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0A3" w:rsidP="00214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MSTGN3006 Draw 3-D designs</w:t>
      </w:r>
      <w:r>
        <w:fldChar w:fldCharType="end"/>
      </w:r>
    </w:p>
    <w:p w:rsidR="002140A3" w:rsidP="002140A3">
      <w:pPr>
        <w:pStyle w:val="Version"/>
        <w:sectPr w:rsidSect="00C43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F8B" w:rsidP="00C43F8B">
      <w:pPr>
        <w:pStyle w:val="SuperHeading"/>
      </w:pPr>
      <w:r w:rsidRPr="00C43F8B">
        <w:t>Assessment Requirements for MSTGN3006 Draw 3-D designs</w:t>
      </w:r>
    </w:p>
    <w:p w:rsidR="00000000" w:rsidRPr="00C43F8B" w:rsidP="00C43F8B">
      <w:pPr>
        <w:pStyle w:val="Heading1"/>
      </w:pPr>
      <w:bookmarkStart w:id="1" w:name="O_931435"/>
      <w:bookmarkEnd w:id="1"/>
      <w:r w:rsidRPr="00C43F8B">
        <w:t>Modification History</w:t>
      </w:r>
    </w:p>
    <w:p w:rsidR="00000000" w:rsidRPr="00C43F8B" w:rsidP="002140A3">
      <w:pPr>
        <w:pStyle w:val="BodyText"/>
      </w:pPr>
      <w:r w:rsidRPr="00C43F8B">
        <w:t>Release 1. Supersedes and is equivalent to LMTGN3008A Draw 3D designs</w:t>
      </w:r>
    </w:p>
    <w:p w:rsidR="00000000" w:rsidRPr="00C43F8B" w:rsidP="00C43F8B">
      <w:pPr>
        <w:pStyle w:val="Heading1"/>
      </w:pPr>
      <w:bookmarkStart w:id="2" w:name="O_931438"/>
      <w:bookmarkEnd w:id="2"/>
      <w:r w:rsidRPr="00C43F8B">
        <w:t>Performance Evidence</w:t>
      </w:r>
    </w:p>
    <w:p w:rsidR="00000000" w:rsidRPr="00C43F8B" w:rsidP="002140A3">
      <w:pPr>
        <w:pStyle w:val="BodyText"/>
      </w:pPr>
      <w:r w:rsidRPr="00C43F8B">
        <w:t>Evidence required to demonstrate competence in this unit must be relevant to and satisfy the requirements of th</w:t>
      </w:r>
      <w:r w:rsidRPr="00C43F8B">
        <w:t>e elements and performance criteria, and include:</w:t>
      </w:r>
    </w:p>
    <w:p w:rsidR="00000000" w:rsidRPr="00C43F8B" w:rsidP="00C43F8B">
      <w:pPr>
        <w:pStyle w:val="ListBullet"/>
      </w:pPr>
      <w:r w:rsidRPr="00C43F8B">
        <w:t xml:space="preserve">reading and following work instructions, standard operating procedures (SOPs), safe work practices </w:t>
      </w:r>
    </w:p>
    <w:p w:rsidR="00000000" w:rsidRPr="00C43F8B" w:rsidP="00C43F8B">
      <w:pPr>
        <w:pStyle w:val="ListBullet"/>
      </w:pPr>
      <w:r w:rsidRPr="00C43F8B">
        <w:t>applying relevant standards</w:t>
      </w:r>
    </w:p>
    <w:p w:rsidR="00000000" w:rsidRPr="00C43F8B" w:rsidP="00C43F8B">
      <w:pPr>
        <w:pStyle w:val="ListBullet"/>
      </w:pPr>
      <w:r w:rsidRPr="00C43F8B">
        <w:t>interpreting design based on workplace procedures and input from client, desi</w:t>
      </w:r>
      <w:r w:rsidRPr="00C43F8B">
        <w:t>gner, producer or a record of an existing product</w:t>
      </w:r>
    </w:p>
    <w:p w:rsidR="00000000" w:rsidRPr="00C43F8B" w:rsidP="00C43F8B">
      <w:pPr>
        <w:pStyle w:val="ListBullet"/>
      </w:pPr>
      <w:r w:rsidRPr="00C43F8B">
        <w:t>using drawing tools and equipment to illustrate designs</w:t>
      </w:r>
    </w:p>
    <w:p w:rsidR="00000000" w:rsidRPr="00C43F8B" w:rsidP="00C43F8B">
      <w:pPr>
        <w:pStyle w:val="ListBullet"/>
      </w:pPr>
      <w:r w:rsidRPr="00C43F8B">
        <w:t>drawing an accurate 3-D drawing of a design product using templates, where required, and showing relevant wearing or placement angles</w:t>
      </w:r>
    </w:p>
    <w:p w:rsidR="00000000" w:rsidRPr="00C43F8B" w:rsidP="00C43F8B">
      <w:pPr>
        <w:pStyle w:val="ListBullet"/>
      </w:pPr>
      <w:r w:rsidRPr="00C43F8B">
        <w:t>seeking and appl</w:t>
      </w:r>
      <w:r w:rsidRPr="00C43F8B">
        <w:t>ying feedback from client</w:t>
      </w:r>
    </w:p>
    <w:p w:rsidR="00000000" w:rsidRPr="00C43F8B" w:rsidP="00C43F8B">
      <w:pPr>
        <w:pStyle w:val="ListBullet"/>
      </w:pPr>
      <w:r w:rsidRPr="00C43F8B">
        <w:t>rendering finalised drawing by hand or computer to create 3-D design, including front, back and profile views of the product</w:t>
      </w:r>
    </w:p>
    <w:p w:rsidR="00000000" w:rsidRPr="00C43F8B" w:rsidP="00C43F8B">
      <w:pPr>
        <w:pStyle w:val="ListBullet"/>
      </w:pPr>
      <w:r w:rsidRPr="00C43F8B">
        <w:t>applying quality criteria in the completion of the drawing</w:t>
      </w:r>
    </w:p>
    <w:p w:rsidR="00000000" w:rsidRPr="00C43F8B" w:rsidP="00C43F8B">
      <w:pPr>
        <w:pStyle w:val="ListBullet"/>
      </w:pPr>
      <w:r w:rsidRPr="00C43F8B">
        <w:t>presenting final drawings that accurately repr</w:t>
      </w:r>
      <w:r w:rsidRPr="00C43F8B">
        <w:t>esent designs for at least three (3) different products using visual presentation techniques</w:t>
      </w:r>
    </w:p>
    <w:p w:rsidR="00000000" w:rsidRPr="00C43F8B" w:rsidP="00C43F8B">
      <w:pPr>
        <w:pStyle w:val="ListBullet"/>
      </w:pPr>
      <w:r w:rsidRPr="00C43F8B">
        <w:t>maintaining accurate records</w:t>
      </w:r>
    </w:p>
    <w:p w:rsidR="00000000" w:rsidRPr="00C43F8B" w:rsidP="00C43F8B">
      <w:pPr>
        <w:pStyle w:val="ListBullet"/>
      </w:pPr>
      <w:r w:rsidRPr="00C43F8B">
        <w:t>applying workplace procedures.</w:t>
      </w:r>
    </w:p>
    <w:p w:rsidR="00000000" w:rsidRPr="00C43F8B" w:rsidP="00C43F8B">
      <w:pPr>
        <w:pStyle w:val="AllowPageBreak"/>
      </w:pPr>
    </w:p>
    <w:p w:rsidR="00000000" w:rsidRPr="00C43F8B" w:rsidP="00C43F8B">
      <w:pPr>
        <w:pStyle w:val="Heading1"/>
      </w:pPr>
      <w:bookmarkStart w:id="3" w:name="O_931437"/>
      <w:bookmarkEnd w:id="3"/>
      <w:r w:rsidRPr="00C43F8B">
        <w:t>Knowledge Evidence</w:t>
      </w:r>
    </w:p>
    <w:p w:rsidR="00000000" w:rsidRPr="00C43F8B" w:rsidP="002140A3">
      <w:pPr>
        <w:pStyle w:val="BodyText"/>
      </w:pPr>
      <w:r w:rsidRPr="00C43F8B">
        <w:t>Evidence must be provided that demonstrates knowledge of:</w:t>
      </w:r>
    </w:p>
    <w:p w:rsidR="00000000" w:rsidRPr="00C43F8B" w:rsidP="00C43F8B">
      <w:pPr>
        <w:pStyle w:val="ListBullet"/>
      </w:pPr>
      <w:r w:rsidRPr="00C43F8B">
        <w:t>safe wor</w:t>
      </w:r>
      <w:r w:rsidRPr="00C43F8B">
        <w:t>k practices and procedures and use of personal protective equipment (PPE)</w:t>
      </w:r>
    </w:p>
    <w:p w:rsidR="00000000" w:rsidRPr="00C43F8B" w:rsidP="00C43F8B">
      <w:pPr>
        <w:pStyle w:val="ListBullet"/>
      </w:pPr>
      <w:r w:rsidRPr="00C43F8B">
        <w:t xml:space="preserve">relevant Australian Standards </w:t>
      </w:r>
    </w:p>
    <w:p w:rsidR="00000000" w:rsidRPr="00C43F8B" w:rsidP="00C43F8B">
      <w:pPr>
        <w:pStyle w:val="ListBullet"/>
      </w:pPr>
      <w:r w:rsidRPr="00C43F8B">
        <w:t xml:space="preserve">parts of and terminology of the product </w:t>
      </w:r>
    </w:p>
    <w:p w:rsidR="00000000" w:rsidRPr="00C43F8B" w:rsidP="00C43F8B">
      <w:pPr>
        <w:pStyle w:val="ListBullet"/>
      </w:pPr>
      <w:r w:rsidRPr="00C43F8B">
        <w:t>drawing tools and equipment, such as:</w:t>
      </w:r>
    </w:p>
    <w:p w:rsidR="00000000" w:rsidRPr="00C43F8B" w:rsidP="00C43F8B">
      <w:pPr>
        <w:pStyle w:val="ListBullet2"/>
      </w:pPr>
      <w:r w:rsidRPr="00C43F8B">
        <w:t>HB lead pencil</w:t>
      </w:r>
    </w:p>
    <w:p w:rsidR="00000000" w:rsidRPr="00C43F8B" w:rsidP="00C43F8B">
      <w:pPr>
        <w:pStyle w:val="ListBullet2"/>
      </w:pPr>
      <w:r w:rsidRPr="00C43F8B">
        <w:t>eraser</w:t>
      </w:r>
    </w:p>
    <w:p w:rsidR="00000000" w:rsidRPr="00C43F8B" w:rsidP="00C43F8B">
      <w:pPr>
        <w:pStyle w:val="ListBullet2"/>
      </w:pPr>
      <w:r w:rsidRPr="00C43F8B">
        <w:t>pencil sharpener</w:t>
      </w:r>
    </w:p>
    <w:p w:rsidR="00000000" w:rsidRPr="00C43F8B" w:rsidP="00C43F8B">
      <w:pPr>
        <w:pStyle w:val="ListBullet2"/>
      </w:pPr>
      <w:r w:rsidRPr="00C43F8B">
        <w:t>black felt tip pens (02, 04 and 06)</w:t>
      </w:r>
    </w:p>
    <w:p w:rsidR="00000000" w:rsidRPr="00C43F8B" w:rsidP="00C43F8B">
      <w:pPr>
        <w:pStyle w:val="ListBullet2"/>
      </w:pPr>
      <w:r w:rsidRPr="00C43F8B">
        <w:t>A3 layout pad</w:t>
      </w:r>
    </w:p>
    <w:p w:rsidR="00000000" w:rsidRPr="00C43F8B" w:rsidP="00C43F8B">
      <w:pPr>
        <w:pStyle w:val="ListBullet2"/>
      </w:pPr>
      <w:r w:rsidRPr="00C43F8B">
        <w:t>computer and software</w:t>
      </w:r>
    </w:p>
    <w:p w:rsidR="00000000" w:rsidRPr="00C43F8B" w:rsidP="00C43F8B">
      <w:pPr>
        <w:pStyle w:val="ListBullet"/>
      </w:pPr>
      <w:r w:rsidRPr="00C43F8B">
        <w:t>drawing templates, such as:</w:t>
      </w:r>
    </w:p>
    <w:p w:rsidR="00000000" w:rsidRPr="00C43F8B" w:rsidP="00C43F8B">
      <w:pPr>
        <w:pStyle w:val="ListBullet2"/>
      </w:pPr>
      <w:r w:rsidRPr="00C43F8B">
        <w:t>variety of different face or body shapes, necks and shoulders</w:t>
      </w:r>
    </w:p>
    <w:p w:rsidR="00000000" w:rsidRPr="00C43F8B" w:rsidP="00C43F8B">
      <w:pPr>
        <w:pStyle w:val="ListBullet2"/>
      </w:pPr>
      <w:r w:rsidRPr="00C43F8B">
        <w:t xml:space="preserve">variety of body or head profiles </w:t>
      </w:r>
    </w:p>
    <w:p w:rsidR="00000000" w:rsidRPr="00C43F8B" w:rsidP="00C43F8B">
      <w:pPr>
        <w:pStyle w:val="ListBullet2"/>
      </w:pPr>
      <w:r w:rsidRPr="00C43F8B">
        <w:t>facial features (eyes, eyebrows, nose, mouth and ears)</w:t>
      </w:r>
    </w:p>
    <w:p w:rsidR="00000000" w:rsidRPr="00C43F8B" w:rsidP="00C43F8B">
      <w:pPr>
        <w:pStyle w:val="ListBullet2"/>
      </w:pPr>
      <w:r w:rsidRPr="00C43F8B">
        <w:t>hai</w:t>
      </w:r>
      <w:r w:rsidRPr="00C43F8B">
        <w:t>r styles and colouring</w:t>
      </w:r>
    </w:p>
    <w:p w:rsidR="00000000" w:rsidRPr="00C43F8B" w:rsidP="00C43F8B">
      <w:pPr>
        <w:pStyle w:val="ListBullet2"/>
      </w:pPr>
      <w:r w:rsidRPr="00C43F8B">
        <w:t>women, men or children</w:t>
      </w:r>
    </w:p>
    <w:p w:rsidR="00000000" w:rsidRPr="00C43F8B" w:rsidP="00C43F8B">
      <w:pPr>
        <w:pStyle w:val="ListBullet2"/>
      </w:pPr>
      <w:r w:rsidRPr="00C43F8B">
        <w:t>product styles</w:t>
      </w:r>
    </w:p>
    <w:p w:rsidR="00000000" w:rsidRPr="00C43F8B" w:rsidP="00C43F8B">
      <w:pPr>
        <w:pStyle w:val="ListBullet"/>
      </w:pPr>
      <w:r w:rsidRPr="00C43F8B">
        <w:t>presentation materials, tools and equipment, such as:</w:t>
      </w:r>
    </w:p>
    <w:p w:rsidR="00000000" w:rsidRPr="00C43F8B" w:rsidP="00C43F8B">
      <w:pPr>
        <w:pStyle w:val="ListBullet2"/>
      </w:pPr>
      <w:r w:rsidRPr="00C43F8B">
        <w:t xml:space="preserve">mounting board </w:t>
      </w:r>
    </w:p>
    <w:p w:rsidR="00000000" w:rsidRPr="00C43F8B" w:rsidP="00C43F8B">
      <w:pPr>
        <w:pStyle w:val="ListBullet2"/>
      </w:pPr>
      <w:r w:rsidRPr="00C43F8B">
        <w:t>frames</w:t>
      </w:r>
    </w:p>
    <w:p w:rsidR="00000000" w:rsidRPr="00C43F8B" w:rsidP="00C43F8B">
      <w:pPr>
        <w:pStyle w:val="ListBullet2"/>
      </w:pPr>
      <w:r w:rsidRPr="00C43F8B">
        <w:t>backings</w:t>
      </w:r>
    </w:p>
    <w:p w:rsidR="00000000" w:rsidRPr="00C43F8B" w:rsidP="00C43F8B">
      <w:pPr>
        <w:pStyle w:val="ListBullet2"/>
      </w:pPr>
      <w:r w:rsidRPr="00C43F8B">
        <w:t>electronic</w:t>
      </w:r>
    </w:p>
    <w:p w:rsidR="00000000" w:rsidRPr="00C43F8B" w:rsidP="00C43F8B">
      <w:pPr>
        <w:pStyle w:val="ListBullet2"/>
      </w:pPr>
      <w:r w:rsidRPr="00C43F8B">
        <w:t>cutting tools</w:t>
      </w:r>
    </w:p>
    <w:p w:rsidR="00000000" w:rsidRPr="00C43F8B" w:rsidP="00C43F8B">
      <w:pPr>
        <w:pStyle w:val="ListBullet2"/>
      </w:pPr>
      <w:r w:rsidRPr="00C43F8B">
        <w:t>adhesives</w:t>
      </w:r>
    </w:p>
    <w:p w:rsidR="00000000" w:rsidRPr="00C43F8B" w:rsidP="00C43F8B">
      <w:pPr>
        <w:pStyle w:val="ListBullet2"/>
      </w:pPr>
      <w:r w:rsidRPr="00C43F8B">
        <w:t>cover sheet to protect illustration (e.g. plastic sleeves and drawing paper)</w:t>
      </w:r>
    </w:p>
    <w:p w:rsidR="00000000" w:rsidRPr="00C43F8B" w:rsidP="00C43F8B">
      <w:pPr>
        <w:pStyle w:val="ListBullet"/>
      </w:pPr>
      <w:r w:rsidRPr="00C43F8B">
        <w:t>rendering techniques, such as:</w:t>
      </w:r>
    </w:p>
    <w:p w:rsidR="00000000" w:rsidRPr="00C43F8B" w:rsidP="00C43F8B">
      <w:pPr>
        <w:pStyle w:val="ListBullet2"/>
      </w:pPr>
      <w:r w:rsidRPr="00C43F8B">
        <w:t>solid colour</w:t>
      </w:r>
    </w:p>
    <w:p w:rsidR="00000000" w:rsidRPr="00C43F8B" w:rsidP="00C43F8B">
      <w:pPr>
        <w:pStyle w:val="ListBullet2"/>
      </w:pPr>
      <w:r w:rsidRPr="00C43F8B">
        <w:t>wash</w:t>
      </w:r>
    </w:p>
    <w:p w:rsidR="00000000" w:rsidRPr="00C43F8B" w:rsidP="00C43F8B">
      <w:pPr>
        <w:pStyle w:val="ListBullet2"/>
      </w:pPr>
      <w:r w:rsidRPr="00C43F8B">
        <w:t>felt pens</w:t>
      </w:r>
    </w:p>
    <w:p w:rsidR="00000000" w:rsidRPr="00C43F8B" w:rsidP="00C43F8B">
      <w:pPr>
        <w:pStyle w:val="ListBullet2"/>
      </w:pPr>
      <w:r w:rsidRPr="00C43F8B">
        <w:t>gouache</w:t>
      </w:r>
    </w:p>
    <w:p w:rsidR="00000000" w:rsidRPr="00C43F8B" w:rsidP="00C43F8B">
      <w:pPr>
        <w:pStyle w:val="ListBullet2"/>
      </w:pPr>
      <w:r w:rsidRPr="00C43F8B">
        <w:t>pen and ink</w:t>
      </w:r>
    </w:p>
    <w:p w:rsidR="00000000" w:rsidRPr="00C43F8B" w:rsidP="00C43F8B">
      <w:pPr>
        <w:pStyle w:val="ListBullet2"/>
      </w:pPr>
      <w:r w:rsidRPr="00C43F8B">
        <w:t>pencil</w:t>
      </w:r>
    </w:p>
    <w:p w:rsidR="00000000" w:rsidRPr="00C43F8B" w:rsidP="00C43F8B">
      <w:pPr>
        <w:pStyle w:val="ListBullet2"/>
      </w:pPr>
      <w:r w:rsidRPr="00C43F8B">
        <w:t>shading</w:t>
      </w:r>
    </w:p>
    <w:p w:rsidR="00000000" w:rsidRPr="00C43F8B" w:rsidP="00C43F8B">
      <w:pPr>
        <w:pStyle w:val="ListBullet"/>
      </w:pPr>
      <w:r w:rsidRPr="00C43F8B">
        <w:t>industry standards</w:t>
      </w:r>
    </w:p>
    <w:p w:rsidR="00000000" w:rsidRPr="00C43F8B" w:rsidP="00C43F8B">
      <w:pPr>
        <w:pStyle w:val="ListBullet"/>
      </w:pPr>
      <w:r w:rsidRPr="00C43F8B">
        <w:t>visual presentation, such as:</w:t>
      </w:r>
    </w:p>
    <w:p w:rsidR="00000000" w:rsidRPr="00C43F8B" w:rsidP="00C43F8B">
      <w:pPr>
        <w:pStyle w:val="ListBullet2"/>
      </w:pPr>
      <w:r w:rsidRPr="00C43F8B">
        <w:t>mounting</w:t>
      </w:r>
    </w:p>
    <w:p w:rsidR="00000000" w:rsidRPr="00C43F8B" w:rsidP="00C43F8B">
      <w:pPr>
        <w:pStyle w:val="ListBullet2"/>
      </w:pPr>
      <w:r w:rsidRPr="00C43F8B">
        <w:t>display of different angles of product</w:t>
      </w:r>
    </w:p>
    <w:p w:rsidR="00000000" w:rsidRPr="00C43F8B" w:rsidP="00C43F8B">
      <w:pPr>
        <w:pStyle w:val="ListBullet2"/>
      </w:pPr>
      <w:r w:rsidRPr="00C43F8B">
        <w:t>production notes</w:t>
      </w:r>
    </w:p>
    <w:p w:rsidR="00000000" w:rsidRPr="00C43F8B" w:rsidP="00C43F8B">
      <w:pPr>
        <w:pStyle w:val="ListBullet2"/>
      </w:pPr>
      <w:r w:rsidRPr="00C43F8B">
        <w:t>electronic methods</w:t>
      </w:r>
    </w:p>
    <w:p w:rsidR="00000000" w:rsidRPr="00C43F8B" w:rsidP="00C43F8B">
      <w:pPr>
        <w:pStyle w:val="ListBullet"/>
      </w:pPr>
      <w:r w:rsidRPr="00C43F8B">
        <w:t xml:space="preserve">enterprise requirements </w:t>
      </w:r>
    </w:p>
    <w:p w:rsidR="00000000" w:rsidRPr="00C43F8B" w:rsidP="00C43F8B">
      <w:pPr>
        <w:pStyle w:val="ListBullet"/>
      </w:pPr>
      <w:r w:rsidRPr="00C43F8B">
        <w:t>traditional and non-traditional materials quality concepts</w:t>
      </w:r>
    </w:p>
    <w:p w:rsidR="00000000" w:rsidRPr="00C43F8B" w:rsidP="00C43F8B">
      <w:pPr>
        <w:pStyle w:val="ListBullet"/>
      </w:pPr>
      <w:r w:rsidRPr="00C43F8B">
        <w:t>quality criteria:</w:t>
      </w:r>
    </w:p>
    <w:p w:rsidR="00000000" w:rsidRPr="00C43F8B" w:rsidP="00C43F8B">
      <w:pPr>
        <w:pStyle w:val="ListBullet2"/>
      </w:pPr>
      <w:r w:rsidRPr="00C43F8B">
        <w:t>proportion</w:t>
      </w:r>
    </w:p>
    <w:p w:rsidR="00000000" w:rsidRPr="00C43F8B" w:rsidP="00C43F8B">
      <w:pPr>
        <w:pStyle w:val="ListBullet2"/>
      </w:pPr>
      <w:r w:rsidRPr="00C43F8B">
        <w:t>perspective</w:t>
      </w:r>
    </w:p>
    <w:p w:rsidR="00000000" w:rsidRPr="00C43F8B" w:rsidP="00C43F8B">
      <w:pPr>
        <w:pStyle w:val="ListBullet2"/>
      </w:pPr>
      <w:r w:rsidRPr="00C43F8B">
        <w:t>detailing</w:t>
      </w:r>
    </w:p>
    <w:p w:rsidR="00000000" w:rsidRPr="00C43F8B" w:rsidP="00C43F8B">
      <w:pPr>
        <w:pStyle w:val="ListBullet2"/>
      </w:pPr>
      <w:r w:rsidRPr="00C43F8B">
        <w:t>neatness</w:t>
      </w:r>
    </w:p>
    <w:p w:rsidR="00000000" w:rsidRPr="00C43F8B" w:rsidP="00C43F8B">
      <w:pPr>
        <w:pStyle w:val="ListBullet2"/>
      </w:pPr>
      <w:r w:rsidRPr="00C43F8B">
        <w:t>accuracy</w:t>
      </w:r>
    </w:p>
    <w:p w:rsidR="00000000" w:rsidRPr="00C43F8B" w:rsidP="00C43F8B">
      <w:pPr>
        <w:pStyle w:val="ListBullet2"/>
      </w:pPr>
      <w:r w:rsidRPr="00C43F8B">
        <w:t>the media to be used</w:t>
      </w:r>
    </w:p>
    <w:p w:rsidR="00000000" w:rsidRPr="00C43F8B" w:rsidP="00C43F8B">
      <w:pPr>
        <w:pStyle w:val="ListBullet2"/>
      </w:pPr>
      <w:r w:rsidRPr="00C43F8B">
        <w:t>rendering</w:t>
      </w:r>
    </w:p>
    <w:p w:rsidR="00000000" w:rsidRPr="00C43F8B" w:rsidP="00C43F8B">
      <w:pPr>
        <w:pStyle w:val="ListBullet2"/>
      </w:pPr>
      <w:r w:rsidRPr="00C43F8B">
        <w:t>size of the drawing</w:t>
      </w:r>
    </w:p>
    <w:p w:rsidR="00000000" w:rsidRPr="00C43F8B" w:rsidP="00C43F8B">
      <w:pPr>
        <w:pStyle w:val="ListBullet"/>
      </w:pPr>
      <w:r w:rsidRPr="00C43F8B">
        <w:t>workplace procedures</w:t>
      </w:r>
    </w:p>
    <w:p w:rsidR="00000000" w:rsidRPr="00C43F8B" w:rsidP="00C43F8B">
      <w:pPr>
        <w:pStyle w:val="ListBullet"/>
      </w:pPr>
      <w:r w:rsidRPr="00C43F8B">
        <w:t>recording and reporting practices.</w:t>
      </w:r>
    </w:p>
    <w:p w:rsidR="00000000" w:rsidRPr="00C43F8B" w:rsidP="00C43F8B">
      <w:pPr>
        <w:pStyle w:val="AllowPageBreak"/>
      </w:pPr>
    </w:p>
    <w:p w:rsidR="00000000" w:rsidRPr="00C43F8B" w:rsidP="00C43F8B">
      <w:pPr>
        <w:pStyle w:val="Heading1"/>
      </w:pPr>
      <w:bookmarkStart w:id="4" w:name="O_931436"/>
      <w:bookmarkEnd w:id="4"/>
      <w:r w:rsidRPr="00C43F8B">
        <w:t>Assessment Conditions</w:t>
      </w:r>
    </w:p>
    <w:p w:rsidR="00000000" w:rsidRPr="00C43F8B" w:rsidP="00C43F8B">
      <w:pPr>
        <w:pStyle w:val="ListBullet"/>
      </w:pPr>
      <w:r w:rsidRPr="00C43F8B">
        <w:t>Assessors must:</w:t>
      </w:r>
    </w:p>
    <w:p w:rsidR="00000000" w:rsidRPr="00C43F8B" w:rsidP="00C43F8B">
      <w:pPr>
        <w:pStyle w:val="ListBullet2"/>
      </w:pPr>
      <w:r w:rsidRPr="00C43F8B">
        <w:t xml:space="preserve">satisfy the assessor competency requirements that are in place at the time of the assessment, as set by the VET </w:t>
      </w:r>
      <w:r w:rsidRPr="00C43F8B">
        <w:t>regulator</w:t>
      </w:r>
    </w:p>
    <w:p w:rsidR="00000000" w:rsidRPr="00C43F8B" w:rsidP="00C43F8B">
      <w:pPr>
        <w:pStyle w:val="ListBullet2"/>
      </w:pPr>
      <w:r w:rsidRPr="00C43F8B">
        <w:t>have vocational competency in drawing 3-D designs, at least to the level being assessed, with relevant industry knowledge and experience.</w:t>
      </w:r>
    </w:p>
    <w:p w:rsidR="00000000" w:rsidRPr="00C43F8B" w:rsidP="00C43F8B">
      <w:pPr>
        <w:pStyle w:val="ListBullet"/>
      </w:pPr>
      <w:r w:rsidRPr="00C43F8B">
        <w:t xml:space="preserve">Assessment should occur in operational workplace situations. Where this is not possible, or where personal </w:t>
      </w:r>
      <w:r w:rsidRPr="00C43F8B">
        <w:t xml:space="preserve">safety or environmental damage are limiting factors, assessment must occur in a sufficiently rigorous simulated environment reflecting realistic operational workplace conditions. This must cover all aspects of workplace performance, including environment, </w:t>
      </w:r>
      <w:r w:rsidRPr="00C43F8B">
        <w:t>task skills, task management skills, contingency management skills and job role environment skills.</w:t>
      </w:r>
    </w:p>
    <w:p w:rsidR="00000000" w:rsidRPr="00C43F8B" w:rsidP="00C43F8B">
      <w:pPr>
        <w:pStyle w:val="ListBullet"/>
      </w:pPr>
      <w:r w:rsidRPr="00C43F8B">
        <w:t>Assessment processes and techniques must be appropriate to the language, literacy and numeracy requirements of the work being performed and the needs of the</w:t>
      </w:r>
      <w:r w:rsidRPr="00C43F8B">
        <w:t xml:space="preserve"> candidate.</w:t>
      </w:r>
    </w:p>
    <w:p w:rsidR="00000000" w:rsidRPr="00C43F8B" w:rsidP="00C43F8B">
      <w:pPr>
        <w:pStyle w:val="ListBullet"/>
      </w:pPr>
      <w:r w:rsidRPr="00C43F8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43F8B" w:rsidP="00C43F8B">
      <w:pPr>
        <w:pStyle w:val="ListBullet"/>
      </w:pPr>
      <w:r w:rsidRPr="00C43F8B">
        <w:t xml:space="preserve">The unit is applicable to </w:t>
      </w:r>
      <w:r w:rsidRPr="00C43F8B">
        <w:t>all TCF sectors and assessment must ensure it is delivered to suit the industry it is being applied to.</w:t>
      </w:r>
    </w:p>
    <w:p w:rsidR="00000000" w:rsidRPr="00C43F8B" w:rsidP="00C43F8B">
      <w:pPr>
        <w:pStyle w:val="AllowPageBreak"/>
      </w:pPr>
    </w:p>
    <w:p w:rsidR="00000000" w:rsidRPr="00C43F8B" w:rsidP="00C43F8B">
      <w:pPr>
        <w:pStyle w:val="Heading1"/>
      </w:pPr>
      <w:bookmarkStart w:id="5" w:name="O_931434"/>
      <w:bookmarkEnd w:id="5"/>
      <w:r w:rsidRPr="00C43F8B">
        <w:t>Links</w:t>
      </w:r>
    </w:p>
    <w:p w:rsidR="00000000" w:rsidRPr="00C43F8B" w:rsidP="002140A3">
      <w:pPr>
        <w:pStyle w:val="BodyText"/>
      </w:pPr>
      <w:r w:rsidRPr="00C43F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626F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43F8B" w:rsidP="00C43F8B"/>
    <w:sectPr w:rsidSect="00C43F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F8B" w:rsidRPr="002140A3" w:rsidP="00214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A3" w:rsidP="00C43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0A3" w:rsidP="00C43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40A3" w:rsidP="00C43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F8B" w:rsidRPr="002140A3" w:rsidP="00214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0A3" w:rsidRPr="002D2AF8" w:rsidP="00C43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MSTGN3006 Draw 3-D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140A3" w:rsidP="00C43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20EA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107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CE25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F8B"/>
  </w:style>
  <w:style w:type="character" w:customStyle="1" w:styleId="Heading1Char">
    <w:name w:val="Heading 1 Char"/>
    <w:basedOn w:val="DefaultParagraphFont"/>
    <w:link w:val="Heading1"/>
    <w:rsid w:val="00C43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F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3F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3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3F8B"/>
    <w:rPr>
      <w:b/>
      <w:spacing w:val="0"/>
    </w:rPr>
  </w:style>
  <w:style w:type="paragraph" w:customStyle="1" w:styleId="SuperTitle">
    <w:name w:val="SuperTitle"/>
    <w:basedOn w:val="Title"/>
    <w:rsid w:val="00C43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F8B"/>
    <w:rPr>
      <w:i/>
    </w:rPr>
  </w:style>
  <w:style w:type="paragraph" w:styleId="Caption">
    <w:name w:val="caption"/>
    <w:basedOn w:val="BodyText"/>
    <w:next w:val="Normal"/>
    <w:qFormat/>
    <w:rsid w:val="00C43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F8B"/>
  </w:style>
  <w:style w:type="paragraph" w:styleId="TableofFigures">
    <w:name w:val="table of figures"/>
    <w:basedOn w:val="Normal"/>
    <w:next w:val="Normal"/>
    <w:semiHidden/>
    <w:rsid w:val="00C43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F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3F8B"/>
    <w:rPr>
      <w:rFonts w:ascii="Wingdings" w:hAnsi="Wingdings"/>
    </w:rPr>
  </w:style>
  <w:style w:type="paragraph" w:customStyle="1" w:styleId="TableHeading">
    <w:name w:val="Table Heading"/>
    <w:basedOn w:val="HeadingBase"/>
    <w:rsid w:val="00C43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F8B"/>
    <w:rPr>
      <w:color w:val="0033CC"/>
      <w:u w:val="none"/>
    </w:rPr>
  </w:style>
  <w:style w:type="paragraph" w:customStyle="1" w:styleId="BodyTextRight">
    <w:name w:val="Body Text Right"/>
    <w:basedOn w:val="BodyText"/>
    <w:rsid w:val="00C43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F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F8B"/>
    <w:rPr>
      <w:sz w:val="32"/>
    </w:rPr>
  </w:style>
  <w:style w:type="paragraph" w:customStyle="1" w:styleId="HeadingProcedure">
    <w:name w:val="Heading Procedure"/>
    <w:basedOn w:val="HeadingBase"/>
    <w:next w:val="Normal"/>
    <w:rsid w:val="00C43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F8B"/>
    <w:pPr>
      <w:spacing w:before="60" w:after="60"/>
    </w:pPr>
  </w:style>
  <w:style w:type="paragraph" w:styleId="ListContinue">
    <w:name w:val="List Continue"/>
    <w:basedOn w:val="List"/>
    <w:rsid w:val="00C43F8B"/>
    <w:pPr>
      <w:ind w:firstLine="0"/>
    </w:pPr>
  </w:style>
  <w:style w:type="paragraph" w:customStyle="1" w:styleId="ListNote">
    <w:name w:val="List Note"/>
    <w:basedOn w:val="List"/>
    <w:rsid w:val="00C43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F8B"/>
    <w:rPr>
      <w:rFonts w:ascii="Courier New" w:hAnsi="Courier New"/>
    </w:rPr>
  </w:style>
  <w:style w:type="paragraph" w:customStyle="1" w:styleId="NoteBullet">
    <w:name w:val="Note Bullet"/>
    <w:basedOn w:val="Note"/>
    <w:rsid w:val="00C43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F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F8B"/>
    <w:rPr>
      <w:b/>
      <w:smallCaps/>
    </w:rPr>
  </w:style>
  <w:style w:type="paragraph" w:customStyle="1" w:styleId="TableListNumber">
    <w:name w:val="Table List Number"/>
    <w:basedOn w:val="ListNumber"/>
    <w:rsid w:val="00C43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F8B"/>
    <w:pPr>
      <w:numPr>
        <w:numId w:val="9"/>
      </w:numPr>
    </w:pPr>
  </w:style>
  <w:style w:type="paragraph" w:customStyle="1" w:styleId="ListAlpha2">
    <w:name w:val="List Alpha 2"/>
    <w:basedOn w:val="List2"/>
    <w:rsid w:val="00C43F8B"/>
    <w:pPr>
      <w:numPr>
        <w:numId w:val="8"/>
      </w:numPr>
    </w:pPr>
  </w:style>
  <w:style w:type="paragraph" w:styleId="List2">
    <w:name w:val="List 2"/>
    <w:basedOn w:val="BodyText"/>
    <w:rsid w:val="00C43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F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F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3F8B"/>
    <w:pPr>
      <w:numPr>
        <w:numId w:val="4"/>
      </w:numPr>
    </w:pPr>
  </w:style>
  <w:style w:type="paragraph" w:styleId="ListContinue2">
    <w:name w:val="List Continue 2"/>
    <w:basedOn w:val="List2"/>
    <w:rsid w:val="00C43F8B"/>
    <w:pPr>
      <w:ind w:firstLine="0"/>
    </w:pPr>
  </w:style>
  <w:style w:type="paragraph" w:styleId="ListContinue3">
    <w:name w:val="List Continue 3"/>
    <w:basedOn w:val="List3"/>
    <w:rsid w:val="00C43F8B"/>
    <w:pPr>
      <w:ind w:left="1021" w:firstLine="0"/>
    </w:pPr>
  </w:style>
  <w:style w:type="paragraph" w:styleId="ListContinue4">
    <w:name w:val="List Continue 4"/>
    <w:basedOn w:val="List4"/>
    <w:rsid w:val="00C43F8B"/>
    <w:pPr>
      <w:ind w:firstLine="0"/>
    </w:pPr>
  </w:style>
  <w:style w:type="paragraph" w:styleId="ListContinue5">
    <w:name w:val="List Continue 5"/>
    <w:basedOn w:val="List5"/>
    <w:rsid w:val="00C43F8B"/>
    <w:pPr>
      <w:ind w:firstLine="0"/>
    </w:pPr>
  </w:style>
  <w:style w:type="paragraph" w:styleId="ListNumber3">
    <w:name w:val="List Number 3"/>
    <w:basedOn w:val="List3"/>
    <w:rsid w:val="00C43F8B"/>
    <w:pPr>
      <w:numPr>
        <w:numId w:val="5"/>
      </w:numPr>
    </w:pPr>
  </w:style>
  <w:style w:type="paragraph" w:styleId="ListNumber4">
    <w:name w:val="List Number 4"/>
    <w:basedOn w:val="List4"/>
    <w:rsid w:val="00C43F8B"/>
    <w:pPr>
      <w:numPr>
        <w:numId w:val="6"/>
      </w:numPr>
    </w:pPr>
  </w:style>
  <w:style w:type="paragraph" w:styleId="ListNumber5">
    <w:name w:val="List Number 5"/>
    <w:basedOn w:val="List5"/>
    <w:rsid w:val="00C43F8B"/>
    <w:pPr>
      <w:numPr>
        <w:numId w:val="7"/>
      </w:numPr>
    </w:pPr>
  </w:style>
  <w:style w:type="paragraph" w:styleId="BlockText">
    <w:name w:val="Block Text"/>
    <w:basedOn w:val="Normal"/>
    <w:rsid w:val="00C43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F8B"/>
    <w:rPr>
      <w:sz w:val="16"/>
      <w:vertAlign w:val="superscript"/>
    </w:rPr>
  </w:style>
  <w:style w:type="character" w:customStyle="1" w:styleId="Symbols">
    <w:name w:val="Symbols"/>
    <w:basedOn w:val="DefaultParagraphFont"/>
    <w:rsid w:val="00C43F8B"/>
    <w:rPr>
      <w:rFonts w:ascii="Symbol" w:hAnsi="Symbol"/>
    </w:rPr>
  </w:style>
  <w:style w:type="character" w:customStyle="1" w:styleId="MenuOptions">
    <w:name w:val="Menu Options"/>
    <w:basedOn w:val="DefaultParagraphFont"/>
    <w:rsid w:val="00C43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F8B"/>
    <w:rPr>
      <w:b/>
    </w:rPr>
  </w:style>
  <w:style w:type="character" w:customStyle="1" w:styleId="Underlined">
    <w:name w:val="Underlined"/>
    <w:basedOn w:val="DefaultParagraphFont"/>
    <w:rsid w:val="00C43F8B"/>
    <w:rPr>
      <w:u w:val="single"/>
    </w:rPr>
  </w:style>
  <w:style w:type="paragraph" w:customStyle="1" w:styleId="TableBodyTextRight">
    <w:name w:val="Table Body Text Right"/>
    <w:basedOn w:val="TableBodyText"/>
    <w:rsid w:val="00C43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F8B"/>
    <w:rPr>
      <w:sz w:val="18"/>
    </w:rPr>
  </w:style>
  <w:style w:type="paragraph" w:customStyle="1" w:styleId="BodySmallRight">
    <w:name w:val="Body Small Right"/>
    <w:basedOn w:val="BodyTextRight"/>
    <w:rsid w:val="00C43F8B"/>
    <w:rPr>
      <w:sz w:val="18"/>
      <w:szCs w:val="18"/>
    </w:rPr>
  </w:style>
  <w:style w:type="paragraph" w:customStyle="1" w:styleId="MarginEdition">
    <w:name w:val="Margin Edition"/>
    <w:basedOn w:val="MarginNote"/>
    <w:rsid w:val="00C43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F8B"/>
    <w:rPr>
      <w:sz w:val="2"/>
      <w:szCs w:val="2"/>
    </w:rPr>
  </w:style>
  <w:style w:type="character" w:customStyle="1" w:styleId="Small">
    <w:name w:val="Small"/>
    <w:basedOn w:val="DefaultParagraphFont"/>
    <w:rsid w:val="00C43F8B"/>
    <w:rPr>
      <w:sz w:val="16"/>
    </w:rPr>
  </w:style>
  <w:style w:type="paragraph" w:customStyle="1" w:styleId="WideTable">
    <w:name w:val="Wide Table"/>
    <w:basedOn w:val="Normal"/>
    <w:rsid w:val="00C43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F8B"/>
  </w:style>
  <w:style w:type="paragraph" w:styleId="Quote">
    <w:name w:val="Quote"/>
    <w:basedOn w:val="Heading1"/>
    <w:link w:val="QuoteChar"/>
    <w:qFormat/>
    <w:rsid w:val="00C43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F8B"/>
    <w:pPr>
      <w:pageBreakBefore/>
    </w:pPr>
  </w:style>
  <w:style w:type="paragraph" w:customStyle="1" w:styleId="Border">
    <w:name w:val="Border"/>
    <w:basedOn w:val="Normal"/>
    <w:qFormat/>
    <w:rsid w:val="00C43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F8B"/>
    <w:rPr>
      <w:u w:val="single"/>
    </w:rPr>
  </w:style>
  <w:style w:type="character" w:customStyle="1" w:styleId="BoldandItalics">
    <w:name w:val="Bold and Italics"/>
    <w:qFormat/>
    <w:rsid w:val="00C43F8B"/>
    <w:rPr>
      <w:b/>
      <w:i/>
      <w:u w:val="none"/>
    </w:rPr>
  </w:style>
  <w:style w:type="paragraph" w:styleId="BalloonText">
    <w:name w:val="Balloon Text"/>
    <w:basedOn w:val="Normal"/>
    <w:link w:val="BalloonTextChar"/>
    <w:rsid w:val="00C43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F8B"/>
    <w:pPr>
      <w:spacing w:before="0" w:after="0"/>
    </w:pPr>
  </w:style>
  <w:style w:type="paragraph" w:customStyle="1" w:styleId="BodyTextBold">
    <w:name w:val="Body Text Bold"/>
    <w:basedOn w:val="BodyText"/>
    <w:qFormat/>
    <w:rsid w:val="00C43F8B"/>
    <w:rPr>
      <w:b/>
    </w:rPr>
  </w:style>
  <w:style w:type="character" w:styleId="Hyperlink">
    <w:name w:val="Hyperlink"/>
    <w:basedOn w:val="DefaultParagraphFont"/>
    <w:uiPriority w:val="99"/>
    <w:unhideWhenUsed/>
    <w:rsid w:val="00214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3609</Characters>
  <Application>Microsoft Office Word</Application>
  <DocSecurity>0</DocSecurity>
  <Lines>109</Lines>
  <Paragraphs>97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MSTGN3006 Draw 3-D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2021-07-21T08:18:00Z</dcterms:created>
  <dcterms:modified xsi:type="dcterms:W3CDTF">2021-07-21T08:18:00Z</dcterms:modified>
</cp:coreProperties>
</file>