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550" w:rsidP="00F24550">
      <w:pPr>
        <w:pStyle w:val="Title"/>
      </w:pPr>
      <w:r>
        <w:fldChar w:fldCharType="begin"/>
      </w:r>
      <w:r>
        <w:instrText xml:space="preserve"> TITLE   \* MERGEFORMAT </w:instrText>
      </w:r>
      <w:r>
        <w:fldChar w:fldCharType="separate"/>
      </w:r>
      <w:r>
        <w:t>MSTGN3005 Plan tasks to assist production operations</w:t>
      </w:r>
      <w:r>
        <w:fldChar w:fldCharType="end"/>
      </w:r>
    </w:p>
    <w:p w:rsidR="00F24550" w:rsidP="00F24550">
      <w:pPr>
        <w:pStyle w:val="Version"/>
        <w:sectPr w:rsidSect="00B700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000B" w:rsidP="00B7000B">
      <w:pPr>
        <w:pStyle w:val="SuperHeading"/>
      </w:pPr>
      <w:r w:rsidRPr="00B7000B">
        <w:t>MSTGN3005 Plan tasks to assist production operations</w:t>
      </w:r>
    </w:p>
    <w:p w:rsidR="00000000" w:rsidRPr="00B7000B" w:rsidP="00B7000B">
      <w:pPr>
        <w:pStyle w:val="Heading1"/>
      </w:pPr>
      <w:bookmarkStart w:id="1" w:name="O_931420"/>
      <w:bookmarkEnd w:id="1"/>
      <w:r w:rsidRPr="00B7000B">
        <w:t>Modification History</w:t>
      </w:r>
    </w:p>
    <w:p w:rsidR="00000000" w:rsidRPr="00B7000B" w:rsidP="00F24550">
      <w:pPr>
        <w:pStyle w:val="BodyText"/>
      </w:pPr>
      <w:r w:rsidRPr="00B7000B">
        <w:t xml:space="preserve">Release 1. Supersedes and is equivalent to LMTGN3005B Plan tasks to assist production operations </w:t>
      </w:r>
    </w:p>
    <w:p w:rsidR="00000000" w:rsidRPr="00B7000B" w:rsidP="00B7000B">
      <w:pPr>
        <w:pStyle w:val="Heading1"/>
      </w:pPr>
      <w:bookmarkStart w:id="2" w:name="O_931428"/>
      <w:bookmarkEnd w:id="2"/>
      <w:r w:rsidRPr="00B7000B">
        <w:t>Application</w:t>
      </w:r>
    </w:p>
    <w:p w:rsidR="00000000" w:rsidRPr="00B7000B" w:rsidP="00F24550">
      <w:pPr>
        <w:pStyle w:val="BodyText"/>
      </w:pPr>
      <w:r w:rsidRPr="00B7000B">
        <w:t>This unit of competency covers the skills and knowledge required to assist in production planning by</w:t>
      </w:r>
      <w:r w:rsidRPr="00B7000B">
        <w:t xml:space="preserve"> performing specific planning tasks.</w:t>
      </w:r>
    </w:p>
    <w:p w:rsidR="00000000" w:rsidRPr="00B7000B" w:rsidP="00F24550">
      <w:pPr>
        <w:pStyle w:val="BodyText"/>
      </w:pPr>
      <w:r w:rsidRPr="00B7000B">
        <w:t>The unit of competency applies to planning of tasks that will assist production operations. Tasks may include the development of rosters, work health and safety (WHS) practices, workplace procedures, documentation prac</w:t>
      </w:r>
      <w:r w:rsidRPr="00B7000B">
        <w:t>tices and organisational systems.</w:t>
      </w:r>
    </w:p>
    <w:p w:rsidR="00000000" w:rsidRPr="00B7000B" w:rsidP="00F24550">
      <w:pPr>
        <w:pStyle w:val="BodyText"/>
      </w:pPr>
      <w:r w:rsidRPr="00B7000B">
        <w:t>Work requires discretion, initiative and judgement.</w:t>
      </w:r>
    </w:p>
    <w:p w:rsidR="00000000" w:rsidRPr="00B7000B" w:rsidP="00F24550">
      <w:pPr>
        <w:pStyle w:val="BodyText"/>
      </w:pPr>
      <w:r w:rsidRPr="00B7000B">
        <w:t>This unit of competency is applicable to all sectors of the textiles, clothing and footwear (TCF) industry.</w:t>
      </w:r>
    </w:p>
    <w:p w:rsidR="00000000" w:rsidRPr="00B7000B" w:rsidP="00F24550">
      <w:pPr>
        <w:pStyle w:val="BodyText"/>
      </w:pPr>
      <w:r w:rsidRPr="00B7000B">
        <w:t>Work may be conducted in small to large scale enterprises a</w:t>
      </w:r>
      <w:r w:rsidRPr="00B7000B">
        <w:t>nd may involve individual and team activities.</w:t>
      </w:r>
    </w:p>
    <w:p w:rsidR="00000000" w:rsidRPr="00B7000B" w:rsidP="00F24550">
      <w:pPr>
        <w:pStyle w:val="BodyText"/>
      </w:pPr>
      <w:r w:rsidRPr="00B7000B">
        <w:t>No licensing, legislative or certification requirements apply to this unit at the time of publication.</w:t>
      </w:r>
    </w:p>
    <w:p w:rsidR="00000000" w:rsidRPr="00B7000B" w:rsidP="00B7000B">
      <w:pPr>
        <w:pStyle w:val="Heading1"/>
      </w:pPr>
      <w:bookmarkStart w:id="3" w:name="O_931427"/>
      <w:bookmarkEnd w:id="3"/>
      <w:r w:rsidRPr="00B7000B">
        <w:t>Pre-requisite Unit</w:t>
      </w:r>
    </w:p>
    <w:p w:rsidR="00000000" w:rsidRPr="00B7000B" w:rsidP="00F24550">
      <w:pPr>
        <w:pStyle w:val="BodyText"/>
      </w:pPr>
      <w:r w:rsidRPr="00B7000B">
        <w:t>Nil</w:t>
      </w:r>
    </w:p>
    <w:p w:rsidR="00000000" w:rsidRPr="00B7000B" w:rsidP="00B7000B">
      <w:pPr>
        <w:pStyle w:val="Heading1"/>
      </w:pPr>
      <w:bookmarkStart w:id="4" w:name="O_931426"/>
      <w:bookmarkEnd w:id="4"/>
      <w:r w:rsidRPr="00B7000B">
        <w:t>Competency Field</w:t>
      </w:r>
    </w:p>
    <w:p w:rsidR="00000000" w:rsidRPr="00B7000B" w:rsidP="00F24550">
      <w:pPr>
        <w:pStyle w:val="BodyText"/>
      </w:pPr>
      <w:r w:rsidRPr="00B7000B">
        <w:t>Generic</w:t>
      </w:r>
    </w:p>
    <w:p w:rsidR="00000000" w:rsidRPr="00B7000B" w:rsidP="00B7000B">
      <w:pPr>
        <w:pStyle w:val="Heading1"/>
      </w:pPr>
      <w:bookmarkStart w:id="5" w:name="O_931425"/>
      <w:bookmarkEnd w:id="5"/>
      <w:r w:rsidRPr="00B7000B">
        <w:t>Unit S</w:t>
      </w:r>
      <w:r w:rsidRPr="00B7000B">
        <w:t>ector</w:t>
      </w:r>
    </w:p>
    <w:p w:rsidR="00000000" w:rsidRPr="00B7000B" w:rsidP="00F24550">
      <w:pPr>
        <w:pStyle w:val="BodyText"/>
      </w:pPr>
      <w:r w:rsidRPr="00B7000B">
        <w:t>Not applicable</w:t>
      </w:r>
    </w:p>
    <w:p w:rsidR="00000000" w:rsidRPr="00B7000B" w:rsidP="00B7000B">
      <w:pPr>
        <w:pStyle w:val="Heading1"/>
      </w:pPr>
      <w:bookmarkStart w:id="6" w:name="O_931424"/>
      <w:bookmarkEnd w:id="6"/>
      <w:r w:rsidRPr="00B7000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7000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Performance criteria describe the performance needed to demonstrate achievement of the element.</w:t>
            </w:r>
          </w:p>
        </w:tc>
      </w:tr>
      <w:tr w:rsidTr="00B70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000B" w:rsidP="00B7000B">
            <w:pPr>
              <w:pStyle w:val="BodyText"/>
            </w:pPr>
            <w:r w:rsidRPr="00B7000B">
              <w:t>1</w:t>
            </w:r>
          </w:p>
        </w:tc>
        <w:tc>
          <w:tcPr>
            <w:tcW w:w="1962" w:type="dxa"/>
            <w:vMerge w:val="restart"/>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1.1</w:t>
            </w:r>
          </w:p>
        </w:tc>
        <w:tc>
          <w:tcPr>
            <w:tcW w:w="561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Follow standard operating procedures (SOPs)</w:t>
            </w:r>
          </w:p>
        </w:tc>
      </w:tr>
      <w:tr w:rsidTr="00B70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1.2</w:t>
            </w:r>
          </w:p>
        </w:tc>
        <w:tc>
          <w:tcPr>
            <w:tcW w:w="561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Comply with WHS requirements at all times</w:t>
            </w:r>
          </w:p>
        </w:tc>
      </w:tr>
      <w:tr w:rsidTr="00B70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1.3</w:t>
            </w:r>
          </w:p>
        </w:tc>
        <w:tc>
          <w:tcPr>
            <w:tcW w:w="561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Use appropriate personal protective equipment (PPE) in accordance with SOPs</w:t>
            </w:r>
          </w:p>
        </w:tc>
      </w:tr>
      <w:tr w:rsidTr="00B70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1.4</w:t>
            </w:r>
          </w:p>
        </w:tc>
        <w:tc>
          <w:tcPr>
            <w:tcW w:w="561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Identify job requirements from specifications, drawings, job sheets or work instructions</w:t>
            </w:r>
          </w:p>
        </w:tc>
      </w:tr>
      <w:tr w:rsidTr="00B700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000B">
            <w:pPr>
              <w:pStyle w:val="BodyText"/>
              <w:rPr>
                <w:lang w:val="en-NZ"/>
              </w:rPr>
            </w:pPr>
          </w:p>
        </w:tc>
      </w:tr>
      <w:tr w:rsidTr="00B70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000B" w:rsidP="00B7000B">
            <w:pPr>
              <w:pStyle w:val="BodyText"/>
            </w:pPr>
            <w:r w:rsidRPr="00B7000B">
              <w:t>2</w:t>
            </w:r>
          </w:p>
        </w:tc>
        <w:tc>
          <w:tcPr>
            <w:tcW w:w="1962" w:type="dxa"/>
            <w:vMerge w:val="restart"/>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rPr>
                <w:rStyle w:val="SpecialBold"/>
              </w:rPr>
              <w:t xml:space="preserve">Prepare to plan tasks  </w:t>
            </w:r>
          </w:p>
        </w:tc>
        <w:tc>
          <w:tcPr>
            <w:tcW w:w="77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2.1</w:t>
            </w:r>
          </w:p>
        </w:tc>
        <w:tc>
          <w:tcPr>
            <w:tcW w:w="561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Discuss planning requirements with supervisor and confirm work brief</w:t>
            </w:r>
          </w:p>
        </w:tc>
      </w:tr>
      <w:tr w:rsidTr="00B70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2.2</w:t>
            </w:r>
          </w:p>
        </w:tc>
        <w:tc>
          <w:tcPr>
            <w:tcW w:w="561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Confirm timeline, jobs and work priorities associated with planning tasks with supervisor or manager</w:t>
            </w:r>
          </w:p>
        </w:tc>
      </w:tr>
      <w:tr w:rsidTr="00B70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2.3</w:t>
            </w:r>
          </w:p>
        </w:tc>
        <w:tc>
          <w:tcPr>
            <w:tcW w:w="561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Check workplace procedures and documentation relating to planning tasks and identify key personnel</w:t>
            </w:r>
          </w:p>
        </w:tc>
      </w:tr>
      <w:tr w:rsidTr="00B700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000B">
            <w:pPr>
              <w:pStyle w:val="BodyText"/>
              <w:rPr>
                <w:lang w:val="en-NZ"/>
              </w:rPr>
            </w:pPr>
          </w:p>
        </w:tc>
      </w:tr>
      <w:tr w:rsidTr="00B70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000B" w:rsidP="00B7000B">
            <w:pPr>
              <w:pStyle w:val="BodyText"/>
            </w:pPr>
            <w:r w:rsidRPr="00B7000B">
              <w:t>3</w:t>
            </w:r>
          </w:p>
        </w:tc>
        <w:tc>
          <w:tcPr>
            <w:tcW w:w="1962" w:type="dxa"/>
            <w:vMerge w:val="restart"/>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rPr>
                <w:rStyle w:val="SpecialBold"/>
              </w:rPr>
              <w:t>Conduct planning task</w:t>
            </w:r>
          </w:p>
        </w:tc>
        <w:tc>
          <w:tcPr>
            <w:tcW w:w="77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3.1</w:t>
            </w:r>
          </w:p>
        </w:tc>
        <w:tc>
          <w:tcPr>
            <w:tcW w:w="561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 xml:space="preserve">Communicate with team, section or individuals and key personnel to seek support for planning task requirements </w:t>
            </w:r>
          </w:p>
        </w:tc>
      </w:tr>
      <w:tr w:rsidTr="00B70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3.2</w:t>
            </w:r>
          </w:p>
        </w:tc>
        <w:tc>
          <w:tcPr>
            <w:tcW w:w="561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Assess and apply relevant criteria from previous and current work practices, organisational guidelines, documentation systems and quality</w:t>
            </w:r>
            <w:r w:rsidRPr="00B7000B">
              <w:t xml:space="preserve"> standards to planning task </w:t>
            </w:r>
          </w:p>
        </w:tc>
      </w:tr>
      <w:tr w:rsidTr="00B70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3.3</w:t>
            </w:r>
          </w:p>
        </w:tc>
        <w:tc>
          <w:tcPr>
            <w:tcW w:w="561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 xml:space="preserve">Use planning tools and techniques to coordinate and sequence tasks and integrate WHS practices to develop plan that meets workplace requirements </w:t>
            </w:r>
          </w:p>
        </w:tc>
      </w:tr>
      <w:tr w:rsidTr="00B70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3.4</w:t>
            </w:r>
          </w:p>
        </w:tc>
        <w:tc>
          <w:tcPr>
            <w:tcW w:w="561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Test plan with key personnel and adjust, as required</w:t>
            </w:r>
          </w:p>
        </w:tc>
      </w:tr>
      <w:tr w:rsidTr="00B700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000B">
            <w:pPr>
              <w:pStyle w:val="BodyText"/>
              <w:rPr>
                <w:lang w:val="en-NZ"/>
              </w:rPr>
            </w:pPr>
          </w:p>
        </w:tc>
      </w:tr>
      <w:tr w:rsidTr="00B70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000B" w:rsidP="00B7000B">
            <w:pPr>
              <w:pStyle w:val="BodyText"/>
            </w:pPr>
            <w:r w:rsidRPr="00B7000B">
              <w:t>4</w:t>
            </w:r>
          </w:p>
        </w:tc>
        <w:tc>
          <w:tcPr>
            <w:tcW w:w="1962" w:type="dxa"/>
            <w:vMerge w:val="restart"/>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rPr>
                <w:rStyle w:val="SpecialBold"/>
              </w:rPr>
              <w:t>Implement plan</w:t>
            </w:r>
          </w:p>
        </w:tc>
        <w:tc>
          <w:tcPr>
            <w:tcW w:w="77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4.1</w:t>
            </w:r>
          </w:p>
        </w:tc>
        <w:tc>
          <w:tcPr>
            <w:tcW w:w="561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 xml:space="preserve">Communicate all plan information in an effective way to work team, section and individuals </w:t>
            </w:r>
          </w:p>
        </w:tc>
      </w:tr>
      <w:tr w:rsidTr="00B70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4.2</w:t>
            </w:r>
          </w:p>
        </w:tc>
        <w:tc>
          <w:tcPr>
            <w:tcW w:w="561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Seek feedback from team, section members and individuals to support effective operation of team or section</w:t>
            </w:r>
          </w:p>
        </w:tc>
      </w:tr>
      <w:tr w:rsidTr="00B70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4.3</w:t>
            </w:r>
          </w:p>
        </w:tc>
        <w:tc>
          <w:tcPr>
            <w:tcW w:w="561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Monitor implementation of plan, and identify and apply changes, where required, to improve outcomes</w:t>
            </w:r>
          </w:p>
        </w:tc>
      </w:tr>
      <w:tr w:rsidTr="00B70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4.4</w:t>
            </w:r>
          </w:p>
        </w:tc>
        <w:tc>
          <w:tcPr>
            <w:tcW w:w="5610" w:type="dxa"/>
            <w:tcBorders>
              <w:top w:val="nil"/>
              <w:left w:val="nil"/>
              <w:bottom w:val="nil"/>
              <w:right w:val="nil"/>
            </w:tcBorders>
            <w:tcMar>
              <w:top w:w="0" w:type="dxa"/>
              <w:left w:w="62" w:type="dxa"/>
              <w:bottom w:w="0" w:type="dxa"/>
              <w:right w:w="62" w:type="dxa"/>
            </w:tcMar>
          </w:tcPr>
          <w:p w:rsidR="00000000" w:rsidRPr="00B7000B" w:rsidP="00B7000B">
            <w:pPr>
              <w:pStyle w:val="BodyText"/>
            </w:pPr>
            <w:r w:rsidRPr="00B7000B">
              <w:t>Document plan and implementation practices</w:t>
            </w:r>
          </w:p>
        </w:tc>
      </w:tr>
    </w:tbl>
    <w:p w:rsidR="00000000" w:rsidRPr="00B7000B" w:rsidP="00B7000B">
      <w:pPr>
        <w:pStyle w:val="BodyText"/>
      </w:pPr>
    </w:p>
    <w:p w:rsidR="00000000" w:rsidRPr="00B7000B" w:rsidP="00B7000B">
      <w:pPr>
        <w:pStyle w:val="AllowPageBreak"/>
      </w:pPr>
    </w:p>
    <w:p w:rsidR="00000000" w:rsidRPr="00B7000B" w:rsidP="00B7000B">
      <w:pPr>
        <w:pStyle w:val="Heading1"/>
      </w:pPr>
      <w:bookmarkStart w:id="7" w:name="O_931423"/>
      <w:bookmarkEnd w:id="7"/>
      <w:r w:rsidRPr="00B7000B">
        <w:t>Foundation Skills</w:t>
      </w:r>
    </w:p>
    <w:p w:rsidR="00000000" w:rsidRPr="00B7000B" w:rsidP="00F24550">
      <w:pPr>
        <w:pStyle w:val="BodyText"/>
      </w:pPr>
      <w:r w:rsidRPr="00B7000B">
        <w:t>This section describes those required skills (language, literacy and numeracy) that are essential to performance.</w:t>
      </w:r>
    </w:p>
    <w:p w:rsidR="00000000" w:rsidRPr="00B7000B" w:rsidP="00F24550">
      <w:pPr>
        <w:pStyle w:val="BodyText"/>
      </w:pPr>
      <w:r w:rsidRPr="00B7000B">
        <w:t>Foundation skills essential to performance are explicit in the performance criteria of this unit of competency.</w:t>
      </w:r>
    </w:p>
    <w:p w:rsidR="00000000" w:rsidRPr="00B7000B" w:rsidP="00B7000B">
      <w:pPr>
        <w:pStyle w:val="Heading1"/>
      </w:pPr>
      <w:bookmarkStart w:id="8" w:name="O_931422"/>
      <w:bookmarkEnd w:id="8"/>
      <w:r w:rsidRPr="00B7000B">
        <w:t>Range of Con</w:t>
      </w:r>
      <w:r w:rsidRPr="00B7000B">
        <w:t>ditions</w:t>
      </w:r>
    </w:p>
    <w:tbl>
      <w:tblPr>
        <w:tblW w:w="0" w:type="auto"/>
        <w:tblCellMar>
          <w:left w:w="62" w:type="dxa"/>
          <w:right w:w="62" w:type="dxa"/>
        </w:tblCellMar>
        <w:tblLook w:val="0000"/>
      </w:tblPr>
      <w:tblGrid>
        <w:gridCol w:w="2163"/>
        <w:gridCol w:w="7033"/>
      </w:tblGrid>
      <w:tr w:rsidTr="00F2455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t>This field allows for different work environments and conditions that may affect performance. Essential operating conditions that may be present (depending on the work situation, needs of the candidate, accessibility of the item, and local industry</w:t>
            </w:r>
            <w:r w:rsidRPr="00B7000B">
              <w:t xml:space="preserve"> and regional contexts) are included.</w:t>
            </w:r>
          </w:p>
        </w:tc>
      </w:tr>
      <w:tr w:rsidTr="00F245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7000B" w:rsidP="00B7000B">
            <w:pPr>
              <w:pStyle w:val="ListBullet"/>
            </w:pPr>
            <w:r w:rsidRPr="00B7000B">
              <w:t>requirements prescribed by legislation, awards, agreements and conditions of employment</w:t>
            </w:r>
          </w:p>
          <w:p w:rsidR="00000000" w:rsidRPr="00B7000B" w:rsidP="00B7000B">
            <w:pPr>
              <w:pStyle w:val="ListBullet"/>
            </w:pPr>
            <w:r w:rsidRPr="00B7000B">
              <w:t>SOPs</w:t>
            </w:r>
          </w:p>
          <w:p w:rsidR="00000000" w:rsidRPr="00B7000B" w:rsidP="00B7000B">
            <w:pPr>
              <w:pStyle w:val="ListBullet"/>
            </w:pPr>
            <w:r w:rsidRPr="00B7000B">
              <w:t>work instructions</w:t>
            </w:r>
          </w:p>
          <w:p w:rsidR="00000000" w:rsidRPr="00B7000B" w:rsidP="00B7000B">
            <w:pPr>
              <w:pStyle w:val="ListBullet"/>
            </w:pPr>
            <w:r w:rsidRPr="00B7000B">
              <w:t>oral, written and visual communication</w:t>
            </w:r>
          </w:p>
          <w:p w:rsidR="00000000" w:rsidRPr="00B7000B" w:rsidP="00B7000B">
            <w:pPr>
              <w:pStyle w:val="ListBullet"/>
            </w:pPr>
            <w:r w:rsidRPr="00B7000B">
              <w:t>quality practices, including responsibility for maintenance of own work quality and contribution to quality improvement of team or section output</w:t>
            </w:r>
          </w:p>
          <w:p w:rsidR="00000000" w:rsidRPr="00B7000B" w:rsidP="00B7000B">
            <w:pPr>
              <w:pStyle w:val="ListBullet"/>
            </w:pPr>
            <w:r w:rsidRPr="00B7000B">
              <w:t>housekeeping</w:t>
            </w:r>
          </w:p>
          <w:p w:rsidR="00000000" w:rsidRPr="00B7000B" w:rsidP="00B7000B">
            <w:pPr>
              <w:pStyle w:val="ListBullet"/>
            </w:pPr>
            <w:r w:rsidRPr="00B7000B">
              <w:t>tasks related to environmental protection, waste disposal, pollution control and recycling</w:t>
            </w:r>
          </w:p>
          <w:p w:rsidR="00000000" w:rsidRPr="00B7000B" w:rsidP="00B7000B">
            <w:pPr>
              <w:pStyle w:val="ListBullet"/>
            </w:pPr>
            <w:r w:rsidRPr="00B7000B">
              <w:t>WHS pr</w:t>
            </w:r>
            <w:r w:rsidRPr="00B7000B">
              <w:t>actices</w:t>
            </w:r>
          </w:p>
          <w:p w:rsidR="00000000" w:rsidP="00B7000B">
            <w:pPr>
              <w:pStyle w:val="BodyText"/>
              <w:rPr>
                <w:lang w:val="en-NZ"/>
              </w:rPr>
            </w:pPr>
          </w:p>
        </w:tc>
      </w:tr>
      <w:tr w:rsidTr="00F245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7000B" w:rsidP="00B7000B">
            <w:pPr>
              <w:pStyle w:val="ListBullet"/>
            </w:pPr>
            <w:r w:rsidRPr="00B7000B">
              <w:t>the relevant industry or Australian Standards that are current at the time this unit is being undertaken</w:t>
            </w:r>
          </w:p>
          <w:p w:rsidR="00000000" w:rsidP="00B7000B">
            <w:pPr>
              <w:pStyle w:val="BodyText"/>
              <w:rPr>
                <w:lang w:val="en-NZ"/>
              </w:rPr>
            </w:pPr>
          </w:p>
        </w:tc>
      </w:tr>
      <w:tr w:rsidTr="00F245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rPr>
                <w:rStyle w:val="SpecialBold"/>
              </w:rPr>
              <w:t>Planning task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7000B" w:rsidP="00B7000B">
            <w:pPr>
              <w:pStyle w:val="ListBullet"/>
            </w:pPr>
            <w:r w:rsidRPr="00B7000B">
              <w:t>shift rosters</w:t>
            </w:r>
          </w:p>
          <w:p w:rsidR="00000000" w:rsidRPr="00B7000B" w:rsidP="00B7000B">
            <w:pPr>
              <w:pStyle w:val="ListBullet"/>
            </w:pPr>
            <w:r w:rsidRPr="00B7000B">
              <w:t>workplace or ope</w:t>
            </w:r>
            <w:r w:rsidRPr="00B7000B">
              <w:t>ration instructions and procedures</w:t>
            </w:r>
          </w:p>
          <w:p w:rsidR="00000000" w:rsidRPr="00B7000B" w:rsidP="00B7000B">
            <w:pPr>
              <w:pStyle w:val="ListBullet"/>
            </w:pPr>
            <w:r w:rsidRPr="00B7000B">
              <w:t>WHS practices, including committee representation</w:t>
            </w:r>
          </w:p>
          <w:p w:rsidR="00000000" w:rsidRPr="00B7000B" w:rsidP="00B7000B">
            <w:pPr>
              <w:pStyle w:val="ListBullet"/>
            </w:pPr>
            <w:r w:rsidRPr="00B7000B">
              <w:t>workplace documentation</w:t>
            </w:r>
          </w:p>
          <w:p w:rsidR="00000000" w:rsidRPr="00B7000B" w:rsidP="00B7000B">
            <w:pPr>
              <w:pStyle w:val="ListBullet"/>
            </w:pPr>
            <w:r w:rsidRPr="00B7000B">
              <w:t>organisational systems</w:t>
            </w:r>
          </w:p>
          <w:p w:rsidR="00000000" w:rsidP="00B7000B">
            <w:pPr>
              <w:pStyle w:val="BodyText"/>
              <w:rPr>
                <w:lang w:val="en-NZ"/>
              </w:rPr>
            </w:pPr>
          </w:p>
        </w:tc>
      </w:tr>
      <w:tr w:rsidTr="00F245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rPr>
                <w:rStyle w:val="SpecialBold"/>
              </w:rPr>
              <w:t>Key personnel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7000B" w:rsidP="00B7000B">
            <w:pPr>
              <w:pStyle w:val="ListBullet"/>
            </w:pPr>
            <w:r w:rsidRPr="00B7000B">
              <w:t>operations managers</w:t>
            </w:r>
          </w:p>
          <w:p w:rsidR="00000000" w:rsidRPr="00B7000B" w:rsidP="00B7000B">
            <w:pPr>
              <w:pStyle w:val="ListBullet"/>
            </w:pPr>
            <w:r w:rsidRPr="00B7000B">
              <w:t>supervisors and team leaders</w:t>
            </w:r>
          </w:p>
          <w:p w:rsidR="00000000" w:rsidRPr="00B7000B" w:rsidP="00B7000B">
            <w:pPr>
              <w:pStyle w:val="ListBullet"/>
            </w:pPr>
            <w:r w:rsidRPr="00B7000B">
              <w:t>human resources staff</w:t>
            </w:r>
          </w:p>
          <w:p w:rsidR="00000000" w:rsidRPr="00B7000B" w:rsidP="00B7000B">
            <w:pPr>
              <w:pStyle w:val="ListBullet"/>
            </w:pPr>
            <w:r w:rsidRPr="00B7000B">
              <w:t>relevant employees</w:t>
            </w:r>
          </w:p>
          <w:p w:rsidR="00000000" w:rsidP="00B7000B">
            <w:pPr>
              <w:pStyle w:val="BodyText"/>
              <w:rPr>
                <w:lang w:val="en-NZ"/>
              </w:rPr>
            </w:pPr>
          </w:p>
        </w:tc>
      </w:tr>
      <w:tr w:rsidTr="00F245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rPr>
                <w:rStyle w:val="SpecialBold"/>
              </w:rPr>
              <w:t>Planning tools and techniques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7000B" w:rsidP="00B7000B">
            <w:pPr>
              <w:pStyle w:val="ListBullet"/>
            </w:pPr>
            <w:r w:rsidRPr="00B7000B">
              <w:t>scheduling</w:t>
            </w:r>
          </w:p>
          <w:p w:rsidR="00000000" w:rsidRPr="00B7000B" w:rsidP="00B7000B">
            <w:pPr>
              <w:pStyle w:val="ListBullet"/>
            </w:pPr>
            <w:r w:rsidRPr="00B7000B">
              <w:t>time management</w:t>
            </w:r>
          </w:p>
          <w:p w:rsidR="00000000" w:rsidRPr="00B7000B" w:rsidP="00B7000B">
            <w:pPr>
              <w:pStyle w:val="ListBullet"/>
            </w:pPr>
            <w:r w:rsidRPr="00B7000B">
              <w:t>brainstorming</w:t>
            </w:r>
          </w:p>
          <w:p w:rsidR="00000000" w:rsidRPr="00B7000B" w:rsidP="00B7000B">
            <w:pPr>
              <w:pStyle w:val="ListBullet"/>
            </w:pPr>
            <w:r w:rsidRPr="00B7000B">
              <w:t>setting goals and defined outcomes</w:t>
            </w:r>
          </w:p>
          <w:p w:rsidR="00000000" w:rsidRPr="00B7000B" w:rsidP="00B7000B">
            <w:pPr>
              <w:pStyle w:val="ListBullet"/>
            </w:pPr>
            <w:r w:rsidRPr="00B7000B">
              <w:t>prioritising</w:t>
            </w:r>
          </w:p>
          <w:p w:rsidR="00000000" w:rsidRPr="00B7000B" w:rsidP="00B7000B">
            <w:pPr>
              <w:pStyle w:val="ListBullet"/>
            </w:pPr>
            <w:r w:rsidRPr="00B7000B">
              <w:t>reviewing and evaluating strategies</w:t>
            </w:r>
          </w:p>
          <w:p w:rsidR="00000000" w:rsidP="00B7000B">
            <w:pPr>
              <w:pStyle w:val="BodyText"/>
              <w:rPr>
                <w:lang w:val="en-NZ"/>
              </w:rPr>
            </w:pPr>
          </w:p>
        </w:tc>
      </w:tr>
      <w:tr w:rsidTr="00F245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000B">
            <w:pPr>
              <w:pStyle w:val="BodyText"/>
              <w:rPr>
                <w:lang w:val="en-NZ"/>
              </w:rPr>
            </w:pPr>
            <w:r w:rsidRPr="00B7000B">
              <w:rPr>
                <w:rStyle w:val="SpecialBold"/>
              </w:rPr>
              <w:t>WHS practices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7000B" w:rsidP="00B7000B">
            <w:pPr>
              <w:pStyle w:val="BodyText"/>
            </w:pPr>
            <w:r w:rsidRPr="00B7000B">
              <w:t>WHS practices include hazard identification and control, risk assessment and implementation of risk reduction measures specific to the tasks described by this unit, a</w:t>
            </w:r>
            <w:r w:rsidRPr="00B7000B">
              <w:t>nd includes one or more of the following:</w:t>
            </w:r>
          </w:p>
          <w:p w:rsidR="00000000" w:rsidRPr="00B7000B" w:rsidP="00B7000B">
            <w:pPr>
              <w:pStyle w:val="ListBullet"/>
            </w:pPr>
            <w:r w:rsidRPr="00B7000B">
              <w:t>manual handling techniques</w:t>
            </w:r>
          </w:p>
          <w:p w:rsidR="00000000" w:rsidRPr="00B7000B" w:rsidP="00B7000B">
            <w:pPr>
              <w:pStyle w:val="ListBullet"/>
            </w:pPr>
            <w:r w:rsidRPr="00B7000B">
              <w:t>SOPs</w:t>
            </w:r>
          </w:p>
          <w:p w:rsidR="00000000" w:rsidRPr="00B7000B" w:rsidP="00B7000B">
            <w:pPr>
              <w:pStyle w:val="ListBullet"/>
            </w:pPr>
            <w:r w:rsidRPr="00B7000B">
              <w:t>PPE</w:t>
            </w:r>
          </w:p>
          <w:p w:rsidR="00000000" w:rsidRPr="00B7000B" w:rsidP="00B7000B">
            <w:pPr>
              <w:pStyle w:val="ListBullet"/>
            </w:pPr>
            <w:r w:rsidRPr="00B7000B">
              <w:t>safe materials handling</w:t>
            </w:r>
          </w:p>
          <w:p w:rsidR="00000000" w:rsidRPr="00B7000B" w:rsidP="00B7000B">
            <w:pPr>
              <w:pStyle w:val="ListBullet"/>
            </w:pPr>
            <w:r w:rsidRPr="00B7000B">
              <w:t>taking of rest breaks</w:t>
            </w:r>
          </w:p>
          <w:p w:rsidR="00000000" w:rsidRPr="00B7000B" w:rsidP="00B7000B">
            <w:pPr>
              <w:pStyle w:val="ListBullet"/>
            </w:pPr>
            <w:r w:rsidRPr="00B7000B">
              <w:t>ergonomic arrangement of workplaces</w:t>
            </w:r>
          </w:p>
          <w:p w:rsidR="00000000" w:rsidRPr="00B7000B" w:rsidP="00B7000B">
            <w:pPr>
              <w:pStyle w:val="ListBullet"/>
            </w:pPr>
            <w:r w:rsidRPr="00B7000B">
              <w:t>following marked walkways</w:t>
            </w:r>
          </w:p>
          <w:p w:rsidR="00000000" w:rsidRPr="00B7000B" w:rsidP="00B7000B">
            <w:pPr>
              <w:pStyle w:val="ListBullet"/>
            </w:pPr>
            <w:r w:rsidRPr="00B7000B">
              <w:t>safe storage of equipment</w:t>
            </w:r>
          </w:p>
          <w:p w:rsidR="00000000" w:rsidRPr="00B7000B" w:rsidP="00B7000B">
            <w:pPr>
              <w:pStyle w:val="ListBullet"/>
            </w:pPr>
            <w:r w:rsidRPr="00B7000B">
              <w:t>housekeeping</w:t>
            </w:r>
          </w:p>
          <w:p w:rsidR="00000000" w:rsidRPr="00B7000B" w:rsidP="00B7000B">
            <w:pPr>
              <w:pStyle w:val="ListBullet"/>
            </w:pPr>
            <w:r w:rsidRPr="00B7000B">
              <w:t>reporting accidents and incidents</w:t>
            </w:r>
          </w:p>
          <w:p w:rsidR="00000000" w:rsidRPr="00B7000B" w:rsidP="00B7000B">
            <w:pPr>
              <w:pStyle w:val="ListBullet"/>
            </w:pPr>
            <w:r w:rsidRPr="00B7000B">
              <w:t>environmental practices</w:t>
            </w:r>
          </w:p>
        </w:tc>
      </w:tr>
    </w:tbl>
    <w:p w:rsidR="00000000" w:rsidRPr="00B7000B" w:rsidP="00B7000B">
      <w:pPr>
        <w:pStyle w:val="BodyText"/>
      </w:pPr>
    </w:p>
    <w:p w:rsidR="00000000" w:rsidRPr="00B7000B" w:rsidP="00B7000B">
      <w:pPr>
        <w:pStyle w:val="AllowPageBreak"/>
      </w:pPr>
    </w:p>
    <w:p w:rsidR="00000000" w:rsidRPr="00B7000B" w:rsidP="00B7000B">
      <w:pPr>
        <w:pStyle w:val="Heading1"/>
      </w:pPr>
      <w:bookmarkStart w:id="9" w:name="O_931421"/>
      <w:bookmarkEnd w:id="9"/>
      <w:r w:rsidRPr="00B7000B">
        <w:t>Unit Mapping Information</w:t>
      </w:r>
    </w:p>
    <w:p w:rsidR="00000000" w:rsidRPr="00B7000B" w:rsidP="00F24550">
      <w:pPr>
        <w:pStyle w:val="BodyText"/>
      </w:pPr>
      <w:r w:rsidRPr="00B7000B">
        <w:t xml:space="preserve">Release 1. Supersedes and is equivalent to LMTGN3005B Plan tasks to assist production operations </w:t>
      </w:r>
    </w:p>
    <w:p w:rsidR="00000000" w:rsidRPr="00B7000B" w:rsidP="00B7000B">
      <w:pPr>
        <w:pStyle w:val="Heading1"/>
      </w:pPr>
      <w:bookmarkStart w:id="10" w:name="O_931414"/>
      <w:bookmarkEnd w:id="10"/>
      <w:r w:rsidRPr="00B7000B">
        <w:t>Links</w:t>
      </w:r>
    </w:p>
    <w:p w:rsidR="00000000" w:rsidRPr="00B7000B" w:rsidP="00F24550">
      <w:pPr>
        <w:pStyle w:val="BodyText"/>
      </w:pPr>
      <w:r w:rsidRPr="00B7000B">
        <w:t>Companion Volume implementation g</w:t>
      </w:r>
      <w:r w:rsidRPr="00B7000B">
        <w:t xml:space="preserve">uides are found in VETNet - </w:t>
      </w:r>
      <w:r>
        <w:fldChar w:fldCharType="begin"/>
      </w:r>
      <w:r>
        <w:instrText xml:space="preserve"> HYPERLINK "https://vetnet.education.gov.au/Pages/TrainingDocs.aspx?q=a203ec5c-de7d-406b-b3e1-8f1a9b76e92e" </w:instrText>
      </w:r>
      <w:r>
        <w:fldChar w:fldCharType="separate"/>
      </w:r>
      <w:r w:rsidRPr="003C04BF">
        <w:rPr>
          <w:rStyle w:val="Hyperlink"/>
        </w:rPr>
        <w:t>https://vetnet.education.gov.au/Pages/TrainingDocs.aspx?q=a203ec5c-de7d-406b-b3e1-8f1a9b76e92e</w:t>
      </w:r>
      <w:r>
        <w:fldChar w:fldCharType="end"/>
      </w:r>
    </w:p>
    <w:p w:rsidR="00000000" w:rsidRPr="00B7000B" w:rsidP="00B7000B"/>
    <w:sectPr w:rsidSect="00B700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0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00B" w:rsidRPr="00F24550" w:rsidP="00F245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0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550" w:rsidP="00B700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4550" w:rsidP="00B7000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4550" w:rsidP="00B700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0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5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000B" w:rsidRPr="00F24550" w:rsidP="00F245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0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550" w:rsidRPr="002D2AF8" w:rsidP="00B7000B">
    <w:pPr>
      <w:pStyle w:val="Header"/>
      <w:framePr w:wrap="around"/>
    </w:pPr>
    <w:r>
      <w:fldChar w:fldCharType="begin"/>
    </w:r>
    <w:r>
      <w:instrText xml:space="preserve"> TITLE   \* MERGEFORMAT </w:instrText>
    </w:r>
    <w:r>
      <w:fldChar w:fldCharType="separate"/>
    </w:r>
    <w:r>
      <w:t>MSTGN3005 Plan tasks to assist production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F24550" w:rsidP="00B700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FEF6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1A3E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0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000B"/>
    <w:pPr>
      <w:spacing w:before="360" w:after="60"/>
      <w:outlineLvl w:val="0"/>
    </w:pPr>
    <w:rPr>
      <w:sz w:val="32"/>
    </w:rPr>
  </w:style>
  <w:style w:type="paragraph" w:styleId="Heading2">
    <w:name w:val="heading 2"/>
    <w:basedOn w:val="HeadingBase"/>
    <w:next w:val="BodyText"/>
    <w:link w:val="Heading2Char"/>
    <w:qFormat/>
    <w:rsid w:val="00B7000B"/>
    <w:pPr>
      <w:keepLines/>
      <w:spacing w:before="240" w:after="120"/>
      <w:outlineLvl w:val="1"/>
    </w:pPr>
    <w:rPr>
      <w:sz w:val="28"/>
      <w:szCs w:val="40"/>
    </w:rPr>
  </w:style>
  <w:style w:type="paragraph" w:styleId="Heading3">
    <w:name w:val="heading 3"/>
    <w:basedOn w:val="HeadingBase"/>
    <w:next w:val="BodyText"/>
    <w:link w:val="Heading3Char"/>
    <w:qFormat/>
    <w:rsid w:val="00B7000B"/>
    <w:pPr>
      <w:spacing w:before="180" w:after="120"/>
      <w:outlineLvl w:val="2"/>
    </w:pPr>
    <w:rPr>
      <w:spacing w:val="-10"/>
      <w:kern w:val="32"/>
    </w:rPr>
  </w:style>
  <w:style w:type="paragraph" w:styleId="Heading4">
    <w:name w:val="heading 4"/>
    <w:basedOn w:val="HeadingBase"/>
    <w:next w:val="BodyText"/>
    <w:link w:val="Heading4Char"/>
    <w:qFormat/>
    <w:rsid w:val="00B7000B"/>
    <w:pPr>
      <w:spacing w:before="160" w:after="120"/>
      <w:outlineLvl w:val="3"/>
    </w:pPr>
    <w:rPr>
      <w:sz w:val="22"/>
    </w:rPr>
  </w:style>
  <w:style w:type="paragraph" w:styleId="Heading5">
    <w:name w:val="heading 5"/>
    <w:basedOn w:val="HeadingBase"/>
    <w:next w:val="Normal"/>
    <w:link w:val="Heading5Char"/>
    <w:qFormat/>
    <w:rsid w:val="00B7000B"/>
    <w:pPr>
      <w:spacing w:before="80"/>
      <w:outlineLvl w:val="4"/>
    </w:pPr>
    <w:rPr>
      <w:color w:val="918585"/>
      <w:sz w:val="20"/>
    </w:rPr>
  </w:style>
  <w:style w:type="paragraph" w:styleId="Heading6">
    <w:name w:val="heading 6"/>
    <w:basedOn w:val="HeadingBase"/>
    <w:next w:val="Normal"/>
    <w:link w:val="Heading6Char"/>
    <w:qFormat/>
    <w:rsid w:val="00B7000B"/>
    <w:pPr>
      <w:spacing w:before="60"/>
      <w:outlineLvl w:val="5"/>
    </w:pPr>
    <w:rPr>
      <w:color w:val="918585"/>
      <w:sz w:val="20"/>
    </w:rPr>
  </w:style>
  <w:style w:type="paragraph" w:styleId="Heading7">
    <w:name w:val="heading 7"/>
    <w:basedOn w:val="Normal"/>
    <w:next w:val="Normal"/>
    <w:link w:val="Heading7Char"/>
    <w:qFormat/>
    <w:rsid w:val="00B7000B"/>
    <w:pPr>
      <w:ind w:left="720"/>
      <w:outlineLvl w:val="6"/>
    </w:pPr>
    <w:rPr>
      <w:i/>
    </w:rPr>
  </w:style>
  <w:style w:type="paragraph" w:styleId="Heading8">
    <w:name w:val="heading 8"/>
    <w:basedOn w:val="Normal"/>
    <w:next w:val="Normal"/>
    <w:link w:val="Heading8Char"/>
    <w:qFormat/>
    <w:rsid w:val="00B7000B"/>
    <w:pPr>
      <w:ind w:left="720"/>
      <w:outlineLvl w:val="7"/>
    </w:pPr>
    <w:rPr>
      <w:i/>
    </w:rPr>
  </w:style>
  <w:style w:type="paragraph" w:styleId="Heading9">
    <w:name w:val="heading 9"/>
    <w:basedOn w:val="Normal"/>
    <w:next w:val="Normal"/>
    <w:link w:val="Heading9Char"/>
    <w:qFormat/>
    <w:rsid w:val="00B7000B"/>
    <w:pPr>
      <w:ind w:left="720"/>
      <w:outlineLvl w:val="8"/>
    </w:pPr>
    <w:rPr>
      <w:i/>
    </w:rPr>
  </w:style>
  <w:style w:type="character" w:default="1" w:styleId="DefaultParagraphFont">
    <w:name w:val="Default Paragraph Font"/>
    <w:uiPriority w:val="1"/>
    <w:unhideWhenUsed/>
    <w:rsid w:val="00B700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000B"/>
  </w:style>
  <w:style w:type="character" w:customStyle="1" w:styleId="Heading1Char">
    <w:name w:val="Heading 1 Char"/>
    <w:basedOn w:val="DefaultParagraphFont"/>
    <w:link w:val="Heading1"/>
    <w:rsid w:val="00B7000B"/>
    <w:rPr>
      <w:rFonts w:ascii="Times New Roman" w:eastAsia="Times New Roman" w:hAnsi="Times New Roman" w:cs="Times New Roman"/>
      <w:b/>
      <w:sz w:val="32"/>
      <w:szCs w:val="20"/>
      <w:lang w:eastAsia="en-US"/>
    </w:rPr>
  </w:style>
  <w:style w:type="paragraph" w:styleId="BodyText">
    <w:name w:val="Body Text"/>
    <w:basedOn w:val="Normal"/>
    <w:link w:val="BodyTextChar"/>
    <w:rsid w:val="00B700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000B"/>
    <w:rPr>
      <w:rFonts w:ascii="Times New Roman" w:eastAsia="Times New Roman" w:hAnsi="Times New Roman" w:cs="Times New Roman"/>
      <w:sz w:val="24"/>
      <w:lang w:eastAsia="en-US"/>
    </w:rPr>
  </w:style>
  <w:style w:type="paragraph" w:styleId="ListBullet">
    <w:name w:val="List Bullet"/>
    <w:basedOn w:val="List"/>
    <w:rsid w:val="00B7000B"/>
    <w:pPr>
      <w:numPr>
        <w:numId w:val="11"/>
      </w:numPr>
      <w:tabs>
        <w:tab w:val="clear" w:pos="340"/>
      </w:tabs>
      <w:spacing w:before="40" w:after="40"/>
    </w:pPr>
  </w:style>
  <w:style w:type="character" w:customStyle="1" w:styleId="SpecialBold">
    <w:name w:val="Special Bold"/>
    <w:basedOn w:val="DefaultParagraphFont"/>
    <w:rsid w:val="00B7000B"/>
    <w:rPr>
      <w:b/>
      <w:spacing w:val="0"/>
    </w:rPr>
  </w:style>
  <w:style w:type="paragraph" w:customStyle="1" w:styleId="SuperHeading">
    <w:name w:val="SuperHeading"/>
    <w:basedOn w:val="Normal"/>
    <w:rsid w:val="00B7000B"/>
    <w:pPr>
      <w:spacing w:before="240" w:after="120"/>
      <w:outlineLvl w:val="0"/>
    </w:pPr>
    <w:rPr>
      <w:rFonts w:ascii="Times New Roman" w:hAnsi="Times New Roman"/>
      <w:b/>
      <w:sz w:val="32"/>
    </w:rPr>
  </w:style>
  <w:style w:type="paragraph" w:customStyle="1" w:styleId="AllowPageBreak">
    <w:name w:val="AllowPageBreak"/>
    <w:rsid w:val="00B700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00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00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00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00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00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00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00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000B"/>
    <w:rPr>
      <w:rFonts w:ascii="Courier New" w:eastAsia="Times New Roman" w:hAnsi="Courier New" w:cs="Times New Roman"/>
      <w:i/>
      <w:szCs w:val="20"/>
      <w:lang w:eastAsia="en-US"/>
    </w:rPr>
  </w:style>
  <w:style w:type="paragraph" w:customStyle="1" w:styleId="HeadingBase">
    <w:name w:val="Heading Base"/>
    <w:rsid w:val="00B700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000B"/>
    <w:pPr>
      <w:tabs>
        <w:tab w:val="right" w:leader="dot" w:pos="9072"/>
      </w:tabs>
      <w:ind w:left="567"/>
    </w:pPr>
    <w:rPr>
      <w:szCs w:val="22"/>
    </w:rPr>
  </w:style>
  <w:style w:type="paragraph" w:customStyle="1" w:styleId="TOCBase">
    <w:name w:val="TOC Base"/>
    <w:rsid w:val="00B700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000B"/>
    <w:pPr>
      <w:tabs>
        <w:tab w:val="right" w:leader="dot" w:pos="9072"/>
      </w:tabs>
      <w:spacing w:before="40" w:after="40"/>
      <w:ind w:left="284"/>
    </w:pPr>
    <w:rPr>
      <w:rFonts w:ascii="Times New Roman" w:hAnsi="Times New Roman"/>
    </w:rPr>
  </w:style>
  <w:style w:type="paragraph" w:styleId="TOC1">
    <w:name w:val="toc 1"/>
    <w:basedOn w:val="TOCBase"/>
    <w:next w:val="Normal"/>
    <w:rsid w:val="00B700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00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000B"/>
    <w:rPr>
      <w:rFonts w:ascii="Times New Roman" w:eastAsia="Times New Roman" w:hAnsi="Times New Roman" w:cs="Times New Roman"/>
      <w:sz w:val="16"/>
      <w:lang w:eastAsia="en-US"/>
    </w:rPr>
  </w:style>
  <w:style w:type="paragraph" w:styleId="Title">
    <w:name w:val="Title"/>
    <w:basedOn w:val="HeadingBase"/>
    <w:link w:val="TitleChar"/>
    <w:qFormat/>
    <w:rsid w:val="00B7000B"/>
    <w:pPr>
      <w:spacing w:before="5040"/>
      <w:jc w:val="center"/>
    </w:pPr>
    <w:rPr>
      <w:sz w:val="48"/>
      <w:szCs w:val="72"/>
      <w:lang w:val="en-US"/>
    </w:rPr>
  </w:style>
  <w:style w:type="character" w:customStyle="1" w:styleId="TitleChar">
    <w:name w:val="Title Char"/>
    <w:basedOn w:val="DefaultParagraphFont"/>
    <w:link w:val="Title"/>
    <w:rsid w:val="00B700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000B"/>
    <w:pPr>
      <w:tabs>
        <w:tab w:val="left" w:pos="3600"/>
        <w:tab w:val="left" w:pos="3958"/>
      </w:tabs>
    </w:pPr>
  </w:style>
  <w:style w:type="paragraph" w:styleId="List">
    <w:name w:val="List"/>
    <w:basedOn w:val="BodyText"/>
    <w:next w:val="BodyText"/>
    <w:rsid w:val="00B7000B"/>
    <w:pPr>
      <w:tabs>
        <w:tab w:val="left" w:pos="340"/>
      </w:tabs>
      <w:spacing w:before="60" w:after="60"/>
      <w:ind w:left="340" w:hanging="340"/>
    </w:pPr>
  </w:style>
  <w:style w:type="paragraph" w:customStyle="1" w:styleId="Note">
    <w:name w:val="Note"/>
    <w:basedOn w:val="BodyText"/>
    <w:rsid w:val="00B700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000B"/>
    <w:pPr>
      <w:framePr w:wrap="auto" w:hAnchor="text" w:y="6049"/>
    </w:pPr>
    <w:rPr>
      <w:color w:val="000000"/>
      <w:sz w:val="40"/>
    </w:rPr>
  </w:style>
  <w:style w:type="paragraph" w:customStyle="1" w:styleId="TOCTitle">
    <w:name w:val="TOCTitle"/>
    <w:basedOn w:val="Heading1"/>
    <w:rsid w:val="00B7000B"/>
    <w:pPr>
      <w:spacing w:after="240"/>
      <w:jc w:val="center"/>
      <w:outlineLvl w:val="9"/>
    </w:pPr>
    <w:rPr>
      <w:caps/>
    </w:rPr>
  </w:style>
  <w:style w:type="paragraph" w:customStyle="1" w:styleId="Version">
    <w:name w:val="Version"/>
    <w:rsid w:val="00B700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000B"/>
    <w:pPr>
      <w:numPr>
        <w:numId w:val="12"/>
      </w:numPr>
      <w:tabs>
        <w:tab w:val="clear" w:pos="680"/>
      </w:tabs>
    </w:pPr>
  </w:style>
  <w:style w:type="paragraph" w:styleId="Index1">
    <w:name w:val="index 1"/>
    <w:basedOn w:val="Normal"/>
    <w:next w:val="Normal"/>
    <w:semiHidden/>
    <w:rsid w:val="00B7000B"/>
    <w:pPr>
      <w:keepNext w:val="0"/>
      <w:tabs>
        <w:tab w:val="right" w:pos="4176"/>
      </w:tabs>
      <w:ind w:left="198" w:hanging="198"/>
    </w:pPr>
    <w:rPr>
      <w:rFonts w:ascii="Garamond" w:hAnsi="Garamond"/>
    </w:rPr>
  </w:style>
  <w:style w:type="paragraph" w:styleId="IndexHeading">
    <w:name w:val="index heading"/>
    <w:basedOn w:val="Normal"/>
    <w:next w:val="Index1"/>
    <w:semiHidden/>
    <w:rsid w:val="00B7000B"/>
    <w:pPr>
      <w:spacing w:before="120" w:after="120"/>
    </w:pPr>
    <w:rPr>
      <w:rFonts w:ascii="Arial" w:hAnsi="Arial"/>
      <w:b/>
      <w:color w:val="918585"/>
      <w:sz w:val="24"/>
    </w:rPr>
  </w:style>
  <w:style w:type="paragraph" w:styleId="Header">
    <w:name w:val="header"/>
    <w:basedOn w:val="Normal"/>
    <w:link w:val="HeaderChar"/>
    <w:rsid w:val="00B700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000B"/>
    <w:rPr>
      <w:rFonts w:ascii="Times New Roman" w:eastAsia="Times New Roman" w:hAnsi="Times New Roman" w:cs="Times New Roman"/>
      <w:sz w:val="16"/>
      <w:szCs w:val="20"/>
      <w:lang w:val="en-GB" w:eastAsia="en-US"/>
    </w:rPr>
  </w:style>
  <w:style w:type="paragraph" w:customStyle="1" w:styleId="Chapter">
    <w:name w:val="Chapter"/>
    <w:basedOn w:val="Normal"/>
    <w:rsid w:val="00B7000B"/>
    <w:pPr>
      <w:spacing w:before="240"/>
    </w:pPr>
    <w:rPr>
      <w:rFonts w:ascii="Times New Roman" w:hAnsi="Times New Roman"/>
      <w:smallCaps/>
      <w:spacing w:val="80"/>
      <w:sz w:val="28"/>
    </w:rPr>
  </w:style>
  <w:style w:type="paragraph" w:customStyle="1" w:styleId="InChapter">
    <w:name w:val="InChapter"/>
    <w:basedOn w:val="Heading3"/>
    <w:rsid w:val="00B7000B"/>
    <w:pPr>
      <w:spacing w:after="240"/>
      <w:outlineLvl w:val="9"/>
    </w:pPr>
    <w:rPr>
      <w:noProof/>
    </w:rPr>
  </w:style>
  <w:style w:type="paragraph" w:styleId="Index2">
    <w:name w:val="index 2"/>
    <w:basedOn w:val="Normal"/>
    <w:next w:val="Normal"/>
    <w:semiHidden/>
    <w:rsid w:val="00B7000B"/>
    <w:pPr>
      <w:tabs>
        <w:tab w:val="right" w:pos="4176"/>
      </w:tabs>
      <w:ind w:left="568" w:hanging="284"/>
    </w:pPr>
    <w:rPr>
      <w:rFonts w:ascii="Garamond" w:hAnsi="Garamond"/>
    </w:rPr>
  </w:style>
  <w:style w:type="paragraph" w:customStyle="1" w:styleId="Byline">
    <w:name w:val="Byline"/>
    <w:rsid w:val="00B700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000B"/>
    <w:pPr>
      <w:tabs>
        <w:tab w:val="clear" w:pos="3600"/>
        <w:tab w:val="clear" w:pos="3958"/>
      </w:tabs>
      <w:jc w:val="right"/>
    </w:pPr>
  </w:style>
  <w:style w:type="character" w:styleId="Emphasis">
    <w:name w:val="Emphasis"/>
    <w:basedOn w:val="DefaultParagraphFont"/>
    <w:qFormat/>
    <w:rsid w:val="00B7000B"/>
    <w:rPr>
      <w:i/>
    </w:rPr>
  </w:style>
  <w:style w:type="paragraph" w:styleId="Caption">
    <w:name w:val="caption"/>
    <w:basedOn w:val="BodyText"/>
    <w:next w:val="Normal"/>
    <w:qFormat/>
    <w:rsid w:val="00B7000B"/>
    <w:pPr>
      <w:framePr w:w="2268" w:hSpace="181" w:vSpace="181" w:wrap="around" w:vAnchor="text" w:hAnchor="page" w:x="1135" w:y="285" w:anchorLock="1"/>
    </w:pPr>
    <w:rPr>
      <w:i/>
    </w:rPr>
  </w:style>
  <w:style w:type="paragraph" w:customStyle="1" w:styleId="MiniTOCTitle">
    <w:name w:val="MiniTOCTitle"/>
    <w:basedOn w:val="Heading4"/>
    <w:rsid w:val="00B7000B"/>
    <w:pPr>
      <w:spacing w:before="240"/>
      <w:outlineLvl w:val="9"/>
    </w:pPr>
    <w:rPr>
      <w:noProof/>
      <w:sz w:val="24"/>
    </w:rPr>
  </w:style>
  <w:style w:type="paragraph" w:customStyle="1" w:styleId="MiniTOCItem">
    <w:name w:val="MiniTOCItem"/>
    <w:basedOn w:val="ListBullet"/>
    <w:rsid w:val="00B7000B"/>
    <w:pPr>
      <w:numPr>
        <w:numId w:val="0"/>
      </w:numPr>
      <w:tabs>
        <w:tab w:val="right" w:leader="dot" w:pos="6521"/>
      </w:tabs>
      <w:spacing w:before="0" w:after="0"/>
    </w:pPr>
  </w:style>
  <w:style w:type="paragraph" w:customStyle="1" w:styleId="TOFTitle">
    <w:name w:val="TOFTitle"/>
    <w:basedOn w:val="TOCTitle"/>
    <w:rsid w:val="00B7000B"/>
  </w:style>
  <w:style w:type="paragraph" w:styleId="TableofFigures">
    <w:name w:val="table of figures"/>
    <w:basedOn w:val="Normal"/>
    <w:next w:val="Normal"/>
    <w:semiHidden/>
    <w:rsid w:val="00B7000B"/>
    <w:pPr>
      <w:tabs>
        <w:tab w:val="right" w:leader="dot" w:pos="9072"/>
      </w:tabs>
      <w:ind w:left="970" w:hanging="403"/>
    </w:pPr>
    <w:rPr>
      <w:rFonts w:ascii="Times New Roman" w:hAnsi="Times New Roman"/>
      <w:b/>
    </w:rPr>
  </w:style>
  <w:style w:type="paragraph" w:styleId="ListNumber">
    <w:name w:val="List Number"/>
    <w:basedOn w:val="List"/>
    <w:rsid w:val="00B7000B"/>
    <w:pPr>
      <w:numPr>
        <w:numId w:val="14"/>
      </w:numPr>
      <w:tabs>
        <w:tab w:val="clear" w:pos="340"/>
      </w:tabs>
    </w:pPr>
  </w:style>
  <w:style w:type="character" w:customStyle="1" w:styleId="WingdingSymbols">
    <w:name w:val="Wingding Symbols"/>
    <w:rsid w:val="00B7000B"/>
    <w:rPr>
      <w:rFonts w:ascii="Wingdings" w:hAnsi="Wingdings"/>
    </w:rPr>
  </w:style>
  <w:style w:type="paragraph" w:customStyle="1" w:styleId="TableHeading">
    <w:name w:val="Table Heading"/>
    <w:basedOn w:val="HeadingBase"/>
    <w:rsid w:val="00B7000B"/>
    <w:pPr>
      <w:keepLines/>
      <w:pBdr>
        <w:bottom w:val="single" w:sz="6" w:space="1" w:color="918585"/>
      </w:pBdr>
      <w:spacing w:before="240"/>
    </w:pPr>
  </w:style>
  <w:style w:type="character" w:customStyle="1" w:styleId="HotSpot">
    <w:name w:val="HotSpot"/>
    <w:rsid w:val="00B7000B"/>
    <w:rPr>
      <w:color w:val="0033CC"/>
      <w:u w:val="none"/>
    </w:rPr>
  </w:style>
  <w:style w:type="paragraph" w:customStyle="1" w:styleId="BodyTextRight">
    <w:name w:val="Body Text Right"/>
    <w:basedOn w:val="BodyText"/>
    <w:rsid w:val="00B7000B"/>
    <w:pPr>
      <w:spacing w:before="0" w:after="0"/>
      <w:jc w:val="right"/>
    </w:pPr>
  </w:style>
  <w:style w:type="paragraph" w:styleId="Index3">
    <w:name w:val="index 3"/>
    <w:basedOn w:val="ListNumber2"/>
    <w:next w:val="Normal"/>
    <w:semiHidden/>
    <w:rsid w:val="00B7000B"/>
    <w:pPr>
      <w:numPr>
        <w:numId w:val="0"/>
      </w:numPr>
      <w:tabs>
        <w:tab w:val="right" w:leader="dot" w:pos="4176"/>
      </w:tabs>
    </w:pPr>
  </w:style>
  <w:style w:type="paragraph" w:styleId="ListNumber2">
    <w:name w:val="List Number 2"/>
    <w:basedOn w:val="List2"/>
    <w:rsid w:val="00B7000B"/>
    <w:pPr>
      <w:numPr>
        <w:numId w:val="9"/>
      </w:numPr>
      <w:tabs>
        <w:tab w:val="clear" w:pos="1060"/>
      </w:tabs>
    </w:pPr>
  </w:style>
  <w:style w:type="paragraph" w:customStyle="1" w:styleId="MarginNote">
    <w:name w:val="Margin Note"/>
    <w:basedOn w:val="BodyText"/>
    <w:rsid w:val="00B700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00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00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000B"/>
    <w:rPr>
      <w:sz w:val="32"/>
    </w:rPr>
  </w:style>
  <w:style w:type="paragraph" w:customStyle="1" w:styleId="HeadingProcedure">
    <w:name w:val="Heading Procedure"/>
    <w:basedOn w:val="HeadingBase"/>
    <w:next w:val="Normal"/>
    <w:rsid w:val="00B7000B"/>
    <w:pPr>
      <w:tabs>
        <w:tab w:val="left" w:pos="0"/>
      </w:tabs>
      <w:spacing w:before="120" w:after="60"/>
    </w:pPr>
    <w:rPr>
      <w:i/>
      <w:color w:val="918585"/>
      <w:sz w:val="22"/>
    </w:rPr>
  </w:style>
  <w:style w:type="paragraph" w:customStyle="1" w:styleId="TableBodyText">
    <w:name w:val="Table Body Text"/>
    <w:basedOn w:val="BodyText"/>
    <w:rsid w:val="00B7000B"/>
    <w:pPr>
      <w:spacing w:before="60" w:after="60"/>
    </w:pPr>
  </w:style>
  <w:style w:type="paragraph" w:styleId="ListContinue">
    <w:name w:val="List Continue"/>
    <w:basedOn w:val="List"/>
    <w:rsid w:val="00B7000B"/>
    <w:pPr>
      <w:ind w:firstLine="0"/>
    </w:pPr>
  </w:style>
  <w:style w:type="paragraph" w:customStyle="1" w:styleId="ListNote">
    <w:name w:val="List Note"/>
    <w:basedOn w:val="List"/>
    <w:rsid w:val="00B7000B"/>
    <w:pPr>
      <w:pBdr>
        <w:top w:val="single" w:sz="6" w:space="2" w:color="918585"/>
        <w:bottom w:val="single" w:sz="6" w:space="2" w:color="918585"/>
      </w:pBdr>
      <w:tabs>
        <w:tab w:val="left" w:pos="1021"/>
      </w:tabs>
      <w:ind w:firstLine="0"/>
    </w:pPr>
  </w:style>
  <w:style w:type="paragraph" w:customStyle="1" w:styleId="Warning">
    <w:name w:val="Warning"/>
    <w:basedOn w:val="BodyText"/>
    <w:rsid w:val="00B7000B"/>
    <w:pPr>
      <w:shd w:val="clear" w:color="auto" w:fill="D9D9D9"/>
      <w:tabs>
        <w:tab w:val="left" w:pos="992"/>
      </w:tabs>
      <w:ind w:left="119" w:right="119"/>
    </w:pPr>
    <w:rPr>
      <w:sz w:val="20"/>
    </w:rPr>
  </w:style>
  <w:style w:type="paragraph" w:customStyle="1" w:styleId="MarginIcons">
    <w:name w:val="Margin Icons"/>
    <w:basedOn w:val="BodyText"/>
    <w:rsid w:val="00B700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000B"/>
    <w:rPr>
      <w:rFonts w:ascii="Courier New" w:hAnsi="Courier New"/>
    </w:rPr>
  </w:style>
  <w:style w:type="paragraph" w:customStyle="1" w:styleId="NoteBullet">
    <w:name w:val="Note Bullet"/>
    <w:basedOn w:val="Note"/>
    <w:rsid w:val="00B7000B"/>
    <w:pPr>
      <w:tabs>
        <w:tab w:val="clear" w:pos="680"/>
      </w:tabs>
      <w:spacing w:before="60" w:after="60"/>
    </w:pPr>
  </w:style>
  <w:style w:type="paragraph" w:customStyle="1" w:styleId="SubHeading2">
    <w:name w:val="SubHeading2"/>
    <w:basedOn w:val="HeadingBase"/>
    <w:rsid w:val="00B7000B"/>
    <w:pPr>
      <w:spacing w:before="240" w:after="60"/>
    </w:pPr>
    <w:rPr>
      <w:sz w:val="20"/>
    </w:rPr>
  </w:style>
  <w:style w:type="paragraph" w:customStyle="1" w:styleId="SubHeading1">
    <w:name w:val="SubHeading1"/>
    <w:basedOn w:val="HeadingBase"/>
    <w:rsid w:val="00B7000B"/>
    <w:pPr>
      <w:spacing w:before="240" w:after="60"/>
    </w:pPr>
    <w:rPr>
      <w:color w:val="918585"/>
      <w:sz w:val="22"/>
    </w:rPr>
  </w:style>
  <w:style w:type="paragraph" w:customStyle="1" w:styleId="SideHeading">
    <w:name w:val="Side Heading"/>
    <w:basedOn w:val="HeadingBase"/>
    <w:rsid w:val="00B700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000B"/>
    <w:pPr>
      <w:numPr>
        <w:numId w:val="10"/>
      </w:numPr>
    </w:pPr>
  </w:style>
  <w:style w:type="paragraph" w:styleId="PlainText">
    <w:name w:val="Plain Text"/>
    <w:basedOn w:val="Normal"/>
    <w:link w:val="PlainTextChar"/>
    <w:rsid w:val="00B7000B"/>
    <w:rPr>
      <w:sz w:val="20"/>
    </w:rPr>
  </w:style>
  <w:style w:type="character" w:customStyle="1" w:styleId="PlainTextChar">
    <w:name w:val="Plain Text Char"/>
    <w:basedOn w:val="DefaultParagraphFont"/>
    <w:link w:val="PlainText"/>
    <w:rsid w:val="00B7000B"/>
    <w:rPr>
      <w:rFonts w:ascii="Courier New" w:eastAsia="Times New Roman" w:hAnsi="Courier New" w:cs="Times New Roman"/>
      <w:sz w:val="20"/>
      <w:szCs w:val="20"/>
      <w:lang w:eastAsia="en-US"/>
    </w:rPr>
  </w:style>
  <w:style w:type="character" w:customStyle="1" w:styleId="MenuOption">
    <w:name w:val="Menu Option"/>
    <w:basedOn w:val="DefaultParagraphFont"/>
    <w:rsid w:val="00B7000B"/>
    <w:rPr>
      <w:b/>
      <w:smallCaps/>
    </w:rPr>
  </w:style>
  <w:style w:type="paragraph" w:customStyle="1" w:styleId="TableListNumber">
    <w:name w:val="Table List Number"/>
    <w:basedOn w:val="ListNumber"/>
    <w:rsid w:val="00B7000B"/>
    <w:pPr>
      <w:numPr>
        <w:numId w:val="0"/>
      </w:numPr>
    </w:pPr>
  </w:style>
  <w:style w:type="paragraph" w:styleId="TOC4">
    <w:name w:val="toc 4"/>
    <w:basedOn w:val="TOCBase"/>
    <w:next w:val="Normal"/>
    <w:semiHidden/>
    <w:rsid w:val="00B7000B"/>
    <w:pPr>
      <w:tabs>
        <w:tab w:val="right" w:leader="dot" w:pos="9071"/>
      </w:tabs>
      <w:ind w:left="1701"/>
    </w:pPr>
  </w:style>
  <w:style w:type="paragraph" w:customStyle="1" w:styleId="ListAlpha">
    <w:name w:val="List Alpha"/>
    <w:basedOn w:val="List"/>
    <w:rsid w:val="00B7000B"/>
    <w:pPr>
      <w:numPr>
        <w:numId w:val="8"/>
      </w:numPr>
    </w:pPr>
  </w:style>
  <w:style w:type="paragraph" w:customStyle="1" w:styleId="ListAlpha2">
    <w:name w:val="List Alpha 2"/>
    <w:basedOn w:val="List2"/>
    <w:rsid w:val="00B7000B"/>
    <w:pPr>
      <w:numPr>
        <w:numId w:val="7"/>
      </w:numPr>
    </w:pPr>
  </w:style>
  <w:style w:type="paragraph" w:styleId="List2">
    <w:name w:val="List 2"/>
    <w:basedOn w:val="BodyText"/>
    <w:rsid w:val="00B7000B"/>
    <w:pPr>
      <w:tabs>
        <w:tab w:val="left" w:pos="680"/>
      </w:tabs>
      <w:spacing w:before="60" w:after="60"/>
      <w:ind w:left="680" w:hanging="340"/>
    </w:pPr>
  </w:style>
  <w:style w:type="paragraph" w:styleId="List3">
    <w:name w:val="List 3"/>
    <w:basedOn w:val="BodyText"/>
    <w:rsid w:val="00B7000B"/>
    <w:pPr>
      <w:tabs>
        <w:tab w:val="left" w:pos="1021"/>
      </w:tabs>
      <w:spacing w:before="60" w:after="60"/>
      <w:ind w:left="1020" w:hanging="340"/>
    </w:pPr>
  </w:style>
  <w:style w:type="paragraph" w:styleId="List4">
    <w:name w:val="List 4"/>
    <w:basedOn w:val="BodyText"/>
    <w:rsid w:val="00B7000B"/>
    <w:pPr>
      <w:tabs>
        <w:tab w:val="left" w:pos="1361"/>
      </w:tabs>
      <w:spacing w:before="60" w:after="60"/>
      <w:ind w:left="1361" w:hanging="340"/>
    </w:pPr>
  </w:style>
  <w:style w:type="paragraph" w:styleId="List5">
    <w:name w:val="List 5"/>
    <w:basedOn w:val="BodyText"/>
    <w:rsid w:val="00B7000B"/>
    <w:pPr>
      <w:tabs>
        <w:tab w:val="left" w:pos="1701"/>
      </w:tabs>
      <w:spacing w:before="60" w:after="60"/>
      <w:ind w:left="1701" w:hanging="340"/>
    </w:pPr>
  </w:style>
  <w:style w:type="paragraph" w:styleId="ListBullet3">
    <w:name w:val="List Bullet 3"/>
    <w:basedOn w:val="List3"/>
    <w:rsid w:val="00B7000B"/>
    <w:pPr>
      <w:numPr>
        <w:numId w:val="13"/>
      </w:numPr>
      <w:tabs>
        <w:tab w:val="clear" w:pos="1021"/>
      </w:tabs>
      <w:ind w:left="1037" w:hanging="357"/>
    </w:pPr>
  </w:style>
  <w:style w:type="paragraph" w:styleId="ListBullet4">
    <w:name w:val="List Bullet 4"/>
    <w:basedOn w:val="List4"/>
    <w:rsid w:val="00B7000B"/>
    <w:pPr>
      <w:numPr>
        <w:numId w:val="2"/>
      </w:numPr>
      <w:tabs>
        <w:tab w:val="clear" w:pos="1361"/>
      </w:tabs>
    </w:pPr>
  </w:style>
  <w:style w:type="paragraph" w:styleId="ListBullet5">
    <w:name w:val="List Bullet 5"/>
    <w:basedOn w:val="List5"/>
    <w:rsid w:val="00B7000B"/>
    <w:pPr>
      <w:numPr>
        <w:numId w:val="3"/>
      </w:numPr>
    </w:pPr>
  </w:style>
  <w:style w:type="paragraph" w:styleId="ListContinue2">
    <w:name w:val="List Continue 2"/>
    <w:basedOn w:val="List2"/>
    <w:rsid w:val="00B7000B"/>
    <w:pPr>
      <w:ind w:firstLine="0"/>
    </w:pPr>
  </w:style>
  <w:style w:type="paragraph" w:styleId="ListContinue3">
    <w:name w:val="List Continue 3"/>
    <w:basedOn w:val="List3"/>
    <w:rsid w:val="00B7000B"/>
    <w:pPr>
      <w:ind w:left="1021" w:firstLine="0"/>
    </w:pPr>
  </w:style>
  <w:style w:type="paragraph" w:styleId="ListContinue4">
    <w:name w:val="List Continue 4"/>
    <w:basedOn w:val="List4"/>
    <w:rsid w:val="00B7000B"/>
    <w:pPr>
      <w:ind w:firstLine="0"/>
    </w:pPr>
  </w:style>
  <w:style w:type="paragraph" w:styleId="ListContinue5">
    <w:name w:val="List Continue 5"/>
    <w:basedOn w:val="List5"/>
    <w:rsid w:val="00B7000B"/>
    <w:pPr>
      <w:ind w:firstLine="0"/>
    </w:pPr>
  </w:style>
  <w:style w:type="paragraph" w:styleId="ListNumber3">
    <w:name w:val="List Number 3"/>
    <w:basedOn w:val="List3"/>
    <w:rsid w:val="00B7000B"/>
    <w:pPr>
      <w:numPr>
        <w:numId w:val="4"/>
      </w:numPr>
    </w:pPr>
  </w:style>
  <w:style w:type="paragraph" w:styleId="ListNumber4">
    <w:name w:val="List Number 4"/>
    <w:basedOn w:val="List4"/>
    <w:rsid w:val="00B7000B"/>
    <w:pPr>
      <w:numPr>
        <w:numId w:val="5"/>
      </w:numPr>
    </w:pPr>
  </w:style>
  <w:style w:type="paragraph" w:styleId="ListNumber5">
    <w:name w:val="List Number 5"/>
    <w:basedOn w:val="List5"/>
    <w:rsid w:val="00B7000B"/>
    <w:pPr>
      <w:numPr>
        <w:numId w:val="6"/>
      </w:numPr>
    </w:pPr>
  </w:style>
  <w:style w:type="paragraph" w:styleId="BlockText">
    <w:name w:val="Block Text"/>
    <w:basedOn w:val="Normal"/>
    <w:rsid w:val="00B7000B"/>
    <w:pPr>
      <w:spacing w:after="120"/>
      <w:ind w:left="1440" w:right="1440"/>
    </w:pPr>
  </w:style>
  <w:style w:type="character" w:customStyle="1" w:styleId="Subscript">
    <w:name w:val="Subscript"/>
    <w:basedOn w:val="DefaultParagraphFont"/>
    <w:rsid w:val="00B7000B"/>
    <w:rPr>
      <w:sz w:val="16"/>
      <w:vertAlign w:val="subscript"/>
    </w:rPr>
  </w:style>
  <w:style w:type="character" w:customStyle="1" w:styleId="Superscript">
    <w:name w:val="Superscript"/>
    <w:basedOn w:val="DefaultParagraphFont"/>
    <w:rsid w:val="00B7000B"/>
    <w:rPr>
      <w:sz w:val="16"/>
      <w:vertAlign w:val="superscript"/>
    </w:rPr>
  </w:style>
  <w:style w:type="character" w:customStyle="1" w:styleId="Symbols">
    <w:name w:val="Symbols"/>
    <w:basedOn w:val="DefaultParagraphFont"/>
    <w:rsid w:val="00B7000B"/>
    <w:rPr>
      <w:rFonts w:ascii="Symbol" w:hAnsi="Symbol"/>
    </w:rPr>
  </w:style>
  <w:style w:type="character" w:customStyle="1" w:styleId="MenuOptions">
    <w:name w:val="Menu Options"/>
    <w:basedOn w:val="DefaultParagraphFont"/>
    <w:rsid w:val="00B7000B"/>
    <w:rPr>
      <w:rFonts w:ascii="Arial Narrow" w:hAnsi="Arial Narrow"/>
      <w:smallCaps/>
    </w:rPr>
  </w:style>
  <w:style w:type="character" w:customStyle="1" w:styleId="Buttons">
    <w:name w:val="Buttons"/>
    <w:basedOn w:val="DefaultParagraphFont"/>
    <w:rsid w:val="00B7000B"/>
    <w:rPr>
      <w:b/>
    </w:rPr>
  </w:style>
  <w:style w:type="character" w:customStyle="1" w:styleId="Underlined">
    <w:name w:val="Underlined"/>
    <w:basedOn w:val="DefaultParagraphFont"/>
    <w:rsid w:val="00B7000B"/>
    <w:rPr>
      <w:u w:val="single"/>
    </w:rPr>
  </w:style>
  <w:style w:type="paragraph" w:customStyle="1" w:styleId="TableBodyTextRight">
    <w:name w:val="Table Body Text Right"/>
    <w:basedOn w:val="TableBodyText"/>
    <w:rsid w:val="00B7000B"/>
    <w:pPr>
      <w:widowControl w:val="0"/>
      <w:autoSpaceDE w:val="0"/>
      <w:autoSpaceDN w:val="0"/>
      <w:adjustRightInd w:val="0"/>
      <w:jc w:val="right"/>
    </w:pPr>
    <w:rPr>
      <w:rFonts w:cs="Arial"/>
      <w:szCs w:val="18"/>
    </w:rPr>
  </w:style>
  <w:style w:type="paragraph" w:customStyle="1" w:styleId="CopyrightText">
    <w:name w:val="Copyright Text"/>
    <w:basedOn w:val="BodyText"/>
    <w:rsid w:val="00B7000B"/>
    <w:rPr>
      <w:sz w:val="18"/>
    </w:rPr>
  </w:style>
  <w:style w:type="paragraph" w:customStyle="1" w:styleId="BodySmallRight">
    <w:name w:val="Body Small Right"/>
    <w:basedOn w:val="BodyTextRight"/>
    <w:rsid w:val="00B7000B"/>
    <w:rPr>
      <w:sz w:val="18"/>
      <w:szCs w:val="18"/>
    </w:rPr>
  </w:style>
  <w:style w:type="paragraph" w:customStyle="1" w:styleId="MarginEdition">
    <w:name w:val="Margin Edition"/>
    <w:basedOn w:val="MarginNote"/>
    <w:rsid w:val="00B7000B"/>
    <w:pPr>
      <w:spacing w:before="0" w:after="0"/>
    </w:pPr>
    <w:rPr>
      <w:rFonts w:ascii="Times New Roman" w:hAnsi="Times New Roman"/>
      <w:color w:val="999999"/>
    </w:rPr>
  </w:style>
  <w:style w:type="paragraph" w:customStyle="1" w:styleId="Spacer">
    <w:name w:val="Spacer"/>
    <w:basedOn w:val="Normal"/>
    <w:rsid w:val="00B7000B"/>
    <w:rPr>
      <w:sz w:val="2"/>
      <w:szCs w:val="2"/>
    </w:rPr>
  </w:style>
  <w:style w:type="character" w:customStyle="1" w:styleId="Small">
    <w:name w:val="Small"/>
    <w:basedOn w:val="DefaultParagraphFont"/>
    <w:rsid w:val="00B7000B"/>
    <w:rPr>
      <w:sz w:val="16"/>
    </w:rPr>
  </w:style>
  <w:style w:type="paragraph" w:customStyle="1" w:styleId="WideTable">
    <w:name w:val="Wide Table"/>
    <w:basedOn w:val="Normal"/>
    <w:rsid w:val="00B7000B"/>
    <w:pPr>
      <w:ind w:left="-1418"/>
    </w:pPr>
    <w:rPr>
      <w:sz w:val="2"/>
      <w:szCs w:val="2"/>
    </w:rPr>
  </w:style>
  <w:style w:type="character" w:styleId="PageNumber">
    <w:name w:val="page number"/>
    <w:basedOn w:val="DefaultParagraphFont"/>
    <w:rsid w:val="00B7000B"/>
  </w:style>
  <w:style w:type="paragraph" w:styleId="Quote">
    <w:name w:val="Quote"/>
    <w:basedOn w:val="Heading1"/>
    <w:link w:val="QuoteChar"/>
    <w:qFormat/>
    <w:rsid w:val="00B7000B"/>
    <w:rPr>
      <w:b w:val="0"/>
      <w:sz w:val="72"/>
      <w:szCs w:val="72"/>
      <w:lang w:val="en-NZ"/>
    </w:rPr>
  </w:style>
  <w:style w:type="character" w:customStyle="1" w:styleId="QuoteChar">
    <w:name w:val="Quote Char"/>
    <w:basedOn w:val="DefaultParagraphFont"/>
    <w:link w:val="Quote"/>
    <w:rsid w:val="00B700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000B"/>
    <w:pPr>
      <w:pageBreakBefore/>
    </w:pPr>
  </w:style>
  <w:style w:type="paragraph" w:customStyle="1" w:styleId="Border">
    <w:name w:val="Border"/>
    <w:basedOn w:val="Normal"/>
    <w:qFormat/>
    <w:rsid w:val="00B700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000B"/>
    <w:rPr>
      <w:b/>
      <w:bCs/>
      <w:i/>
      <w:iCs/>
      <w:color w:val="auto"/>
    </w:rPr>
  </w:style>
  <w:style w:type="paragraph" w:styleId="IntenseQuote">
    <w:name w:val="Intense Quote"/>
    <w:basedOn w:val="Normal"/>
    <w:next w:val="Normal"/>
    <w:link w:val="IntenseQuoteChar"/>
    <w:uiPriority w:val="30"/>
    <w:qFormat/>
    <w:rsid w:val="00B700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00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000B"/>
    <w:rPr>
      <w:smallCaps/>
      <w:color w:val="auto"/>
      <w:u w:val="single"/>
    </w:rPr>
  </w:style>
  <w:style w:type="character" w:styleId="IntenseReference">
    <w:name w:val="Intense Reference"/>
    <w:basedOn w:val="DefaultParagraphFont"/>
    <w:uiPriority w:val="32"/>
    <w:qFormat/>
    <w:rsid w:val="00B7000B"/>
    <w:rPr>
      <w:b/>
      <w:bCs/>
      <w:smallCaps/>
      <w:color w:val="auto"/>
      <w:spacing w:val="5"/>
      <w:u w:val="single"/>
    </w:rPr>
  </w:style>
  <w:style w:type="paragraph" w:customStyle="1" w:styleId="2ColumnHeading">
    <w:name w:val="2Column Heading"/>
    <w:basedOn w:val="BodyText"/>
    <w:qFormat/>
    <w:rsid w:val="00B7000B"/>
    <w:pPr>
      <w:spacing w:after="60"/>
      <w:ind w:left="-2268"/>
    </w:pPr>
    <w:rPr>
      <w:b/>
    </w:rPr>
  </w:style>
  <w:style w:type="paragraph" w:customStyle="1" w:styleId="Heading1TOC">
    <w:name w:val="Heading1 TOC"/>
    <w:basedOn w:val="Normal"/>
    <w:qFormat/>
    <w:rsid w:val="00B7000B"/>
    <w:pPr>
      <w:spacing w:before="240" w:after="120"/>
    </w:pPr>
    <w:rPr>
      <w:rFonts w:ascii="Times New Roman" w:hAnsi="Times New Roman"/>
      <w:b/>
      <w:sz w:val="32"/>
    </w:rPr>
  </w:style>
  <w:style w:type="paragraph" w:customStyle="1" w:styleId="Heading2TOC">
    <w:name w:val="Heading2 TOC"/>
    <w:basedOn w:val="Normal"/>
    <w:qFormat/>
    <w:rsid w:val="00B7000B"/>
    <w:pPr>
      <w:spacing w:before="240" w:after="60"/>
    </w:pPr>
    <w:rPr>
      <w:rFonts w:ascii="Times New Roman" w:hAnsi="Times New Roman"/>
      <w:b/>
      <w:sz w:val="28"/>
    </w:rPr>
  </w:style>
  <w:style w:type="character" w:customStyle="1" w:styleId="Underline">
    <w:name w:val="Underline"/>
    <w:basedOn w:val="DefaultParagraphFont"/>
    <w:qFormat/>
    <w:rsid w:val="00B7000B"/>
    <w:rPr>
      <w:u w:val="single"/>
    </w:rPr>
  </w:style>
  <w:style w:type="character" w:customStyle="1" w:styleId="BoldandItalics">
    <w:name w:val="Bold and Italics"/>
    <w:qFormat/>
    <w:rsid w:val="00B7000B"/>
    <w:rPr>
      <w:b/>
      <w:i/>
      <w:u w:val="none"/>
    </w:rPr>
  </w:style>
  <w:style w:type="paragraph" w:styleId="BalloonText">
    <w:name w:val="Balloon Text"/>
    <w:basedOn w:val="Normal"/>
    <w:link w:val="BalloonTextChar"/>
    <w:rsid w:val="00B7000B"/>
    <w:rPr>
      <w:rFonts w:ascii="Tahoma" w:hAnsi="Tahoma" w:cs="Tahoma"/>
      <w:sz w:val="16"/>
      <w:szCs w:val="16"/>
    </w:rPr>
  </w:style>
  <w:style w:type="character" w:customStyle="1" w:styleId="BalloonTextChar">
    <w:name w:val="Balloon Text Char"/>
    <w:basedOn w:val="DefaultParagraphFont"/>
    <w:link w:val="BalloonText"/>
    <w:rsid w:val="00B700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00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00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000B"/>
    <w:rPr>
      <w:b/>
      <w:color w:val="660033"/>
      <w:spacing w:val="0"/>
    </w:rPr>
  </w:style>
  <w:style w:type="paragraph" w:customStyle="1" w:styleId="Nameditemlist">
    <w:name w:val="Named item list"/>
    <w:basedOn w:val="BodyText"/>
    <w:qFormat/>
    <w:rsid w:val="00B7000B"/>
    <w:pPr>
      <w:tabs>
        <w:tab w:val="left" w:pos="2835"/>
      </w:tabs>
      <w:ind w:left="2835" w:hanging="2835"/>
    </w:pPr>
  </w:style>
  <w:style w:type="paragraph" w:customStyle="1" w:styleId="BodyTextnopadding">
    <w:name w:val="Body Text no padding"/>
    <w:basedOn w:val="BodyText"/>
    <w:qFormat/>
    <w:rsid w:val="00B7000B"/>
    <w:pPr>
      <w:spacing w:before="0" w:after="0"/>
    </w:pPr>
  </w:style>
  <w:style w:type="paragraph" w:customStyle="1" w:styleId="BodyTextBold">
    <w:name w:val="Body Text Bold"/>
    <w:basedOn w:val="BodyText"/>
    <w:qFormat/>
    <w:rsid w:val="00B7000B"/>
    <w:rPr>
      <w:b/>
    </w:rPr>
  </w:style>
  <w:style w:type="character" w:styleId="Hyperlink">
    <w:name w:val="Hyperlink"/>
    <w:basedOn w:val="DefaultParagraphFont"/>
    <w:uiPriority w:val="99"/>
    <w:unhideWhenUsed/>
    <w:rsid w:val="00F245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4796</Characters>
  <Application>Microsoft Office Word</Application>
  <DocSecurity>0</DocSecurity>
  <Lines>228</Lines>
  <Paragraphs>132</Paragraphs>
  <ScaleCrop>false</ScaleCrop>
  <Company>Author-it Software Corporation Ltd.</Company>
  <LinksUpToDate>false</LinksUpToDate>
  <CharactersWithSpaces>5425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MSTGN3005 Plan tasks to assist production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2019-09-11T06:14:00Z</dcterms:created>
  <dcterms:modified xsi:type="dcterms:W3CDTF">2019-09-11T06:14:00Z</dcterms:modified>
</cp:coreProperties>
</file>