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5F0C" w:rsidP="00455F0C">
      <w:pPr>
        <w:pStyle w:val="Title"/>
      </w:pPr>
      <w:r>
        <w:fldChar w:fldCharType="begin"/>
      </w:r>
      <w:r>
        <w:instrText xml:space="preserve"> TITLE   \* MERGEFORMAT </w:instrText>
      </w:r>
      <w:r>
        <w:fldChar w:fldCharType="separate"/>
      </w:r>
      <w:r>
        <w:t>MSTGN3004 Supervise operations in a TCF enterprise</w:t>
      </w:r>
      <w:r>
        <w:fldChar w:fldCharType="end"/>
      </w:r>
    </w:p>
    <w:p w:rsidR="00455F0C" w:rsidP="00455F0C">
      <w:pPr>
        <w:pStyle w:val="Version"/>
        <w:sectPr w:rsidSect="002C77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C77A8" w:rsidP="002C77A8">
      <w:pPr>
        <w:pStyle w:val="SuperHeading"/>
      </w:pPr>
      <w:r w:rsidRPr="002C77A8">
        <w:t>MSTGN3004 Supervise operations in a TCF enterprise</w:t>
      </w:r>
    </w:p>
    <w:p w:rsidR="00000000" w:rsidRPr="002C77A8" w:rsidP="002C77A8">
      <w:pPr>
        <w:pStyle w:val="Heading1"/>
      </w:pPr>
      <w:bookmarkStart w:id="1" w:name="O_1042756"/>
      <w:bookmarkEnd w:id="1"/>
      <w:r w:rsidRPr="002C77A8">
        <w:t>Modification History</w:t>
      </w:r>
    </w:p>
    <w:p w:rsidR="00000000" w:rsidRPr="002C77A8" w:rsidP="00455F0C">
      <w:pPr>
        <w:pStyle w:val="BodyText"/>
      </w:pPr>
      <w:r w:rsidRPr="002C77A8">
        <w:t>Release 2. Supersedes and is Not equivalent to LMTGN3006B Take responsibility for visitors and new employees</w:t>
      </w:r>
    </w:p>
    <w:p w:rsidR="00000000" w:rsidRPr="002C77A8" w:rsidP="00455F0C">
      <w:pPr>
        <w:pStyle w:val="BodyText"/>
      </w:pPr>
      <w:r w:rsidRPr="002C77A8">
        <w:t>Release 1. Supersedes and is equivalent to LMTGN3009B Supervise operations in a textiles, clothing and footwear enter</w:t>
      </w:r>
      <w:r w:rsidRPr="002C77A8">
        <w:t>prise</w:t>
      </w:r>
    </w:p>
    <w:p w:rsidR="00000000" w:rsidRPr="002C77A8" w:rsidP="002C77A8">
      <w:pPr>
        <w:pStyle w:val="Heading1"/>
      </w:pPr>
      <w:bookmarkStart w:id="2" w:name="O_1042755"/>
      <w:bookmarkEnd w:id="2"/>
      <w:r w:rsidRPr="002C77A8">
        <w:t>Application</w:t>
      </w:r>
    </w:p>
    <w:p w:rsidR="00000000" w:rsidRPr="002C77A8" w:rsidP="00455F0C">
      <w:pPr>
        <w:pStyle w:val="BodyText"/>
      </w:pPr>
      <w:r w:rsidRPr="002C77A8">
        <w:t>This unit of competency covers the skills and knowledge required to supervise operations within a textiles, clothing and footwear (TCF) enterprise.</w:t>
      </w:r>
    </w:p>
    <w:p w:rsidR="00000000" w:rsidRPr="002C77A8" w:rsidP="00455F0C">
      <w:pPr>
        <w:pStyle w:val="BodyText"/>
      </w:pPr>
      <w:r w:rsidRPr="002C77A8">
        <w:t>The unit of competency applies to a supervisory role within a TCF ente</w:t>
      </w:r>
      <w:r w:rsidRPr="002C77A8">
        <w:t>rprise. This role requires extensive knowledge and experience in working with machines, equipment, materials and processes associated with the TCF operations.</w:t>
      </w:r>
    </w:p>
    <w:p w:rsidR="00000000" w:rsidRPr="002C77A8" w:rsidP="00455F0C">
      <w:pPr>
        <w:pStyle w:val="BodyText"/>
      </w:pPr>
      <w:r w:rsidRPr="002C77A8">
        <w:t>This unit of competency is applicable to all sectors of the TCF industry.</w:t>
      </w:r>
    </w:p>
    <w:p w:rsidR="00000000" w:rsidRPr="002C77A8" w:rsidP="00455F0C">
      <w:pPr>
        <w:pStyle w:val="BodyText"/>
      </w:pPr>
      <w:r w:rsidRPr="002C77A8">
        <w:t>Work may be self-dire</w:t>
      </w:r>
      <w:r w:rsidRPr="002C77A8">
        <w:t>cted and unsupervised.</w:t>
      </w:r>
    </w:p>
    <w:p w:rsidR="00000000" w:rsidRPr="002C77A8" w:rsidP="00455F0C">
      <w:pPr>
        <w:pStyle w:val="BodyText"/>
      </w:pPr>
      <w:r w:rsidRPr="002C77A8">
        <w:t>Work may be conducted in small to large scale enterprises and may involve individual and team activities. It may involve the supervision of a section of an enterprise, other personnel and/or technical processes.</w:t>
      </w:r>
    </w:p>
    <w:p w:rsidR="00000000" w:rsidRPr="002C77A8" w:rsidP="00455F0C">
      <w:pPr>
        <w:pStyle w:val="BodyText"/>
      </w:pPr>
      <w:r w:rsidRPr="002C77A8">
        <w:t>No licensing, legis</w:t>
      </w:r>
      <w:r w:rsidRPr="002C77A8">
        <w:t>lative or certification requirements apply to this unit at the time of publication.</w:t>
      </w:r>
    </w:p>
    <w:p w:rsidR="00000000" w:rsidRPr="002C77A8" w:rsidP="002C77A8">
      <w:pPr>
        <w:pStyle w:val="Heading1"/>
      </w:pPr>
      <w:bookmarkStart w:id="3" w:name="O_1042754"/>
      <w:bookmarkEnd w:id="3"/>
      <w:r w:rsidRPr="002C77A8">
        <w:t>Pre-requisite Unit</w:t>
      </w:r>
    </w:p>
    <w:p w:rsidR="00000000" w:rsidRPr="002C77A8" w:rsidP="00455F0C">
      <w:pPr>
        <w:pStyle w:val="BodyText"/>
      </w:pPr>
      <w:r w:rsidRPr="002C77A8">
        <w:t>Nil</w:t>
      </w:r>
    </w:p>
    <w:p w:rsidR="00000000" w:rsidRPr="002C77A8" w:rsidP="002C77A8">
      <w:pPr>
        <w:pStyle w:val="Heading1"/>
      </w:pPr>
      <w:bookmarkStart w:id="4" w:name="O_1042753"/>
      <w:bookmarkEnd w:id="4"/>
      <w:r w:rsidRPr="002C77A8">
        <w:t>Competency Field</w:t>
      </w:r>
    </w:p>
    <w:p w:rsidR="00000000" w:rsidRPr="002C77A8" w:rsidP="00455F0C">
      <w:pPr>
        <w:pStyle w:val="BodyText"/>
      </w:pPr>
      <w:r w:rsidRPr="002C77A8">
        <w:t>Generic</w:t>
      </w:r>
    </w:p>
    <w:p w:rsidR="00000000" w:rsidRPr="002C77A8" w:rsidP="002C77A8">
      <w:pPr>
        <w:pStyle w:val="Heading1"/>
      </w:pPr>
      <w:bookmarkStart w:id="5" w:name="O_1042752"/>
      <w:bookmarkEnd w:id="5"/>
      <w:r w:rsidRPr="002C77A8">
        <w:t>Unit Sector</w:t>
      </w:r>
    </w:p>
    <w:p w:rsidR="00000000" w:rsidRPr="002C77A8" w:rsidP="00455F0C">
      <w:pPr>
        <w:pStyle w:val="BodyText"/>
      </w:pPr>
      <w:r w:rsidRPr="002C77A8">
        <w:t>Not applicable</w:t>
      </w:r>
    </w:p>
    <w:p w:rsidR="00000000" w:rsidRPr="002C77A8" w:rsidP="002C77A8">
      <w:pPr>
        <w:pStyle w:val="Heading1"/>
      </w:pPr>
      <w:bookmarkStart w:id="6" w:name="O_1042751"/>
      <w:bookmarkEnd w:id="6"/>
      <w:r w:rsidRPr="002C77A8">
        <w:t>Elements and Performa</w:t>
      </w:r>
      <w:r w:rsidRPr="002C77A8">
        <w:t>nce Criteria</w:t>
      </w:r>
    </w:p>
    <w:tbl>
      <w:tblPr>
        <w:tblW w:w="0" w:type="auto"/>
        <w:tblLayout w:type="fixed"/>
        <w:tblCellMar>
          <w:left w:w="62" w:type="dxa"/>
          <w:right w:w="62" w:type="dxa"/>
        </w:tblCellMar>
        <w:tblLook w:val="0000"/>
      </w:tblPr>
      <w:tblGrid>
        <w:gridCol w:w="678"/>
        <w:gridCol w:w="1962"/>
        <w:gridCol w:w="770"/>
        <w:gridCol w:w="5610"/>
      </w:tblGrid>
      <w:tr w:rsidTr="002C77A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RPr="002C77A8" w:rsidP="002C77A8">
            <w:pPr>
              <w:pStyle w:val="BodyText"/>
            </w:pPr>
            <w:r w:rsidRPr="002C77A8">
              <w:rPr>
                <w:rStyle w:val="SpecialBold"/>
              </w:rPr>
              <w:t>Elements</w:t>
            </w:r>
          </w:p>
          <w:p w:rsidR="00000000" w:rsidRPr="002C77A8" w:rsidP="002C77A8">
            <w:pPr>
              <w:pStyle w:val="BodyText"/>
            </w:pPr>
            <w:r w:rsidRPr="002C77A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RPr="002C77A8" w:rsidP="002C77A8">
            <w:pPr>
              <w:pStyle w:val="BodyText"/>
            </w:pPr>
            <w:r w:rsidRPr="002C77A8">
              <w:rPr>
                <w:rStyle w:val="SpecialBold"/>
              </w:rPr>
              <w:t xml:space="preserve">Performance criteria </w:t>
            </w:r>
          </w:p>
          <w:p w:rsidR="00000000" w:rsidP="002C77A8">
            <w:pPr>
              <w:pStyle w:val="BodyText"/>
              <w:rPr>
                <w:lang w:val="en-NZ"/>
              </w:rPr>
            </w:pPr>
            <w:r w:rsidRPr="002C77A8">
              <w:t>Performance criteria describe the performance needed to demonstrate achievement of the element.</w:t>
            </w:r>
          </w:p>
        </w:tc>
      </w:tr>
      <w:tr w:rsidTr="002C77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C77A8" w:rsidP="002C77A8">
            <w:pPr>
              <w:pStyle w:val="BodyText"/>
            </w:pPr>
            <w:r w:rsidRPr="002C77A8">
              <w:t>1</w:t>
            </w:r>
          </w:p>
        </w:tc>
        <w:tc>
          <w:tcPr>
            <w:tcW w:w="1962" w:type="dxa"/>
            <w:vMerge w:val="restart"/>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t>1.1</w:t>
            </w:r>
          </w:p>
        </w:tc>
        <w:tc>
          <w:tcPr>
            <w:tcW w:w="5610" w:type="dxa"/>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t>Follow standard operating procedures (SOPs)</w:t>
            </w:r>
          </w:p>
        </w:tc>
      </w:tr>
      <w:tr w:rsidTr="002C77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t>1.2</w:t>
            </w:r>
          </w:p>
        </w:tc>
        <w:tc>
          <w:tcPr>
            <w:tcW w:w="5610" w:type="dxa"/>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t>Comply with work health and safety (WHS) requirements at all times</w:t>
            </w:r>
          </w:p>
        </w:tc>
      </w:tr>
      <w:tr w:rsidTr="002C77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t>1.3</w:t>
            </w:r>
          </w:p>
        </w:tc>
        <w:tc>
          <w:tcPr>
            <w:tcW w:w="5610" w:type="dxa"/>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t>Use appropriate personal protective equipment (PPE) in accordance with SOPs</w:t>
            </w:r>
          </w:p>
        </w:tc>
      </w:tr>
      <w:tr w:rsidTr="002C77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t>1.4</w:t>
            </w:r>
          </w:p>
        </w:tc>
        <w:tc>
          <w:tcPr>
            <w:tcW w:w="5610" w:type="dxa"/>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t>Identify job requirements from specifications, drawings, job sheets or work instructions</w:t>
            </w:r>
          </w:p>
        </w:tc>
      </w:tr>
      <w:tr w:rsidTr="002C77A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C77A8">
            <w:pPr>
              <w:pStyle w:val="BodyText"/>
              <w:rPr>
                <w:lang w:val="en-NZ"/>
              </w:rPr>
            </w:pPr>
          </w:p>
        </w:tc>
      </w:tr>
      <w:tr w:rsidTr="002C77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C77A8" w:rsidP="002C77A8">
            <w:pPr>
              <w:pStyle w:val="BodyText"/>
            </w:pPr>
            <w:r w:rsidRPr="002C77A8">
              <w:t>2</w:t>
            </w:r>
          </w:p>
        </w:tc>
        <w:tc>
          <w:tcPr>
            <w:tcW w:w="1962" w:type="dxa"/>
            <w:vMerge w:val="restart"/>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rPr>
                <w:rStyle w:val="SpecialBold"/>
              </w:rPr>
              <w:t>Identify scope of supervisory responsibility</w:t>
            </w:r>
          </w:p>
        </w:tc>
        <w:tc>
          <w:tcPr>
            <w:tcW w:w="770" w:type="dxa"/>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t>2.1</w:t>
            </w:r>
          </w:p>
        </w:tc>
        <w:tc>
          <w:tcPr>
            <w:tcW w:w="5610" w:type="dxa"/>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t>Identify machine operations, staff, resources and operation processes within work area</w:t>
            </w:r>
          </w:p>
        </w:tc>
      </w:tr>
      <w:tr w:rsidTr="002C77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t>2.2</w:t>
            </w:r>
          </w:p>
        </w:tc>
        <w:tc>
          <w:tcPr>
            <w:tcW w:w="5610" w:type="dxa"/>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t xml:space="preserve">Determine production targets and identify maintenance requirements </w:t>
            </w:r>
          </w:p>
        </w:tc>
      </w:tr>
      <w:tr w:rsidTr="002C77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t>2.3</w:t>
            </w:r>
          </w:p>
        </w:tc>
        <w:tc>
          <w:tcPr>
            <w:tcW w:w="5610" w:type="dxa"/>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t xml:space="preserve">Identify scope and limitations of supervisory role </w:t>
            </w:r>
          </w:p>
        </w:tc>
      </w:tr>
      <w:tr w:rsidTr="002C77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t>2.4</w:t>
            </w:r>
          </w:p>
        </w:tc>
        <w:tc>
          <w:tcPr>
            <w:tcW w:w="5610" w:type="dxa"/>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t>Identify responsibilities to coordinate orientation activities for new staff and visitors</w:t>
            </w:r>
          </w:p>
        </w:tc>
      </w:tr>
      <w:tr w:rsidTr="002C77A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C77A8">
            <w:pPr>
              <w:pStyle w:val="BodyText"/>
              <w:rPr>
                <w:lang w:val="en-NZ"/>
              </w:rPr>
            </w:pPr>
          </w:p>
        </w:tc>
      </w:tr>
      <w:tr w:rsidTr="002C77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C77A8" w:rsidP="002C77A8">
            <w:pPr>
              <w:pStyle w:val="BodyText"/>
            </w:pPr>
            <w:r w:rsidRPr="002C77A8">
              <w:t>3</w:t>
            </w:r>
          </w:p>
        </w:tc>
        <w:tc>
          <w:tcPr>
            <w:tcW w:w="1962" w:type="dxa"/>
            <w:vMerge w:val="restart"/>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rPr>
                <w:rStyle w:val="SpecialBold"/>
              </w:rPr>
              <w:t>Provide technical support to operators</w:t>
            </w:r>
          </w:p>
        </w:tc>
        <w:tc>
          <w:tcPr>
            <w:tcW w:w="770" w:type="dxa"/>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t>3.1</w:t>
            </w:r>
          </w:p>
        </w:tc>
        <w:tc>
          <w:tcPr>
            <w:tcW w:w="5610" w:type="dxa"/>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t xml:space="preserve">Identify operator roles and allocate personnel </w:t>
            </w:r>
          </w:p>
        </w:tc>
      </w:tr>
      <w:tr w:rsidTr="002C77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t>3.2</w:t>
            </w:r>
          </w:p>
        </w:tc>
        <w:tc>
          <w:tcPr>
            <w:tcW w:w="5610" w:type="dxa"/>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t xml:space="preserve">Monitor operator productivity and ability to conduct work effectively and safely </w:t>
            </w:r>
          </w:p>
        </w:tc>
      </w:tr>
      <w:tr w:rsidTr="002C77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t>3.3</w:t>
            </w:r>
          </w:p>
        </w:tc>
        <w:tc>
          <w:tcPr>
            <w:tcW w:w="5610" w:type="dxa"/>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t>Identify training needs and communicate with appropriate personnel</w:t>
            </w:r>
          </w:p>
        </w:tc>
      </w:tr>
      <w:tr w:rsidTr="002C77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t>3.4</w:t>
            </w:r>
          </w:p>
        </w:tc>
        <w:tc>
          <w:tcPr>
            <w:tcW w:w="5610" w:type="dxa"/>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t>Address technical problems raised by operators regarding machinery, product quality and operational safety</w:t>
            </w:r>
          </w:p>
        </w:tc>
      </w:tr>
      <w:tr w:rsidTr="002C77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t>3.5</w:t>
            </w:r>
          </w:p>
        </w:tc>
        <w:tc>
          <w:tcPr>
            <w:tcW w:w="5610" w:type="dxa"/>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t xml:space="preserve">Provide technical support to operators </w:t>
            </w:r>
          </w:p>
        </w:tc>
      </w:tr>
      <w:tr w:rsidTr="002C77A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C77A8">
            <w:pPr>
              <w:pStyle w:val="BodyText"/>
              <w:rPr>
                <w:lang w:val="en-NZ"/>
              </w:rPr>
            </w:pPr>
          </w:p>
        </w:tc>
      </w:tr>
      <w:tr w:rsidTr="002C77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C77A8" w:rsidP="002C77A8">
            <w:pPr>
              <w:pStyle w:val="BodyText"/>
            </w:pPr>
            <w:r w:rsidRPr="002C77A8">
              <w:t>4</w:t>
            </w:r>
          </w:p>
        </w:tc>
        <w:tc>
          <w:tcPr>
            <w:tcW w:w="1962" w:type="dxa"/>
            <w:vMerge w:val="restart"/>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rPr>
                <w:rStyle w:val="SpecialBold"/>
              </w:rPr>
              <w:t>Supervise team activity</w:t>
            </w:r>
          </w:p>
        </w:tc>
        <w:tc>
          <w:tcPr>
            <w:tcW w:w="770" w:type="dxa"/>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t>4.1</w:t>
            </w:r>
          </w:p>
        </w:tc>
        <w:tc>
          <w:tcPr>
            <w:tcW w:w="5610" w:type="dxa"/>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t>Establish production standards with team members and monitor WHS compliance and workplace procedures</w:t>
            </w:r>
          </w:p>
        </w:tc>
      </w:tr>
      <w:tr w:rsidTr="002C77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t>4.2</w:t>
            </w:r>
          </w:p>
        </w:tc>
        <w:tc>
          <w:tcPr>
            <w:tcW w:w="5610" w:type="dxa"/>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t>Monitor and address work allocation requirements in order to maintain optimum production efficiency</w:t>
            </w:r>
          </w:p>
        </w:tc>
      </w:tr>
      <w:tr w:rsidTr="002C77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t>4.3</w:t>
            </w:r>
          </w:p>
        </w:tc>
        <w:tc>
          <w:tcPr>
            <w:tcW w:w="5610" w:type="dxa"/>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t>Use effective communication skills to com</w:t>
            </w:r>
            <w:r w:rsidRPr="002C77A8">
              <w:t>municate targets and procedures to appropriate personnel</w:t>
            </w:r>
          </w:p>
        </w:tc>
      </w:tr>
      <w:tr w:rsidTr="002C77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t>4.4</w:t>
            </w:r>
          </w:p>
        </w:tc>
        <w:tc>
          <w:tcPr>
            <w:tcW w:w="5610" w:type="dxa"/>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t>Monitor and support team communications and relationships</w:t>
            </w:r>
          </w:p>
        </w:tc>
      </w:tr>
      <w:tr w:rsidTr="002C77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t>4.5</w:t>
            </w:r>
          </w:p>
        </w:tc>
        <w:tc>
          <w:tcPr>
            <w:tcW w:w="5610" w:type="dxa"/>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t>Monitor and address movement of materials through operations and production output against targets, as necessary</w:t>
            </w:r>
          </w:p>
        </w:tc>
      </w:tr>
      <w:tr w:rsidTr="002C77A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C77A8">
            <w:pPr>
              <w:pStyle w:val="BodyText"/>
              <w:rPr>
                <w:lang w:val="en-NZ"/>
              </w:rPr>
            </w:pPr>
          </w:p>
        </w:tc>
      </w:tr>
      <w:tr w:rsidTr="002C77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C77A8" w:rsidP="002C77A8">
            <w:pPr>
              <w:pStyle w:val="BodyText"/>
            </w:pPr>
            <w:r w:rsidRPr="002C77A8">
              <w:t>5</w:t>
            </w:r>
          </w:p>
        </w:tc>
        <w:tc>
          <w:tcPr>
            <w:tcW w:w="1962" w:type="dxa"/>
            <w:vMerge w:val="restart"/>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rPr>
                <w:rStyle w:val="SpecialBold"/>
              </w:rPr>
              <w:t>Maintain communication</w:t>
            </w:r>
          </w:p>
        </w:tc>
        <w:tc>
          <w:tcPr>
            <w:tcW w:w="770" w:type="dxa"/>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t>5.1</w:t>
            </w:r>
          </w:p>
        </w:tc>
        <w:tc>
          <w:tcPr>
            <w:tcW w:w="5610" w:type="dxa"/>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t>Liaise with downstream and upstream areas to ensure quality and efficiency of operations as required</w:t>
            </w:r>
          </w:p>
        </w:tc>
      </w:tr>
      <w:tr w:rsidTr="002C77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t>5.2</w:t>
            </w:r>
          </w:p>
        </w:tc>
        <w:tc>
          <w:tcPr>
            <w:tcW w:w="5610" w:type="dxa"/>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t xml:space="preserve">Keep management informed of progress and any issues which may affect operation outcomes </w:t>
            </w:r>
          </w:p>
        </w:tc>
      </w:tr>
      <w:tr w:rsidTr="002C77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t>5.3</w:t>
            </w:r>
          </w:p>
        </w:tc>
        <w:tc>
          <w:tcPr>
            <w:tcW w:w="5610" w:type="dxa"/>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t>Maintain ongoing liaison with management to guide operation targets</w:t>
            </w:r>
          </w:p>
        </w:tc>
      </w:tr>
      <w:tr w:rsidTr="002C77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t>5.4</w:t>
            </w:r>
          </w:p>
        </w:tc>
        <w:tc>
          <w:tcPr>
            <w:tcW w:w="5610" w:type="dxa"/>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t xml:space="preserve">Consult with maintenance staff and management to identify opportunities to minimise down time </w:t>
            </w:r>
          </w:p>
        </w:tc>
      </w:tr>
      <w:tr w:rsidTr="002C77A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C77A8">
            <w:pPr>
              <w:pStyle w:val="BodyText"/>
              <w:rPr>
                <w:lang w:val="en-NZ"/>
              </w:rPr>
            </w:pPr>
          </w:p>
        </w:tc>
      </w:tr>
      <w:tr w:rsidTr="002C77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C77A8" w:rsidP="002C77A8">
            <w:pPr>
              <w:pStyle w:val="BodyText"/>
            </w:pPr>
            <w:r w:rsidRPr="002C77A8">
              <w:t>6</w:t>
            </w:r>
          </w:p>
        </w:tc>
        <w:tc>
          <w:tcPr>
            <w:tcW w:w="1962" w:type="dxa"/>
            <w:vMerge w:val="restart"/>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rPr>
                <w:rStyle w:val="SpecialBold"/>
              </w:rPr>
              <w:t>Complete workplace documentation</w:t>
            </w:r>
          </w:p>
        </w:tc>
        <w:tc>
          <w:tcPr>
            <w:tcW w:w="770" w:type="dxa"/>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t>6.1</w:t>
            </w:r>
          </w:p>
        </w:tc>
        <w:tc>
          <w:tcPr>
            <w:tcW w:w="5610" w:type="dxa"/>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t>Identify documentation procedures for each step of operations</w:t>
            </w:r>
          </w:p>
        </w:tc>
      </w:tr>
      <w:tr w:rsidTr="002C77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t>6.2</w:t>
            </w:r>
          </w:p>
        </w:tc>
        <w:tc>
          <w:tcPr>
            <w:tcW w:w="5610" w:type="dxa"/>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t>Monitor compliance with documentation requirements</w:t>
            </w:r>
          </w:p>
        </w:tc>
      </w:tr>
      <w:tr w:rsidTr="002C77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t>6.3</w:t>
            </w:r>
          </w:p>
        </w:tc>
        <w:tc>
          <w:tcPr>
            <w:tcW w:w="5610" w:type="dxa"/>
            <w:tcBorders>
              <w:top w:val="nil"/>
              <w:left w:val="nil"/>
              <w:bottom w:val="nil"/>
              <w:right w:val="nil"/>
            </w:tcBorders>
            <w:tcMar>
              <w:top w:w="0" w:type="dxa"/>
              <w:left w:w="62" w:type="dxa"/>
              <w:bottom w:w="0" w:type="dxa"/>
              <w:right w:w="62" w:type="dxa"/>
            </w:tcMar>
          </w:tcPr>
          <w:p w:rsidR="00000000" w:rsidRPr="002C77A8" w:rsidP="002C77A8">
            <w:pPr>
              <w:pStyle w:val="BodyText"/>
            </w:pPr>
            <w:r w:rsidRPr="002C77A8">
              <w:t>Complete enterprise documentation</w:t>
            </w:r>
          </w:p>
        </w:tc>
      </w:tr>
    </w:tbl>
    <w:p w:rsidR="00000000" w:rsidRPr="002C77A8" w:rsidP="002C77A8">
      <w:pPr>
        <w:pStyle w:val="BodyText"/>
      </w:pPr>
    </w:p>
    <w:p w:rsidR="00000000" w:rsidRPr="002C77A8" w:rsidP="002C77A8">
      <w:pPr>
        <w:pStyle w:val="AllowPageBreak"/>
      </w:pPr>
    </w:p>
    <w:p w:rsidR="00000000" w:rsidRPr="002C77A8" w:rsidP="002C77A8">
      <w:pPr>
        <w:pStyle w:val="Heading1"/>
      </w:pPr>
      <w:bookmarkStart w:id="7" w:name="O_1042750"/>
      <w:bookmarkEnd w:id="7"/>
      <w:r w:rsidRPr="002C77A8">
        <w:t>Foundation Skills</w:t>
      </w:r>
    </w:p>
    <w:p w:rsidR="00000000" w:rsidRPr="002C77A8" w:rsidP="00455F0C">
      <w:pPr>
        <w:pStyle w:val="BodyText"/>
      </w:pPr>
      <w:r w:rsidRPr="002C77A8">
        <w:t>This section describes those required skills (language, literacy and numeracy) that are essential to performance.</w:t>
      </w:r>
    </w:p>
    <w:p w:rsidR="00000000" w:rsidRPr="002C77A8" w:rsidP="00455F0C">
      <w:pPr>
        <w:pStyle w:val="BodyText"/>
      </w:pPr>
      <w:r w:rsidRPr="002C77A8">
        <w:t>Foundation skills essential to performance are explicit in the performance criteria of this unit of competency.</w:t>
      </w:r>
    </w:p>
    <w:p w:rsidR="00000000" w:rsidRPr="002C77A8" w:rsidP="002C77A8">
      <w:pPr>
        <w:pStyle w:val="Heading1"/>
      </w:pPr>
      <w:bookmarkStart w:id="8" w:name="O_1042749"/>
      <w:bookmarkEnd w:id="8"/>
      <w:r w:rsidRPr="002C77A8">
        <w:t>Range of Conditions</w:t>
      </w:r>
    </w:p>
    <w:tbl>
      <w:tblPr>
        <w:tblW w:w="0" w:type="auto"/>
        <w:tblCellMar>
          <w:left w:w="62" w:type="dxa"/>
          <w:right w:w="62" w:type="dxa"/>
        </w:tblCellMar>
        <w:tblLook w:val="0000"/>
      </w:tblPr>
      <w:tblGrid>
        <w:gridCol w:w="2163"/>
        <w:gridCol w:w="7033"/>
      </w:tblGrid>
      <w:tr w:rsidTr="00455F0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t>This field allows for different work environments and conditions that may affect performance. Essential operating conditions that may be present (depending on the work situation, needs of the candidate, accessibility of the item, and lo</w:t>
            </w:r>
            <w:r w:rsidRPr="002C77A8">
              <w:t>cal industry and regional contexts) are included.</w:t>
            </w:r>
          </w:p>
        </w:tc>
      </w:tr>
      <w:tr w:rsidTr="00455F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C77A8" w:rsidP="002C77A8">
            <w:pPr>
              <w:pStyle w:val="ListBullet"/>
            </w:pPr>
            <w:r w:rsidRPr="002C77A8">
              <w:t>requirements prescribed by legislation, awards, agreements and conditions of employment</w:t>
            </w:r>
          </w:p>
          <w:p w:rsidR="00000000" w:rsidRPr="002C77A8" w:rsidP="002C77A8">
            <w:pPr>
              <w:pStyle w:val="ListBullet"/>
            </w:pPr>
            <w:r w:rsidRPr="002C77A8">
              <w:t>SOPs</w:t>
            </w:r>
          </w:p>
          <w:p w:rsidR="00000000" w:rsidRPr="002C77A8" w:rsidP="002C77A8">
            <w:pPr>
              <w:pStyle w:val="ListBullet"/>
            </w:pPr>
            <w:r w:rsidRPr="002C77A8">
              <w:t>work instructions</w:t>
            </w:r>
          </w:p>
          <w:p w:rsidR="00000000" w:rsidRPr="002C77A8" w:rsidP="002C77A8">
            <w:pPr>
              <w:pStyle w:val="ListBullet"/>
            </w:pPr>
            <w:r w:rsidRPr="002C77A8">
              <w:t>oral, written and visual communic</w:t>
            </w:r>
            <w:r w:rsidRPr="002C77A8">
              <w:t>ation</w:t>
            </w:r>
          </w:p>
          <w:p w:rsidR="00000000" w:rsidRPr="002C77A8" w:rsidP="002C77A8">
            <w:pPr>
              <w:pStyle w:val="ListBullet"/>
            </w:pPr>
            <w:r w:rsidRPr="002C77A8">
              <w:t>quality practices, including responsibility for maintenance of own work quality and contribution to quality improvement of team or section output</w:t>
            </w:r>
          </w:p>
          <w:p w:rsidR="00000000" w:rsidRPr="002C77A8" w:rsidP="002C77A8">
            <w:pPr>
              <w:pStyle w:val="ListBullet"/>
            </w:pPr>
            <w:r w:rsidRPr="002C77A8">
              <w:t>housekeeping</w:t>
            </w:r>
          </w:p>
          <w:p w:rsidR="00000000" w:rsidRPr="002C77A8" w:rsidP="002C77A8">
            <w:pPr>
              <w:pStyle w:val="ListBullet"/>
            </w:pPr>
            <w:r w:rsidRPr="002C77A8">
              <w:t>tasks related to environmental protection, waste disposal, pollution control and recycling</w:t>
            </w:r>
          </w:p>
          <w:p w:rsidR="00000000" w:rsidRPr="002C77A8" w:rsidP="002C77A8">
            <w:pPr>
              <w:pStyle w:val="ListBullet"/>
            </w:pPr>
            <w:r w:rsidRPr="002C77A8">
              <w:t>WHS practices</w:t>
            </w:r>
          </w:p>
          <w:p w:rsidR="00000000" w:rsidP="002C77A8">
            <w:pPr>
              <w:pStyle w:val="BodyText"/>
              <w:rPr>
                <w:lang w:val="en-NZ"/>
              </w:rPr>
            </w:pPr>
          </w:p>
        </w:tc>
      </w:tr>
      <w:tr w:rsidTr="00455F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2C77A8" w:rsidP="002C77A8">
            <w:pPr>
              <w:pStyle w:val="ListBullet"/>
            </w:pPr>
            <w:r w:rsidRPr="002C77A8">
              <w:t>the relevant industry or Australian Standards that are current at the time this unit is being undertaken</w:t>
            </w:r>
          </w:p>
          <w:p w:rsidR="00000000" w:rsidP="002C77A8">
            <w:pPr>
              <w:pStyle w:val="BodyText"/>
              <w:rPr>
                <w:lang w:val="en-NZ"/>
              </w:rPr>
            </w:pPr>
          </w:p>
        </w:tc>
      </w:tr>
      <w:tr w:rsidTr="00455F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rPr>
                <w:rStyle w:val="SpecialBold"/>
              </w:rPr>
              <w:t>Operation processes include, but are not limited to, the following:</w:t>
            </w:r>
          </w:p>
        </w:tc>
        <w:tc>
          <w:tcPr>
            <w:tcW w:w="0" w:type="auto"/>
            <w:tcBorders>
              <w:top w:val="nil"/>
              <w:left w:val="nil"/>
              <w:bottom w:val="nil"/>
              <w:right w:val="nil"/>
            </w:tcBorders>
            <w:tcMar>
              <w:top w:w="0" w:type="dxa"/>
              <w:left w:w="62" w:type="dxa"/>
              <w:bottom w:w="0" w:type="dxa"/>
              <w:right w:w="62" w:type="dxa"/>
            </w:tcMar>
          </w:tcPr>
          <w:p w:rsidR="00000000" w:rsidRPr="002C77A8" w:rsidP="002C77A8">
            <w:pPr>
              <w:pStyle w:val="ListBullet"/>
            </w:pPr>
            <w:r w:rsidRPr="002C77A8">
              <w:t>use of machines and equipment</w:t>
            </w:r>
          </w:p>
          <w:p w:rsidR="00000000" w:rsidRPr="002C77A8" w:rsidP="002C77A8">
            <w:pPr>
              <w:pStyle w:val="ListBullet"/>
            </w:pPr>
            <w:r w:rsidRPr="002C77A8">
              <w:t>use</w:t>
            </w:r>
            <w:r w:rsidRPr="002C77A8">
              <w:t xml:space="preserve"> of chemicals</w:t>
            </w:r>
          </w:p>
          <w:p w:rsidR="00000000" w:rsidRPr="002C77A8" w:rsidP="002C77A8">
            <w:pPr>
              <w:pStyle w:val="ListBullet"/>
            </w:pPr>
            <w:r w:rsidRPr="002C77A8">
              <w:t>use of materials</w:t>
            </w:r>
          </w:p>
          <w:p w:rsidR="00000000" w:rsidP="002C77A8">
            <w:pPr>
              <w:pStyle w:val="BodyText"/>
              <w:rPr>
                <w:lang w:val="en-NZ"/>
              </w:rPr>
            </w:pPr>
          </w:p>
        </w:tc>
      </w:tr>
      <w:tr w:rsidTr="00455F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rPr>
                <w:rStyle w:val="SpecialBold"/>
              </w:rPr>
              <w:t>Orientation activities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C77A8" w:rsidP="002C77A8">
            <w:pPr>
              <w:pStyle w:val="ListBullet"/>
            </w:pPr>
            <w:r w:rsidRPr="002C77A8">
              <w:t>organising introduction to staff</w:t>
            </w:r>
          </w:p>
          <w:p w:rsidR="00000000" w:rsidRPr="002C77A8" w:rsidP="002C77A8">
            <w:pPr>
              <w:pStyle w:val="ListBullet"/>
            </w:pPr>
            <w:r w:rsidRPr="002C77A8">
              <w:t>organising introduction to workplace</w:t>
            </w:r>
          </w:p>
          <w:p w:rsidR="00000000" w:rsidRPr="002C77A8" w:rsidP="002C77A8">
            <w:pPr>
              <w:pStyle w:val="ListBullet"/>
            </w:pPr>
            <w:r w:rsidRPr="002C77A8">
              <w:t>conducting tour of work areas or facilities</w:t>
            </w:r>
          </w:p>
          <w:p w:rsidR="00000000" w:rsidRPr="002C77A8" w:rsidP="002C77A8">
            <w:pPr>
              <w:pStyle w:val="ListBullet"/>
            </w:pPr>
            <w:r w:rsidRPr="002C77A8">
              <w:t>explaining work processes</w:t>
            </w:r>
          </w:p>
          <w:p w:rsidR="00000000" w:rsidRPr="002C77A8" w:rsidP="002C77A8">
            <w:pPr>
              <w:pStyle w:val="ListBullet"/>
            </w:pPr>
            <w:r w:rsidRPr="002C77A8">
              <w:t>completing documentation</w:t>
            </w:r>
          </w:p>
          <w:p w:rsidR="00000000" w:rsidRPr="002C77A8" w:rsidP="002C77A8">
            <w:pPr>
              <w:pStyle w:val="ListBullet"/>
            </w:pPr>
            <w:r w:rsidRPr="002C77A8">
              <w:t>coaching or providing on-the-job training for job activities</w:t>
            </w:r>
          </w:p>
          <w:p w:rsidR="00000000" w:rsidRPr="002C77A8" w:rsidP="002C77A8">
            <w:pPr>
              <w:pStyle w:val="ListBullet"/>
            </w:pPr>
            <w:r w:rsidRPr="002C77A8">
              <w:t>explaining implementation of safe work practices</w:t>
            </w:r>
          </w:p>
          <w:p w:rsidR="00000000" w:rsidRPr="002C77A8" w:rsidP="002C77A8">
            <w:pPr>
              <w:pStyle w:val="ListBullet"/>
            </w:pPr>
            <w:r w:rsidRPr="002C77A8">
              <w:t>reporting back to appropriate personnel</w:t>
            </w:r>
          </w:p>
          <w:p w:rsidR="00000000" w:rsidRPr="002C77A8" w:rsidP="002C77A8">
            <w:pPr>
              <w:pStyle w:val="ListBullet"/>
            </w:pPr>
            <w:r w:rsidRPr="002C77A8">
              <w:t>identifying hazards</w:t>
            </w:r>
          </w:p>
          <w:p w:rsidR="00000000" w:rsidRPr="002C77A8" w:rsidP="002C77A8">
            <w:pPr>
              <w:pStyle w:val="ListBullet"/>
            </w:pPr>
            <w:r w:rsidRPr="002C77A8">
              <w:t>providing WHS briefing</w:t>
            </w:r>
          </w:p>
          <w:p w:rsidR="00000000" w:rsidP="002C77A8">
            <w:pPr>
              <w:pStyle w:val="BodyText"/>
              <w:rPr>
                <w:lang w:val="en-NZ"/>
              </w:rPr>
            </w:pPr>
          </w:p>
        </w:tc>
      </w:tr>
      <w:tr w:rsidTr="00455F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77A8">
            <w:pPr>
              <w:pStyle w:val="BodyText"/>
              <w:rPr>
                <w:lang w:val="en-NZ"/>
              </w:rPr>
            </w:pPr>
            <w:r w:rsidRPr="002C77A8">
              <w:rPr>
                <w:rStyle w:val="SpecialBold"/>
              </w:rPr>
              <w:t>Issues which may affect operation outcomes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C77A8" w:rsidP="002C77A8">
            <w:pPr>
              <w:pStyle w:val="ListBullet"/>
            </w:pPr>
            <w:r w:rsidRPr="002C77A8">
              <w:t>staffing</w:t>
            </w:r>
          </w:p>
          <w:p w:rsidR="00000000" w:rsidRPr="002C77A8" w:rsidP="002C77A8">
            <w:pPr>
              <w:pStyle w:val="ListBullet"/>
            </w:pPr>
            <w:r w:rsidRPr="002C77A8">
              <w:t>machinery</w:t>
            </w:r>
          </w:p>
          <w:p w:rsidR="00000000" w:rsidRPr="002C77A8" w:rsidP="002C77A8">
            <w:pPr>
              <w:pStyle w:val="ListBullet"/>
            </w:pPr>
            <w:r w:rsidRPr="002C77A8">
              <w:t>materials</w:t>
            </w:r>
          </w:p>
          <w:p w:rsidR="00000000" w:rsidRPr="002C77A8" w:rsidP="002C77A8">
            <w:pPr>
              <w:pStyle w:val="ListBullet"/>
            </w:pPr>
            <w:r w:rsidRPr="002C77A8">
              <w:t>schedules</w:t>
            </w:r>
          </w:p>
          <w:p w:rsidR="00000000" w:rsidRPr="002C77A8" w:rsidP="002C77A8">
            <w:pPr>
              <w:pStyle w:val="ListBullet"/>
            </w:pPr>
            <w:r w:rsidRPr="002C77A8">
              <w:t>maintenance requirements</w:t>
            </w:r>
          </w:p>
        </w:tc>
      </w:tr>
    </w:tbl>
    <w:p w:rsidR="00000000" w:rsidRPr="002C77A8" w:rsidP="002C77A8">
      <w:pPr>
        <w:pStyle w:val="BodyText"/>
      </w:pPr>
    </w:p>
    <w:p w:rsidR="00000000" w:rsidRPr="002C77A8" w:rsidP="002C77A8">
      <w:pPr>
        <w:pStyle w:val="AllowPageBreak"/>
      </w:pPr>
    </w:p>
    <w:p w:rsidR="00000000" w:rsidRPr="002C77A8" w:rsidP="002C77A8">
      <w:pPr>
        <w:pStyle w:val="Heading1"/>
      </w:pPr>
      <w:bookmarkStart w:id="9" w:name="O_1042748"/>
      <w:bookmarkEnd w:id="9"/>
      <w:r w:rsidRPr="002C77A8">
        <w:t>Unit Mapping Information</w:t>
      </w:r>
    </w:p>
    <w:p w:rsidR="00000000" w:rsidRPr="002C77A8" w:rsidP="00455F0C">
      <w:pPr>
        <w:pStyle w:val="BodyText"/>
      </w:pPr>
      <w:r w:rsidRPr="002C77A8">
        <w:t>Release 2. Supersedes and is Not equiva</w:t>
      </w:r>
      <w:r w:rsidRPr="002C77A8">
        <w:t>lent to LMTGN3006B Take responsibility for visitors and new employees</w:t>
      </w:r>
    </w:p>
    <w:p w:rsidR="00000000" w:rsidRPr="002C77A8" w:rsidP="00455F0C">
      <w:pPr>
        <w:pStyle w:val="BodyText"/>
      </w:pPr>
      <w:r w:rsidRPr="002C77A8">
        <w:t>Release 1. Supersedes and is equivalent to LMTGN3009B Supervise operations in a textiles, clothing and footwear enterprise</w:t>
      </w:r>
    </w:p>
    <w:p w:rsidR="00000000" w:rsidRPr="002C77A8" w:rsidP="002C77A8">
      <w:pPr>
        <w:pStyle w:val="Heading1"/>
      </w:pPr>
      <w:bookmarkStart w:id="10" w:name="O_1042757"/>
      <w:bookmarkEnd w:id="10"/>
      <w:r w:rsidRPr="002C77A8">
        <w:t>Links</w:t>
      </w:r>
    </w:p>
    <w:p w:rsidR="00000000" w:rsidRPr="002C77A8" w:rsidP="00455F0C">
      <w:pPr>
        <w:pStyle w:val="BodyText"/>
      </w:pPr>
      <w:r w:rsidRPr="002C77A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27F8E">
        <w:rPr>
          <w:rStyle w:val="Hyperlink"/>
        </w:rPr>
        <w:t>https://vetnet.gov.au/Pages/TrainingDocs.aspx?q=a203ec5c-de7d-406b-b3e1-8f1a9b76e92e</w:t>
      </w:r>
      <w:r>
        <w:fldChar w:fldCharType="end"/>
      </w:r>
    </w:p>
    <w:p w:rsidR="00000000" w:rsidRPr="002C77A8" w:rsidP="00455F0C">
      <w:pPr>
        <w:pStyle w:val="BodyText"/>
        <w:sectPr w:rsidSect="002C77A8">
          <w:headerReference w:type="default" r:id="rId10"/>
          <w:footerReference w:type="default" r:id="rId11"/>
          <w:pgSz w:w="11908" w:h="16833"/>
          <w:pgMar w:top="1702" w:right="1418" w:bottom="1702" w:left="1418" w:header="992" w:footer="992" w:gutter="0"/>
          <w:cols w:space="720"/>
          <w:noEndnote/>
          <w:docGrid w:linePitch="299"/>
        </w:sectPr>
      </w:pPr>
    </w:p>
    <w:p w:rsidR="00000000" w:rsidRPr="002C77A8" w:rsidP="002C77A8">
      <w:pPr>
        <w:pStyle w:val="SuperHeading"/>
      </w:pPr>
      <w:r w:rsidRPr="002C77A8">
        <w:t xml:space="preserve">Assessment </w:t>
      </w:r>
      <w:r w:rsidRPr="002C77A8">
        <w:t>Requirements for MSTGN3004 Supervise operations in a TCF enterprise</w:t>
      </w:r>
    </w:p>
    <w:p w:rsidR="00000000" w:rsidRPr="002C77A8" w:rsidP="002C77A8">
      <w:pPr>
        <w:pStyle w:val="Heading1"/>
      </w:pPr>
      <w:bookmarkStart w:id="11" w:name="O_1042746"/>
      <w:bookmarkEnd w:id="11"/>
      <w:r w:rsidRPr="002C77A8">
        <w:t>Modification History</w:t>
      </w:r>
    </w:p>
    <w:p w:rsidR="00000000" w:rsidRPr="002C77A8" w:rsidP="00455F0C">
      <w:pPr>
        <w:pStyle w:val="BodyText"/>
      </w:pPr>
      <w:r w:rsidRPr="002C77A8">
        <w:t>Release 2. Supersedes and is Not equivalent to LMTGN3006B Take responsibility for visitors and new employees</w:t>
      </w:r>
    </w:p>
    <w:p w:rsidR="00000000" w:rsidRPr="002C77A8" w:rsidP="00455F0C">
      <w:pPr>
        <w:pStyle w:val="BodyText"/>
      </w:pPr>
      <w:r w:rsidRPr="002C77A8">
        <w:t xml:space="preserve">Release 1. Supersedes and is equivalent </w:t>
      </w:r>
      <w:r w:rsidRPr="002C77A8">
        <w:t>to LMTGN3009B Supervise operations in a textiles, clothing and footwear enterprise</w:t>
      </w:r>
    </w:p>
    <w:p w:rsidR="00000000" w:rsidRPr="002C77A8" w:rsidP="002C77A8">
      <w:pPr>
        <w:pStyle w:val="Heading1"/>
      </w:pPr>
      <w:bookmarkStart w:id="12" w:name="O_1042745"/>
      <w:bookmarkEnd w:id="12"/>
      <w:r w:rsidRPr="002C77A8">
        <w:t>Performance Evidence</w:t>
      </w:r>
    </w:p>
    <w:p w:rsidR="00000000" w:rsidRPr="002C77A8" w:rsidP="00455F0C">
      <w:pPr>
        <w:pStyle w:val="BodyText"/>
      </w:pPr>
      <w:r w:rsidRPr="002C77A8">
        <w:t>Evidence required to demonstrate competence in this unit must be relevant to and satisfy the requirements of the elements and perform</w:t>
      </w:r>
      <w:r w:rsidRPr="002C77A8">
        <w:t>ance criteria, and include:</w:t>
      </w:r>
    </w:p>
    <w:p w:rsidR="00000000" w:rsidRPr="002C77A8" w:rsidP="002C77A8">
      <w:pPr>
        <w:pStyle w:val="ListBullet"/>
      </w:pPr>
      <w:r w:rsidRPr="002C77A8">
        <w:t xml:space="preserve">reading and following work instructions, standard operating procedures (SOPs), safe work practices </w:t>
      </w:r>
    </w:p>
    <w:p w:rsidR="00000000" w:rsidRPr="002C77A8" w:rsidP="002C77A8">
      <w:pPr>
        <w:pStyle w:val="ListBullet"/>
      </w:pPr>
      <w:r w:rsidRPr="002C77A8">
        <w:t>applying relevant standards</w:t>
      </w:r>
    </w:p>
    <w:p w:rsidR="00000000" w:rsidRPr="002C77A8" w:rsidP="002C77A8">
      <w:pPr>
        <w:pStyle w:val="ListBullet"/>
      </w:pPr>
      <w:r w:rsidRPr="002C77A8">
        <w:t>planning, scheduling and prioritising resources (machines, staff, materials and operation processes</w:t>
      </w:r>
      <w:r w:rsidRPr="002C77A8">
        <w:t>)</w:t>
      </w:r>
    </w:p>
    <w:p w:rsidR="00000000" w:rsidRPr="002C77A8" w:rsidP="002C77A8">
      <w:pPr>
        <w:pStyle w:val="ListBullet"/>
      </w:pPr>
      <w:r w:rsidRPr="002C77A8">
        <w:t>clarifying and communicating tasks, roles and responsibilities</w:t>
      </w:r>
    </w:p>
    <w:p w:rsidR="00000000" w:rsidRPr="002C77A8" w:rsidP="002C77A8">
      <w:pPr>
        <w:pStyle w:val="ListBullet"/>
      </w:pPr>
      <w:r w:rsidRPr="002C77A8">
        <w:t>allocating work for operators/team members</w:t>
      </w:r>
    </w:p>
    <w:p w:rsidR="00000000" w:rsidRPr="002C77A8" w:rsidP="002C77A8">
      <w:pPr>
        <w:pStyle w:val="ListBullet"/>
      </w:pPr>
      <w:r w:rsidRPr="002C77A8">
        <w:t>addressing technical problems raised by operators regarding machinery, product quality and operational safety, and providing technical support to operators as required</w:t>
      </w:r>
    </w:p>
    <w:p w:rsidR="00000000" w:rsidRPr="002C77A8" w:rsidP="002C77A8">
      <w:pPr>
        <w:pStyle w:val="ListBullet"/>
      </w:pPr>
      <w:r w:rsidRPr="002C77A8">
        <w:t>identifying and reporting problems with work flow</w:t>
      </w:r>
    </w:p>
    <w:p w:rsidR="00000000" w:rsidRPr="002C77A8" w:rsidP="002C77A8">
      <w:pPr>
        <w:pStyle w:val="ListBullet"/>
      </w:pPr>
      <w:r w:rsidRPr="002C77A8">
        <w:t>maintaining ongoing liaison upstream a</w:t>
      </w:r>
      <w:r w:rsidRPr="002C77A8">
        <w:t>nd downstream and with management to guide operation targets</w:t>
      </w:r>
    </w:p>
    <w:p w:rsidR="00000000" w:rsidRPr="002C77A8" w:rsidP="002C77A8">
      <w:pPr>
        <w:pStyle w:val="ListBullet"/>
      </w:pPr>
      <w:r w:rsidRPr="002C77A8">
        <w:t>monitoring and addressing work allocation requirements, movement of materials through operations and production output in order to maintain optimum production efficiency</w:t>
      </w:r>
    </w:p>
    <w:p w:rsidR="00000000" w:rsidRPr="002C77A8" w:rsidP="002C77A8">
      <w:pPr>
        <w:pStyle w:val="ListBullet"/>
      </w:pPr>
      <w:r w:rsidRPr="002C77A8">
        <w:t>supervising and completin</w:t>
      </w:r>
      <w:r w:rsidRPr="002C77A8">
        <w:t>g enterprise documentation for all stages of production, as required, and monitoring compliance with documentation requirements.</w:t>
      </w:r>
    </w:p>
    <w:p w:rsidR="00000000" w:rsidRPr="002C77A8" w:rsidP="002C77A8">
      <w:pPr>
        <w:pStyle w:val="ListBullet"/>
      </w:pPr>
      <w:r w:rsidRPr="002C77A8">
        <w:t>identify and report on skills deficiency in operations</w:t>
      </w:r>
    </w:p>
    <w:p w:rsidR="00000000" w:rsidRPr="002C77A8" w:rsidP="002C77A8">
      <w:pPr>
        <w:pStyle w:val="AllowPageBreak"/>
      </w:pPr>
    </w:p>
    <w:p w:rsidR="00000000" w:rsidRPr="002C77A8" w:rsidP="002C77A8">
      <w:pPr>
        <w:pStyle w:val="Heading1"/>
      </w:pPr>
      <w:bookmarkStart w:id="13" w:name="O_1042744"/>
      <w:bookmarkEnd w:id="13"/>
      <w:r w:rsidRPr="002C77A8">
        <w:t>Knowledge Evidence</w:t>
      </w:r>
    </w:p>
    <w:p w:rsidR="00000000" w:rsidRPr="002C77A8" w:rsidP="00455F0C">
      <w:pPr>
        <w:pStyle w:val="BodyText"/>
      </w:pPr>
      <w:r w:rsidRPr="002C77A8">
        <w:t>Evidence must be provided that dem</w:t>
      </w:r>
      <w:r w:rsidRPr="002C77A8">
        <w:t>onstrates knowledge of:</w:t>
      </w:r>
    </w:p>
    <w:p w:rsidR="00000000" w:rsidRPr="002C77A8" w:rsidP="002C77A8">
      <w:pPr>
        <w:pStyle w:val="ListBullet"/>
      </w:pPr>
      <w:r w:rsidRPr="002C77A8">
        <w:t>safe work practices and procedures and use of personal protective equipment (PPE)</w:t>
      </w:r>
    </w:p>
    <w:p w:rsidR="00000000" w:rsidRPr="002C77A8" w:rsidP="002C77A8">
      <w:pPr>
        <w:pStyle w:val="ListBullet"/>
      </w:pPr>
      <w:r w:rsidRPr="002C77A8">
        <w:t>relevant Australian Standards</w:t>
      </w:r>
    </w:p>
    <w:p w:rsidR="00000000" w:rsidRPr="002C77A8" w:rsidP="002C77A8">
      <w:pPr>
        <w:pStyle w:val="ListBullet"/>
      </w:pPr>
      <w:r w:rsidRPr="002C77A8">
        <w:t>production and workflow system in the workplace</w:t>
      </w:r>
    </w:p>
    <w:p w:rsidR="00000000" w:rsidRPr="002C77A8" w:rsidP="002C77A8">
      <w:pPr>
        <w:pStyle w:val="ListBullet"/>
      </w:pPr>
      <w:r w:rsidRPr="002C77A8">
        <w:t>factors and constraints that impact on effective workflow</w:t>
      </w:r>
    </w:p>
    <w:p w:rsidR="00000000" w:rsidRPr="002C77A8" w:rsidP="002C77A8">
      <w:pPr>
        <w:pStyle w:val="ListBullet"/>
      </w:pPr>
      <w:r w:rsidRPr="002C77A8">
        <w:t>ways of contr</w:t>
      </w:r>
      <w:r w:rsidRPr="002C77A8">
        <w:t>olling factors and constraints</w:t>
      </w:r>
    </w:p>
    <w:p w:rsidR="00000000" w:rsidRPr="002C77A8" w:rsidP="002C77A8">
      <w:pPr>
        <w:pStyle w:val="ListBullet"/>
      </w:pPr>
      <w:r w:rsidRPr="002C77A8">
        <w:t>efficient operation of machines and processes within area of supervision</w:t>
      </w:r>
    </w:p>
    <w:p w:rsidR="00000000" w:rsidRPr="002C77A8" w:rsidP="002C77A8">
      <w:pPr>
        <w:pStyle w:val="ListBullet"/>
      </w:pPr>
      <w:r w:rsidRPr="002C77A8">
        <w:t>machinery maintenance requirements</w:t>
      </w:r>
    </w:p>
    <w:p w:rsidR="00000000" w:rsidRPr="002C77A8" w:rsidP="002C77A8">
      <w:pPr>
        <w:pStyle w:val="ListBullet"/>
      </w:pPr>
      <w:r w:rsidRPr="002C77A8">
        <w:t>quality assurance standards and procedures</w:t>
      </w:r>
    </w:p>
    <w:p w:rsidR="00000000" w:rsidRPr="002C77A8" w:rsidP="002C77A8">
      <w:pPr>
        <w:pStyle w:val="ListBullet"/>
      </w:pPr>
      <w:r w:rsidRPr="002C77A8">
        <w:t>quality standards and practices</w:t>
      </w:r>
    </w:p>
    <w:p w:rsidR="00000000" w:rsidRPr="002C77A8" w:rsidP="002C77A8">
      <w:pPr>
        <w:pStyle w:val="ListBullet"/>
      </w:pPr>
      <w:r w:rsidRPr="002C77A8">
        <w:t>effective communication</w:t>
      </w:r>
    </w:p>
    <w:p w:rsidR="00000000" w:rsidRPr="002C77A8" w:rsidP="002C77A8">
      <w:pPr>
        <w:pStyle w:val="ListBullet"/>
      </w:pPr>
      <w:r w:rsidRPr="002C77A8">
        <w:t>work health and sa</w:t>
      </w:r>
      <w:r w:rsidRPr="002C77A8">
        <w:t>fety (WHS) practices, including hazard identification and control measures</w:t>
      </w:r>
    </w:p>
    <w:p w:rsidR="00000000" w:rsidRPr="002C77A8" w:rsidP="002C77A8">
      <w:pPr>
        <w:pStyle w:val="ListBullet"/>
      </w:pPr>
      <w:r w:rsidRPr="002C77A8">
        <w:t>workplace procedures</w:t>
      </w:r>
    </w:p>
    <w:p w:rsidR="00000000" w:rsidRPr="002C77A8" w:rsidP="002C77A8">
      <w:pPr>
        <w:pStyle w:val="ListBullet"/>
      </w:pPr>
      <w:r w:rsidRPr="002C77A8">
        <w:t xml:space="preserve">recording and reporting practices. </w:t>
      </w:r>
    </w:p>
    <w:p w:rsidR="00000000" w:rsidRPr="002C77A8" w:rsidP="002C77A8">
      <w:pPr>
        <w:pStyle w:val="AllowPageBreak"/>
      </w:pPr>
    </w:p>
    <w:p w:rsidR="00000000" w:rsidRPr="002C77A8" w:rsidP="002C77A8">
      <w:pPr>
        <w:pStyle w:val="Heading1"/>
      </w:pPr>
      <w:bookmarkStart w:id="14" w:name="O_1042743"/>
      <w:bookmarkEnd w:id="14"/>
      <w:r w:rsidRPr="002C77A8">
        <w:t>Assessment Conditions</w:t>
      </w:r>
    </w:p>
    <w:p w:rsidR="00000000" w:rsidRPr="002C77A8" w:rsidP="002C77A8">
      <w:pPr>
        <w:pStyle w:val="ListBullet"/>
      </w:pPr>
      <w:r w:rsidRPr="002C77A8">
        <w:t>Assessors must:</w:t>
      </w:r>
    </w:p>
    <w:p w:rsidR="00000000" w:rsidRPr="002C77A8" w:rsidP="002C77A8">
      <w:pPr>
        <w:pStyle w:val="ListBullet2"/>
      </w:pPr>
      <w:r w:rsidRPr="002C77A8">
        <w:t>satisfy the assessor competency requirements that are in place at the time of the assessment, as set by the VET regulator</w:t>
      </w:r>
    </w:p>
    <w:p w:rsidR="00000000" w:rsidRPr="002C77A8" w:rsidP="002C77A8">
      <w:pPr>
        <w:pStyle w:val="ListBullet2"/>
      </w:pPr>
      <w:r w:rsidRPr="002C77A8">
        <w:t>have vocational competency supervising operations in a textiles, clothing and footwear enterprise, at least to the level being assesse</w:t>
      </w:r>
      <w:r w:rsidRPr="002C77A8">
        <w:t>d, with relevant industry knowledge and experience.</w:t>
      </w:r>
    </w:p>
    <w:p w:rsidR="00000000" w:rsidRPr="002C77A8" w:rsidP="002C77A8">
      <w:pPr>
        <w:pStyle w:val="ListBullet"/>
      </w:pPr>
      <w:r w:rsidRPr="002C77A8">
        <w:t>Assessment should occur in operational workplace situations. Where this is not possible, or where personal safety or environmental damage are limiting factors, assessment must occur in a sufficiently rig</w:t>
      </w:r>
      <w:r w:rsidRPr="002C77A8">
        <w:t>orous simulated environment reflecting realistic operational workplace conditions. This must cover all aspects of workplace performance, including environment, task skills, task management skills, contingency management skills and job role environment skil</w:t>
      </w:r>
      <w:r w:rsidRPr="002C77A8">
        <w:t>ls.</w:t>
      </w:r>
    </w:p>
    <w:p w:rsidR="00000000" w:rsidRPr="002C77A8" w:rsidP="002C77A8">
      <w:pPr>
        <w:pStyle w:val="ListBullet"/>
      </w:pPr>
      <w:r w:rsidRPr="002C77A8">
        <w:t>Assessment processes and techniques must be appropriate to the language, literacy and numeracy requirements of the work being performed and the needs of the candidate.</w:t>
      </w:r>
    </w:p>
    <w:p w:rsidR="00000000" w:rsidRPr="002C77A8" w:rsidP="002C77A8">
      <w:pPr>
        <w:pStyle w:val="ListBullet"/>
      </w:pPr>
      <w:r w:rsidRPr="002C77A8">
        <w:t>Conditions for assessment must include access to all tools, equipment, materials and</w:t>
      </w:r>
      <w:r w:rsidRPr="002C77A8">
        <w:t xml:space="preserve"> documentation required, including relevant workplace procedures, product and manufacturing specifications associated with this unit.</w:t>
      </w:r>
    </w:p>
    <w:p w:rsidR="00000000" w:rsidRPr="002C77A8" w:rsidP="002C77A8">
      <w:pPr>
        <w:pStyle w:val="ListBullet"/>
      </w:pPr>
      <w:r w:rsidRPr="002C77A8">
        <w:t>The unit is applicable to all TCF sectors and assessment must ensure it is delivered to suit the industry it is being appl</w:t>
      </w:r>
      <w:r w:rsidRPr="002C77A8">
        <w:t>ied to.</w:t>
      </w:r>
    </w:p>
    <w:p w:rsidR="00000000" w:rsidRPr="002C77A8" w:rsidP="002C77A8">
      <w:pPr>
        <w:pStyle w:val="AllowPageBreak"/>
      </w:pPr>
    </w:p>
    <w:p w:rsidR="00000000" w:rsidRPr="002C77A8" w:rsidP="002C77A8">
      <w:pPr>
        <w:pStyle w:val="Heading1"/>
      </w:pPr>
      <w:bookmarkStart w:id="15" w:name="O_1042758"/>
      <w:bookmarkEnd w:id="15"/>
      <w:r w:rsidRPr="002C77A8">
        <w:t>Links</w:t>
      </w:r>
    </w:p>
    <w:p w:rsidR="00000000" w:rsidRPr="002C77A8" w:rsidP="00455F0C">
      <w:pPr>
        <w:pStyle w:val="BodyText"/>
      </w:pPr>
      <w:r w:rsidRPr="002C77A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27F8E">
        <w:rPr>
          <w:rStyle w:val="Hyperlink"/>
        </w:rPr>
        <w:t>https://vetnet.gov.au/Pages/TrainingDocs.aspx?q=a203ec5c-de7d-406b-b3e1-8f1a9b76e92e</w:t>
      </w:r>
      <w:r>
        <w:fldChar w:fldCharType="end"/>
      </w:r>
    </w:p>
    <w:p w:rsidR="00000000" w:rsidRPr="002C77A8" w:rsidP="002C77A8"/>
    <w:sectPr w:rsidSect="002C77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7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7A8" w:rsidRPr="00455F0C" w:rsidP="00455F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7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F0C" w:rsidP="002C77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55F0C" w:rsidP="002C77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55F0C" w:rsidP="002C77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7A8" w:rsidP="002C77A8">
    <w:pPr>
      <w:pStyle w:val="Footer"/>
      <w:framePr w:wrap="around"/>
    </w:pPr>
    <w:r>
      <w:fldChar w:fldCharType="begin"/>
    </w:r>
    <w:r>
      <w:instrText xml:space="preserve"> DOCPROPERTY  Subject  \* MERGEFORMAT </w:instrText>
    </w:r>
    <w:r>
      <w:fldChar w:fldCharType="separate"/>
    </w:r>
    <w:r w:rsidR="00455F0C">
      <w:t>Approved</w:t>
    </w:r>
    <w:r w:rsidR="00455F0C">
      <w:fldChar w:fldCharType="end"/>
    </w:r>
    <w:r>
      <w:tab/>
      <w:t xml:space="preserve">Page </w:t>
    </w:r>
    <w:r>
      <w:fldChar w:fldCharType="begin"/>
    </w:r>
    <w:r>
      <w:instrText xml:space="preserve"> PAGE  \* Arabic  \* MERGEFORMAT </w:instrText>
    </w:r>
    <w:r>
      <w:fldChar w:fldCharType="separate"/>
    </w:r>
    <w:r w:rsidR="00455F0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5F0C">
      <w:rPr>
        <w:noProof/>
      </w:rPr>
      <w:t>5</w:t>
    </w:r>
    <w:r>
      <w:rPr>
        <w:noProof/>
      </w:rPr>
      <w:fldChar w:fldCharType="end"/>
    </w:r>
  </w:p>
  <w:p w:rsidR="002C77A8" w:rsidP="002C77A8">
    <w:pPr>
      <w:pStyle w:val="Footer"/>
      <w:framePr w:wrap="around"/>
    </w:pPr>
    <w:r>
      <w:t xml:space="preserve">© Commonwealth of Australia, </w:t>
    </w:r>
    <w:r>
      <w:fldChar w:fldCharType="begin"/>
    </w:r>
    <w:r>
      <w:instrText xml:space="preserve"> DATE  \@ "yyyy"  \* MERGEFORMAT </w:instrText>
    </w:r>
    <w:r>
      <w:fldChar w:fldCharType="separate"/>
    </w:r>
    <w:r w:rsidR="00455F0C">
      <w:rPr>
        <w:noProof/>
      </w:rPr>
      <w:t>2025</w:t>
    </w:r>
    <w:r>
      <w:fldChar w:fldCharType="end"/>
    </w:r>
    <w:r>
      <w:tab/>
    </w:r>
    <w:r>
      <w:fldChar w:fldCharType="begin"/>
    </w:r>
    <w:r>
      <w:instrText xml:space="preserve"> DOCPROPERTY  Author  \* MERGEFORMAT </w:instrText>
    </w:r>
    <w:r>
      <w:fldChar w:fldCharType="separate"/>
    </w:r>
    <w:r w:rsidR="00455F0C">
      <w:t>Skills Insight</w:t>
    </w:r>
    <w:r w:rsidR="00455F0C">
      <w:fldChar w:fldCharType="end"/>
    </w:r>
  </w:p>
  <w:p w:rsidR="002C77A8" w:rsidP="002C77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7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F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77A8" w:rsidRPr="00455F0C" w:rsidP="00455F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7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F0C" w:rsidRPr="002D2AF8" w:rsidP="002C77A8">
    <w:pPr>
      <w:pStyle w:val="Header"/>
      <w:framePr w:wrap="around"/>
    </w:pPr>
    <w:r>
      <w:fldChar w:fldCharType="begin"/>
    </w:r>
    <w:r>
      <w:instrText xml:space="preserve"> TITLE   \* MERGEFORMAT </w:instrText>
    </w:r>
    <w:r>
      <w:fldChar w:fldCharType="separate"/>
    </w:r>
    <w:r>
      <w:t>MSTGN3004 Supervise operations in a TCF enterprise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55F0C" w:rsidP="002C77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7A8" w:rsidRPr="002D2AF8" w:rsidP="002C77A8">
    <w:pPr>
      <w:pStyle w:val="Header"/>
      <w:framePr w:wrap="around"/>
    </w:pPr>
    <w:r>
      <w:fldChar w:fldCharType="begin"/>
    </w:r>
    <w:r>
      <w:instrText xml:space="preserve"> TITLE   \* MERGEFORMAT </w:instrText>
    </w:r>
    <w:r>
      <w:fldChar w:fldCharType="separate"/>
    </w:r>
    <w:r w:rsidR="00455F0C">
      <w:t>MSTGN3004 Supervise operations in a TCF enterprise</w:t>
    </w:r>
    <w:r w:rsidR="00455F0C">
      <w:fldChar w:fldCharType="end"/>
    </w:r>
    <w:r>
      <w:tab/>
      <w:t xml:space="preserve">Date this document was generated: </w:t>
    </w:r>
    <w:r>
      <w:fldChar w:fldCharType="begin"/>
    </w:r>
    <w:r>
      <w:instrText xml:space="preserve"> CREATEDATE  \@ "d MMMM yyyy"  \* MERGEFORMAT </w:instrText>
    </w:r>
    <w:r>
      <w:fldChar w:fldCharType="separate"/>
    </w:r>
    <w:r w:rsidR="00455F0C">
      <w:rPr>
        <w:noProof/>
      </w:rPr>
      <w:t>1 March 2025</w:t>
    </w:r>
    <w:r>
      <w:fldChar w:fldCharType="end"/>
    </w:r>
  </w:p>
  <w:p w:rsidR="002C77A8" w:rsidP="002C77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EA05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8E25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BE48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7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77A8"/>
    <w:pPr>
      <w:spacing w:before="360" w:after="60"/>
      <w:outlineLvl w:val="0"/>
    </w:pPr>
    <w:rPr>
      <w:sz w:val="32"/>
    </w:rPr>
  </w:style>
  <w:style w:type="paragraph" w:styleId="Heading2">
    <w:name w:val="heading 2"/>
    <w:basedOn w:val="HeadingBase"/>
    <w:next w:val="BodyText"/>
    <w:link w:val="Heading2Char"/>
    <w:qFormat/>
    <w:rsid w:val="002C77A8"/>
    <w:pPr>
      <w:keepLines/>
      <w:spacing w:before="240" w:after="120"/>
      <w:outlineLvl w:val="1"/>
    </w:pPr>
    <w:rPr>
      <w:sz w:val="28"/>
      <w:szCs w:val="40"/>
    </w:rPr>
  </w:style>
  <w:style w:type="paragraph" w:styleId="Heading3">
    <w:name w:val="heading 3"/>
    <w:basedOn w:val="HeadingBase"/>
    <w:next w:val="BodyText"/>
    <w:link w:val="Heading3Char"/>
    <w:qFormat/>
    <w:rsid w:val="002C77A8"/>
    <w:pPr>
      <w:spacing w:before="180" w:after="120"/>
      <w:outlineLvl w:val="2"/>
    </w:pPr>
    <w:rPr>
      <w:spacing w:val="-10"/>
      <w:kern w:val="32"/>
    </w:rPr>
  </w:style>
  <w:style w:type="paragraph" w:styleId="Heading4">
    <w:name w:val="heading 4"/>
    <w:basedOn w:val="HeadingBase"/>
    <w:next w:val="BodyText"/>
    <w:link w:val="Heading4Char"/>
    <w:qFormat/>
    <w:rsid w:val="002C77A8"/>
    <w:pPr>
      <w:spacing w:before="160" w:after="120"/>
      <w:outlineLvl w:val="3"/>
    </w:pPr>
    <w:rPr>
      <w:sz w:val="22"/>
    </w:rPr>
  </w:style>
  <w:style w:type="paragraph" w:styleId="Heading5">
    <w:name w:val="heading 5"/>
    <w:basedOn w:val="HeadingBase"/>
    <w:next w:val="Normal"/>
    <w:link w:val="Heading5Char"/>
    <w:qFormat/>
    <w:rsid w:val="002C77A8"/>
    <w:pPr>
      <w:spacing w:before="80"/>
      <w:outlineLvl w:val="4"/>
    </w:pPr>
    <w:rPr>
      <w:color w:val="918585"/>
      <w:sz w:val="20"/>
    </w:rPr>
  </w:style>
  <w:style w:type="paragraph" w:styleId="Heading6">
    <w:name w:val="heading 6"/>
    <w:basedOn w:val="HeadingBase"/>
    <w:next w:val="Normal"/>
    <w:link w:val="Heading6Char"/>
    <w:qFormat/>
    <w:rsid w:val="002C77A8"/>
    <w:pPr>
      <w:spacing w:before="60"/>
      <w:outlineLvl w:val="5"/>
    </w:pPr>
    <w:rPr>
      <w:color w:val="918585"/>
      <w:sz w:val="20"/>
    </w:rPr>
  </w:style>
  <w:style w:type="paragraph" w:styleId="Heading7">
    <w:name w:val="heading 7"/>
    <w:basedOn w:val="Normal"/>
    <w:next w:val="Normal"/>
    <w:link w:val="Heading7Char"/>
    <w:qFormat/>
    <w:rsid w:val="002C77A8"/>
    <w:pPr>
      <w:ind w:left="720"/>
      <w:outlineLvl w:val="6"/>
    </w:pPr>
    <w:rPr>
      <w:i/>
    </w:rPr>
  </w:style>
  <w:style w:type="paragraph" w:styleId="Heading8">
    <w:name w:val="heading 8"/>
    <w:basedOn w:val="Normal"/>
    <w:next w:val="Normal"/>
    <w:link w:val="Heading8Char"/>
    <w:qFormat/>
    <w:rsid w:val="002C77A8"/>
    <w:pPr>
      <w:ind w:left="720"/>
      <w:outlineLvl w:val="7"/>
    </w:pPr>
    <w:rPr>
      <w:i/>
    </w:rPr>
  </w:style>
  <w:style w:type="paragraph" w:styleId="Heading9">
    <w:name w:val="heading 9"/>
    <w:basedOn w:val="Normal"/>
    <w:next w:val="Normal"/>
    <w:link w:val="Heading9Char"/>
    <w:qFormat/>
    <w:rsid w:val="002C77A8"/>
    <w:pPr>
      <w:ind w:left="720"/>
      <w:outlineLvl w:val="8"/>
    </w:pPr>
    <w:rPr>
      <w:i/>
    </w:rPr>
  </w:style>
  <w:style w:type="character" w:default="1" w:styleId="DefaultParagraphFont">
    <w:name w:val="Default Paragraph Font"/>
    <w:uiPriority w:val="1"/>
    <w:unhideWhenUsed/>
    <w:rsid w:val="002C77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77A8"/>
  </w:style>
  <w:style w:type="character" w:customStyle="1" w:styleId="Heading1Char">
    <w:name w:val="Heading 1 Char"/>
    <w:basedOn w:val="DefaultParagraphFont"/>
    <w:link w:val="Heading1"/>
    <w:rsid w:val="002C77A8"/>
    <w:rPr>
      <w:rFonts w:ascii="Times New Roman" w:eastAsia="Times New Roman" w:hAnsi="Times New Roman" w:cs="Times New Roman"/>
      <w:b/>
      <w:sz w:val="32"/>
      <w:szCs w:val="20"/>
      <w:lang w:eastAsia="en-US"/>
    </w:rPr>
  </w:style>
  <w:style w:type="paragraph" w:styleId="BodyText">
    <w:name w:val="Body Text"/>
    <w:basedOn w:val="Normal"/>
    <w:link w:val="BodyTextChar"/>
    <w:rsid w:val="002C77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77A8"/>
    <w:rPr>
      <w:rFonts w:ascii="Times New Roman" w:eastAsia="Times New Roman" w:hAnsi="Times New Roman" w:cs="Times New Roman"/>
      <w:sz w:val="24"/>
      <w:lang w:eastAsia="en-US"/>
    </w:rPr>
  </w:style>
  <w:style w:type="paragraph" w:styleId="ListBullet">
    <w:name w:val="List Bullet"/>
    <w:basedOn w:val="List"/>
    <w:rsid w:val="002C77A8"/>
    <w:pPr>
      <w:numPr>
        <w:numId w:val="12"/>
      </w:numPr>
      <w:tabs>
        <w:tab w:val="clear" w:pos="340"/>
      </w:tabs>
      <w:spacing w:before="40" w:after="40"/>
    </w:pPr>
  </w:style>
  <w:style w:type="character" w:customStyle="1" w:styleId="SpecialBold">
    <w:name w:val="Special Bold"/>
    <w:basedOn w:val="DefaultParagraphFont"/>
    <w:rsid w:val="002C77A8"/>
    <w:rPr>
      <w:b/>
      <w:spacing w:val="0"/>
    </w:rPr>
  </w:style>
  <w:style w:type="paragraph" w:styleId="ListBullet2">
    <w:name w:val="List Bullet 2"/>
    <w:basedOn w:val="List2"/>
    <w:rsid w:val="002C77A8"/>
    <w:pPr>
      <w:numPr>
        <w:numId w:val="13"/>
      </w:numPr>
      <w:tabs>
        <w:tab w:val="clear" w:pos="680"/>
      </w:tabs>
    </w:pPr>
  </w:style>
  <w:style w:type="paragraph" w:customStyle="1" w:styleId="SuperHeading">
    <w:name w:val="SuperHeading"/>
    <w:basedOn w:val="Normal"/>
    <w:rsid w:val="002C77A8"/>
    <w:pPr>
      <w:spacing w:before="240" w:after="120"/>
      <w:outlineLvl w:val="0"/>
    </w:pPr>
    <w:rPr>
      <w:rFonts w:ascii="Times New Roman" w:hAnsi="Times New Roman"/>
      <w:b/>
      <w:sz w:val="32"/>
    </w:rPr>
  </w:style>
  <w:style w:type="paragraph" w:customStyle="1" w:styleId="AllowPageBreak">
    <w:name w:val="AllowPageBreak"/>
    <w:rsid w:val="002C77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77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77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77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77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77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77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77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77A8"/>
    <w:rPr>
      <w:rFonts w:ascii="Courier New" w:eastAsia="Times New Roman" w:hAnsi="Courier New" w:cs="Times New Roman"/>
      <w:i/>
      <w:szCs w:val="20"/>
      <w:lang w:eastAsia="en-US"/>
    </w:rPr>
  </w:style>
  <w:style w:type="paragraph" w:customStyle="1" w:styleId="HeadingBase">
    <w:name w:val="Heading Base"/>
    <w:rsid w:val="002C77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77A8"/>
    <w:pPr>
      <w:tabs>
        <w:tab w:val="right" w:leader="dot" w:pos="9072"/>
      </w:tabs>
      <w:ind w:left="567"/>
    </w:pPr>
    <w:rPr>
      <w:szCs w:val="22"/>
    </w:rPr>
  </w:style>
  <w:style w:type="paragraph" w:customStyle="1" w:styleId="TOCBase">
    <w:name w:val="TOC Base"/>
    <w:rsid w:val="002C77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77A8"/>
    <w:pPr>
      <w:tabs>
        <w:tab w:val="right" w:leader="dot" w:pos="9072"/>
      </w:tabs>
      <w:spacing w:before="40" w:after="40"/>
      <w:ind w:left="284"/>
    </w:pPr>
    <w:rPr>
      <w:rFonts w:ascii="Times New Roman" w:hAnsi="Times New Roman"/>
    </w:rPr>
  </w:style>
  <w:style w:type="paragraph" w:styleId="TOC1">
    <w:name w:val="toc 1"/>
    <w:basedOn w:val="TOCBase"/>
    <w:next w:val="Normal"/>
    <w:rsid w:val="002C77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77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77A8"/>
    <w:rPr>
      <w:rFonts w:ascii="Times New Roman" w:eastAsia="Times New Roman" w:hAnsi="Times New Roman" w:cs="Times New Roman"/>
      <w:sz w:val="16"/>
      <w:lang w:eastAsia="en-US"/>
    </w:rPr>
  </w:style>
  <w:style w:type="paragraph" w:styleId="Title">
    <w:name w:val="Title"/>
    <w:basedOn w:val="HeadingBase"/>
    <w:link w:val="TitleChar"/>
    <w:qFormat/>
    <w:rsid w:val="002C77A8"/>
    <w:pPr>
      <w:spacing w:before="5040"/>
      <w:jc w:val="center"/>
    </w:pPr>
    <w:rPr>
      <w:sz w:val="48"/>
      <w:szCs w:val="72"/>
      <w:lang w:val="en-US"/>
    </w:rPr>
  </w:style>
  <w:style w:type="character" w:customStyle="1" w:styleId="TitleChar">
    <w:name w:val="Title Char"/>
    <w:basedOn w:val="DefaultParagraphFont"/>
    <w:link w:val="Title"/>
    <w:rsid w:val="002C77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77A8"/>
    <w:pPr>
      <w:tabs>
        <w:tab w:val="left" w:pos="3600"/>
        <w:tab w:val="left" w:pos="3958"/>
      </w:tabs>
    </w:pPr>
  </w:style>
  <w:style w:type="paragraph" w:styleId="List">
    <w:name w:val="List"/>
    <w:basedOn w:val="BodyText"/>
    <w:next w:val="BodyText"/>
    <w:rsid w:val="002C77A8"/>
    <w:pPr>
      <w:tabs>
        <w:tab w:val="left" w:pos="340"/>
      </w:tabs>
      <w:spacing w:before="60" w:after="60"/>
      <w:ind w:left="340" w:hanging="340"/>
    </w:pPr>
  </w:style>
  <w:style w:type="paragraph" w:customStyle="1" w:styleId="Note">
    <w:name w:val="Note"/>
    <w:basedOn w:val="BodyText"/>
    <w:rsid w:val="002C77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77A8"/>
    <w:pPr>
      <w:framePr w:wrap="auto" w:hAnchor="text" w:y="6049"/>
    </w:pPr>
    <w:rPr>
      <w:color w:val="000000"/>
      <w:sz w:val="40"/>
    </w:rPr>
  </w:style>
  <w:style w:type="paragraph" w:customStyle="1" w:styleId="TOCTitle">
    <w:name w:val="TOCTitle"/>
    <w:basedOn w:val="Heading1"/>
    <w:rsid w:val="002C77A8"/>
    <w:pPr>
      <w:spacing w:after="240"/>
      <w:jc w:val="center"/>
      <w:outlineLvl w:val="9"/>
    </w:pPr>
    <w:rPr>
      <w:caps/>
    </w:rPr>
  </w:style>
  <w:style w:type="paragraph" w:customStyle="1" w:styleId="Version">
    <w:name w:val="Version"/>
    <w:rsid w:val="002C77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77A8"/>
    <w:pPr>
      <w:keepNext w:val="0"/>
      <w:tabs>
        <w:tab w:val="right" w:pos="4176"/>
      </w:tabs>
      <w:ind w:left="198" w:hanging="198"/>
    </w:pPr>
    <w:rPr>
      <w:rFonts w:ascii="Garamond" w:hAnsi="Garamond"/>
    </w:rPr>
  </w:style>
  <w:style w:type="paragraph" w:styleId="IndexHeading">
    <w:name w:val="index heading"/>
    <w:basedOn w:val="Normal"/>
    <w:next w:val="Index1"/>
    <w:semiHidden/>
    <w:rsid w:val="002C77A8"/>
    <w:pPr>
      <w:spacing w:before="120" w:after="120"/>
    </w:pPr>
    <w:rPr>
      <w:rFonts w:ascii="Arial" w:hAnsi="Arial"/>
      <w:b/>
      <w:color w:val="918585"/>
      <w:sz w:val="24"/>
    </w:rPr>
  </w:style>
  <w:style w:type="paragraph" w:styleId="Header">
    <w:name w:val="header"/>
    <w:basedOn w:val="Normal"/>
    <w:link w:val="HeaderChar"/>
    <w:rsid w:val="002C77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77A8"/>
    <w:rPr>
      <w:rFonts w:ascii="Times New Roman" w:eastAsia="Times New Roman" w:hAnsi="Times New Roman" w:cs="Times New Roman"/>
      <w:sz w:val="16"/>
      <w:szCs w:val="20"/>
      <w:lang w:val="en-GB" w:eastAsia="en-US"/>
    </w:rPr>
  </w:style>
  <w:style w:type="paragraph" w:customStyle="1" w:styleId="Chapter">
    <w:name w:val="Chapter"/>
    <w:basedOn w:val="Normal"/>
    <w:rsid w:val="002C77A8"/>
    <w:pPr>
      <w:spacing w:before="240"/>
    </w:pPr>
    <w:rPr>
      <w:rFonts w:ascii="Times New Roman" w:hAnsi="Times New Roman"/>
      <w:smallCaps/>
      <w:spacing w:val="80"/>
      <w:sz w:val="28"/>
    </w:rPr>
  </w:style>
  <w:style w:type="paragraph" w:customStyle="1" w:styleId="InChapter">
    <w:name w:val="InChapter"/>
    <w:basedOn w:val="Heading3"/>
    <w:rsid w:val="002C77A8"/>
    <w:pPr>
      <w:spacing w:after="240"/>
      <w:outlineLvl w:val="9"/>
    </w:pPr>
    <w:rPr>
      <w:noProof/>
    </w:rPr>
  </w:style>
  <w:style w:type="paragraph" w:styleId="Index2">
    <w:name w:val="index 2"/>
    <w:basedOn w:val="Normal"/>
    <w:next w:val="Normal"/>
    <w:semiHidden/>
    <w:rsid w:val="002C77A8"/>
    <w:pPr>
      <w:tabs>
        <w:tab w:val="right" w:pos="4176"/>
      </w:tabs>
      <w:ind w:left="568" w:hanging="284"/>
    </w:pPr>
    <w:rPr>
      <w:rFonts w:ascii="Garamond" w:hAnsi="Garamond"/>
    </w:rPr>
  </w:style>
  <w:style w:type="paragraph" w:customStyle="1" w:styleId="Byline">
    <w:name w:val="Byline"/>
    <w:rsid w:val="002C77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77A8"/>
    <w:pPr>
      <w:tabs>
        <w:tab w:val="clear" w:pos="3600"/>
        <w:tab w:val="clear" w:pos="3958"/>
      </w:tabs>
      <w:jc w:val="right"/>
    </w:pPr>
  </w:style>
  <w:style w:type="character" w:styleId="Emphasis">
    <w:name w:val="Emphasis"/>
    <w:basedOn w:val="DefaultParagraphFont"/>
    <w:qFormat/>
    <w:rsid w:val="002C77A8"/>
    <w:rPr>
      <w:i/>
    </w:rPr>
  </w:style>
  <w:style w:type="paragraph" w:styleId="Caption">
    <w:name w:val="caption"/>
    <w:basedOn w:val="BodyText"/>
    <w:next w:val="Normal"/>
    <w:qFormat/>
    <w:rsid w:val="002C77A8"/>
    <w:pPr>
      <w:framePr w:w="2268" w:hSpace="181" w:vSpace="181" w:wrap="around" w:vAnchor="text" w:hAnchor="page" w:x="1135" w:y="285" w:anchorLock="1"/>
    </w:pPr>
    <w:rPr>
      <w:i/>
    </w:rPr>
  </w:style>
  <w:style w:type="paragraph" w:customStyle="1" w:styleId="MiniTOCTitle">
    <w:name w:val="MiniTOCTitle"/>
    <w:basedOn w:val="Heading4"/>
    <w:rsid w:val="002C77A8"/>
    <w:pPr>
      <w:spacing w:before="240"/>
      <w:outlineLvl w:val="9"/>
    </w:pPr>
    <w:rPr>
      <w:noProof/>
      <w:sz w:val="24"/>
    </w:rPr>
  </w:style>
  <w:style w:type="paragraph" w:customStyle="1" w:styleId="MiniTOCItem">
    <w:name w:val="MiniTOCItem"/>
    <w:basedOn w:val="ListBullet"/>
    <w:rsid w:val="002C77A8"/>
    <w:pPr>
      <w:numPr>
        <w:numId w:val="0"/>
      </w:numPr>
      <w:tabs>
        <w:tab w:val="right" w:leader="dot" w:pos="6521"/>
      </w:tabs>
      <w:spacing w:before="0" w:after="0"/>
    </w:pPr>
  </w:style>
  <w:style w:type="paragraph" w:customStyle="1" w:styleId="TOFTitle">
    <w:name w:val="TOFTitle"/>
    <w:basedOn w:val="TOCTitle"/>
    <w:rsid w:val="002C77A8"/>
  </w:style>
  <w:style w:type="paragraph" w:styleId="TableofFigures">
    <w:name w:val="table of figures"/>
    <w:basedOn w:val="Normal"/>
    <w:next w:val="Normal"/>
    <w:semiHidden/>
    <w:rsid w:val="002C77A8"/>
    <w:pPr>
      <w:tabs>
        <w:tab w:val="right" w:leader="dot" w:pos="9072"/>
      </w:tabs>
      <w:ind w:left="970" w:hanging="403"/>
    </w:pPr>
    <w:rPr>
      <w:rFonts w:ascii="Times New Roman" w:hAnsi="Times New Roman"/>
      <w:b/>
    </w:rPr>
  </w:style>
  <w:style w:type="paragraph" w:styleId="ListNumber">
    <w:name w:val="List Number"/>
    <w:basedOn w:val="List"/>
    <w:rsid w:val="002C77A8"/>
    <w:pPr>
      <w:numPr>
        <w:numId w:val="15"/>
      </w:numPr>
      <w:tabs>
        <w:tab w:val="clear" w:pos="340"/>
      </w:tabs>
    </w:pPr>
  </w:style>
  <w:style w:type="character" w:customStyle="1" w:styleId="WingdingSymbols">
    <w:name w:val="Wingding Symbols"/>
    <w:rsid w:val="002C77A8"/>
    <w:rPr>
      <w:rFonts w:ascii="Wingdings" w:hAnsi="Wingdings"/>
    </w:rPr>
  </w:style>
  <w:style w:type="paragraph" w:customStyle="1" w:styleId="TableHeading">
    <w:name w:val="Table Heading"/>
    <w:basedOn w:val="HeadingBase"/>
    <w:rsid w:val="002C77A8"/>
    <w:pPr>
      <w:keepLines/>
      <w:pBdr>
        <w:bottom w:val="single" w:sz="6" w:space="1" w:color="918585"/>
      </w:pBdr>
      <w:spacing w:before="240"/>
    </w:pPr>
  </w:style>
  <w:style w:type="character" w:customStyle="1" w:styleId="HotSpot">
    <w:name w:val="HotSpot"/>
    <w:rsid w:val="002C77A8"/>
    <w:rPr>
      <w:color w:val="0033CC"/>
      <w:u w:val="none"/>
    </w:rPr>
  </w:style>
  <w:style w:type="paragraph" w:customStyle="1" w:styleId="BodyTextRight">
    <w:name w:val="Body Text Right"/>
    <w:basedOn w:val="BodyText"/>
    <w:rsid w:val="002C77A8"/>
    <w:pPr>
      <w:spacing w:before="0" w:after="0"/>
      <w:jc w:val="right"/>
    </w:pPr>
  </w:style>
  <w:style w:type="paragraph" w:styleId="Index3">
    <w:name w:val="index 3"/>
    <w:basedOn w:val="ListNumber2"/>
    <w:next w:val="Normal"/>
    <w:semiHidden/>
    <w:rsid w:val="002C77A8"/>
    <w:pPr>
      <w:numPr>
        <w:numId w:val="0"/>
      </w:numPr>
      <w:tabs>
        <w:tab w:val="right" w:leader="dot" w:pos="4176"/>
      </w:tabs>
    </w:pPr>
  </w:style>
  <w:style w:type="paragraph" w:styleId="ListNumber2">
    <w:name w:val="List Number 2"/>
    <w:basedOn w:val="List2"/>
    <w:rsid w:val="002C77A8"/>
    <w:pPr>
      <w:numPr>
        <w:numId w:val="10"/>
      </w:numPr>
      <w:tabs>
        <w:tab w:val="clear" w:pos="1060"/>
      </w:tabs>
    </w:pPr>
  </w:style>
  <w:style w:type="paragraph" w:customStyle="1" w:styleId="MarginNote">
    <w:name w:val="Margin Note"/>
    <w:basedOn w:val="BodyText"/>
    <w:rsid w:val="002C77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77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77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77A8"/>
    <w:rPr>
      <w:sz w:val="32"/>
    </w:rPr>
  </w:style>
  <w:style w:type="paragraph" w:customStyle="1" w:styleId="HeadingProcedure">
    <w:name w:val="Heading Procedure"/>
    <w:basedOn w:val="HeadingBase"/>
    <w:next w:val="Normal"/>
    <w:rsid w:val="002C77A8"/>
    <w:pPr>
      <w:tabs>
        <w:tab w:val="left" w:pos="0"/>
      </w:tabs>
      <w:spacing w:before="120" w:after="60"/>
    </w:pPr>
    <w:rPr>
      <w:i/>
      <w:color w:val="918585"/>
      <w:sz w:val="22"/>
    </w:rPr>
  </w:style>
  <w:style w:type="paragraph" w:customStyle="1" w:styleId="TableBodyText">
    <w:name w:val="Table Body Text"/>
    <w:basedOn w:val="BodyText"/>
    <w:rsid w:val="002C77A8"/>
    <w:pPr>
      <w:spacing w:before="60" w:after="60"/>
    </w:pPr>
  </w:style>
  <w:style w:type="paragraph" w:styleId="ListContinue">
    <w:name w:val="List Continue"/>
    <w:basedOn w:val="List"/>
    <w:rsid w:val="002C77A8"/>
    <w:pPr>
      <w:ind w:firstLine="0"/>
    </w:pPr>
  </w:style>
  <w:style w:type="paragraph" w:customStyle="1" w:styleId="ListNote">
    <w:name w:val="List Note"/>
    <w:basedOn w:val="List"/>
    <w:rsid w:val="002C77A8"/>
    <w:pPr>
      <w:pBdr>
        <w:top w:val="single" w:sz="6" w:space="2" w:color="918585"/>
        <w:bottom w:val="single" w:sz="6" w:space="2" w:color="918585"/>
      </w:pBdr>
      <w:tabs>
        <w:tab w:val="left" w:pos="1021"/>
      </w:tabs>
      <w:ind w:firstLine="0"/>
    </w:pPr>
  </w:style>
  <w:style w:type="paragraph" w:customStyle="1" w:styleId="Warning">
    <w:name w:val="Warning"/>
    <w:basedOn w:val="BodyText"/>
    <w:rsid w:val="002C77A8"/>
    <w:pPr>
      <w:shd w:val="clear" w:color="auto" w:fill="D9D9D9"/>
      <w:tabs>
        <w:tab w:val="left" w:pos="992"/>
      </w:tabs>
      <w:ind w:left="119" w:right="119"/>
    </w:pPr>
    <w:rPr>
      <w:sz w:val="20"/>
    </w:rPr>
  </w:style>
  <w:style w:type="paragraph" w:customStyle="1" w:styleId="MarginIcons">
    <w:name w:val="Margin Icons"/>
    <w:basedOn w:val="BodyText"/>
    <w:rsid w:val="002C77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77A8"/>
    <w:rPr>
      <w:rFonts w:ascii="Courier New" w:hAnsi="Courier New"/>
    </w:rPr>
  </w:style>
  <w:style w:type="paragraph" w:customStyle="1" w:styleId="NoteBullet">
    <w:name w:val="Note Bullet"/>
    <w:basedOn w:val="Note"/>
    <w:rsid w:val="002C77A8"/>
    <w:pPr>
      <w:tabs>
        <w:tab w:val="clear" w:pos="680"/>
      </w:tabs>
      <w:spacing w:before="60" w:after="60"/>
    </w:pPr>
  </w:style>
  <w:style w:type="paragraph" w:customStyle="1" w:styleId="SubHeading2">
    <w:name w:val="SubHeading2"/>
    <w:basedOn w:val="HeadingBase"/>
    <w:rsid w:val="002C77A8"/>
    <w:pPr>
      <w:spacing w:before="240" w:after="60"/>
    </w:pPr>
    <w:rPr>
      <w:sz w:val="20"/>
    </w:rPr>
  </w:style>
  <w:style w:type="paragraph" w:customStyle="1" w:styleId="SubHeading1">
    <w:name w:val="SubHeading1"/>
    <w:basedOn w:val="HeadingBase"/>
    <w:rsid w:val="002C77A8"/>
    <w:pPr>
      <w:spacing w:before="240" w:after="60"/>
    </w:pPr>
    <w:rPr>
      <w:color w:val="918585"/>
      <w:sz w:val="22"/>
    </w:rPr>
  </w:style>
  <w:style w:type="paragraph" w:customStyle="1" w:styleId="SideHeading">
    <w:name w:val="Side Heading"/>
    <w:basedOn w:val="HeadingBase"/>
    <w:rsid w:val="002C77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77A8"/>
    <w:pPr>
      <w:tabs>
        <w:tab w:val="num" w:pos="360"/>
      </w:tabs>
    </w:pPr>
  </w:style>
  <w:style w:type="paragraph" w:styleId="PlainText">
    <w:name w:val="Plain Text"/>
    <w:basedOn w:val="Normal"/>
    <w:link w:val="PlainTextChar"/>
    <w:rsid w:val="002C77A8"/>
    <w:rPr>
      <w:sz w:val="20"/>
    </w:rPr>
  </w:style>
  <w:style w:type="character" w:customStyle="1" w:styleId="PlainTextChar">
    <w:name w:val="Plain Text Char"/>
    <w:basedOn w:val="DefaultParagraphFont"/>
    <w:link w:val="PlainText"/>
    <w:rsid w:val="002C77A8"/>
    <w:rPr>
      <w:rFonts w:ascii="Courier New" w:eastAsia="Times New Roman" w:hAnsi="Courier New" w:cs="Times New Roman"/>
      <w:sz w:val="20"/>
      <w:szCs w:val="20"/>
      <w:lang w:eastAsia="en-US"/>
    </w:rPr>
  </w:style>
  <w:style w:type="character" w:customStyle="1" w:styleId="MenuOption">
    <w:name w:val="Menu Option"/>
    <w:basedOn w:val="DefaultParagraphFont"/>
    <w:rsid w:val="002C77A8"/>
    <w:rPr>
      <w:b/>
      <w:smallCaps/>
    </w:rPr>
  </w:style>
  <w:style w:type="paragraph" w:customStyle="1" w:styleId="TableListNumber">
    <w:name w:val="Table List Number"/>
    <w:basedOn w:val="ListNumber"/>
    <w:rsid w:val="002C77A8"/>
    <w:pPr>
      <w:numPr>
        <w:numId w:val="0"/>
      </w:numPr>
    </w:pPr>
  </w:style>
  <w:style w:type="paragraph" w:styleId="TOC4">
    <w:name w:val="toc 4"/>
    <w:basedOn w:val="TOCBase"/>
    <w:next w:val="Normal"/>
    <w:semiHidden/>
    <w:rsid w:val="002C77A8"/>
    <w:pPr>
      <w:tabs>
        <w:tab w:val="right" w:leader="dot" w:pos="9071"/>
      </w:tabs>
      <w:ind w:left="1701"/>
    </w:pPr>
  </w:style>
  <w:style w:type="paragraph" w:customStyle="1" w:styleId="ListAlpha">
    <w:name w:val="List Alpha"/>
    <w:basedOn w:val="List"/>
    <w:rsid w:val="002C77A8"/>
    <w:pPr>
      <w:numPr>
        <w:numId w:val="9"/>
      </w:numPr>
    </w:pPr>
  </w:style>
  <w:style w:type="paragraph" w:customStyle="1" w:styleId="ListAlpha2">
    <w:name w:val="List Alpha 2"/>
    <w:basedOn w:val="List2"/>
    <w:rsid w:val="002C77A8"/>
    <w:pPr>
      <w:numPr>
        <w:numId w:val="8"/>
      </w:numPr>
    </w:pPr>
  </w:style>
  <w:style w:type="paragraph" w:styleId="List2">
    <w:name w:val="List 2"/>
    <w:basedOn w:val="BodyText"/>
    <w:rsid w:val="002C77A8"/>
    <w:pPr>
      <w:tabs>
        <w:tab w:val="left" w:pos="680"/>
      </w:tabs>
      <w:spacing w:before="60" w:after="60"/>
      <w:ind w:left="680" w:hanging="340"/>
    </w:pPr>
  </w:style>
  <w:style w:type="paragraph" w:styleId="List3">
    <w:name w:val="List 3"/>
    <w:basedOn w:val="BodyText"/>
    <w:rsid w:val="002C77A8"/>
    <w:pPr>
      <w:tabs>
        <w:tab w:val="left" w:pos="1021"/>
      </w:tabs>
      <w:spacing w:before="60" w:after="60"/>
      <w:ind w:left="1020" w:hanging="340"/>
    </w:pPr>
  </w:style>
  <w:style w:type="paragraph" w:styleId="List4">
    <w:name w:val="List 4"/>
    <w:basedOn w:val="BodyText"/>
    <w:rsid w:val="002C77A8"/>
    <w:pPr>
      <w:tabs>
        <w:tab w:val="left" w:pos="1361"/>
      </w:tabs>
      <w:spacing w:before="60" w:after="60"/>
      <w:ind w:left="1361" w:hanging="340"/>
    </w:pPr>
  </w:style>
  <w:style w:type="paragraph" w:styleId="List5">
    <w:name w:val="List 5"/>
    <w:basedOn w:val="BodyText"/>
    <w:rsid w:val="002C77A8"/>
    <w:pPr>
      <w:tabs>
        <w:tab w:val="left" w:pos="1701"/>
      </w:tabs>
      <w:spacing w:before="60" w:after="60"/>
      <w:ind w:left="1701" w:hanging="340"/>
    </w:pPr>
  </w:style>
  <w:style w:type="paragraph" w:styleId="ListBullet3">
    <w:name w:val="List Bullet 3"/>
    <w:basedOn w:val="List3"/>
    <w:rsid w:val="002C77A8"/>
    <w:pPr>
      <w:numPr>
        <w:numId w:val="14"/>
      </w:numPr>
      <w:tabs>
        <w:tab w:val="clear" w:pos="1021"/>
      </w:tabs>
      <w:ind w:left="1037" w:hanging="357"/>
    </w:pPr>
  </w:style>
  <w:style w:type="paragraph" w:styleId="ListBullet4">
    <w:name w:val="List Bullet 4"/>
    <w:basedOn w:val="List4"/>
    <w:rsid w:val="002C77A8"/>
    <w:pPr>
      <w:numPr>
        <w:numId w:val="3"/>
      </w:numPr>
      <w:tabs>
        <w:tab w:val="clear" w:pos="1361"/>
      </w:tabs>
    </w:pPr>
  </w:style>
  <w:style w:type="paragraph" w:styleId="ListBullet5">
    <w:name w:val="List Bullet 5"/>
    <w:basedOn w:val="List5"/>
    <w:rsid w:val="002C77A8"/>
    <w:pPr>
      <w:numPr>
        <w:numId w:val="4"/>
      </w:numPr>
    </w:pPr>
  </w:style>
  <w:style w:type="paragraph" w:styleId="ListContinue2">
    <w:name w:val="List Continue 2"/>
    <w:basedOn w:val="List2"/>
    <w:rsid w:val="002C77A8"/>
    <w:pPr>
      <w:ind w:firstLine="0"/>
    </w:pPr>
  </w:style>
  <w:style w:type="paragraph" w:styleId="ListContinue3">
    <w:name w:val="List Continue 3"/>
    <w:basedOn w:val="List3"/>
    <w:rsid w:val="002C77A8"/>
    <w:pPr>
      <w:ind w:left="1021" w:firstLine="0"/>
    </w:pPr>
  </w:style>
  <w:style w:type="paragraph" w:styleId="ListContinue4">
    <w:name w:val="List Continue 4"/>
    <w:basedOn w:val="List4"/>
    <w:rsid w:val="002C77A8"/>
    <w:pPr>
      <w:ind w:firstLine="0"/>
    </w:pPr>
  </w:style>
  <w:style w:type="paragraph" w:styleId="ListContinue5">
    <w:name w:val="List Continue 5"/>
    <w:basedOn w:val="List5"/>
    <w:rsid w:val="002C77A8"/>
    <w:pPr>
      <w:ind w:firstLine="0"/>
    </w:pPr>
  </w:style>
  <w:style w:type="paragraph" w:styleId="ListNumber3">
    <w:name w:val="List Number 3"/>
    <w:basedOn w:val="List3"/>
    <w:rsid w:val="002C77A8"/>
    <w:pPr>
      <w:numPr>
        <w:numId w:val="5"/>
      </w:numPr>
    </w:pPr>
  </w:style>
  <w:style w:type="paragraph" w:styleId="ListNumber4">
    <w:name w:val="List Number 4"/>
    <w:basedOn w:val="List4"/>
    <w:rsid w:val="002C77A8"/>
    <w:pPr>
      <w:numPr>
        <w:numId w:val="6"/>
      </w:numPr>
    </w:pPr>
  </w:style>
  <w:style w:type="paragraph" w:styleId="ListNumber5">
    <w:name w:val="List Number 5"/>
    <w:basedOn w:val="List5"/>
    <w:rsid w:val="002C77A8"/>
    <w:pPr>
      <w:numPr>
        <w:numId w:val="7"/>
      </w:numPr>
    </w:pPr>
  </w:style>
  <w:style w:type="paragraph" w:styleId="BlockText">
    <w:name w:val="Block Text"/>
    <w:basedOn w:val="Normal"/>
    <w:rsid w:val="002C77A8"/>
    <w:pPr>
      <w:spacing w:after="120"/>
      <w:ind w:left="1440" w:right="1440"/>
    </w:pPr>
  </w:style>
  <w:style w:type="character" w:customStyle="1" w:styleId="Subscript">
    <w:name w:val="Subscript"/>
    <w:basedOn w:val="DefaultParagraphFont"/>
    <w:rsid w:val="002C77A8"/>
    <w:rPr>
      <w:sz w:val="16"/>
      <w:vertAlign w:val="subscript"/>
    </w:rPr>
  </w:style>
  <w:style w:type="character" w:customStyle="1" w:styleId="Superscript">
    <w:name w:val="Superscript"/>
    <w:basedOn w:val="DefaultParagraphFont"/>
    <w:rsid w:val="002C77A8"/>
    <w:rPr>
      <w:sz w:val="16"/>
      <w:vertAlign w:val="superscript"/>
    </w:rPr>
  </w:style>
  <w:style w:type="character" w:customStyle="1" w:styleId="Symbols">
    <w:name w:val="Symbols"/>
    <w:basedOn w:val="DefaultParagraphFont"/>
    <w:rsid w:val="002C77A8"/>
    <w:rPr>
      <w:rFonts w:ascii="Symbol" w:hAnsi="Symbol"/>
    </w:rPr>
  </w:style>
  <w:style w:type="character" w:customStyle="1" w:styleId="MenuOptions">
    <w:name w:val="Menu Options"/>
    <w:basedOn w:val="DefaultParagraphFont"/>
    <w:rsid w:val="002C77A8"/>
    <w:rPr>
      <w:rFonts w:ascii="Arial Narrow" w:hAnsi="Arial Narrow"/>
      <w:smallCaps/>
    </w:rPr>
  </w:style>
  <w:style w:type="character" w:customStyle="1" w:styleId="Buttons">
    <w:name w:val="Buttons"/>
    <w:basedOn w:val="DefaultParagraphFont"/>
    <w:rsid w:val="002C77A8"/>
    <w:rPr>
      <w:b/>
    </w:rPr>
  </w:style>
  <w:style w:type="character" w:customStyle="1" w:styleId="Underlined">
    <w:name w:val="Underlined"/>
    <w:basedOn w:val="DefaultParagraphFont"/>
    <w:rsid w:val="002C77A8"/>
    <w:rPr>
      <w:u w:val="single"/>
    </w:rPr>
  </w:style>
  <w:style w:type="paragraph" w:customStyle="1" w:styleId="TableBodyTextRight">
    <w:name w:val="Table Body Text Right"/>
    <w:basedOn w:val="TableBodyText"/>
    <w:rsid w:val="002C77A8"/>
    <w:pPr>
      <w:widowControl w:val="0"/>
      <w:autoSpaceDE w:val="0"/>
      <w:autoSpaceDN w:val="0"/>
      <w:adjustRightInd w:val="0"/>
      <w:jc w:val="right"/>
    </w:pPr>
    <w:rPr>
      <w:rFonts w:cs="Arial"/>
      <w:szCs w:val="18"/>
    </w:rPr>
  </w:style>
  <w:style w:type="paragraph" w:customStyle="1" w:styleId="CopyrightText">
    <w:name w:val="Copyright Text"/>
    <w:basedOn w:val="BodyText"/>
    <w:rsid w:val="002C77A8"/>
    <w:rPr>
      <w:sz w:val="18"/>
    </w:rPr>
  </w:style>
  <w:style w:type="paragraph" w:customStyle="1" w:styleId="BodySmallRight">
    <w:name w:val="Body Small Right"/>
    <w:basedOn w:val="BodyTextRight"/>
    <w:rsid w:val="002C77A8"/>
    <w:rPr>
      <w:sz w:val="18"/>
      <w:szCs w:val="18"/>
    </w:rPr>
  </w:style>
  <w:style w:type="paragraph" w:customStyle="1" w:styleId="MarginEdition">
    <w:name w:val="Margin Edition"/>
    <w:basedOn w:val="MarginNote"/>
    <w:rsid w:val="002C77A8"/>
    <w:pPr>
      <w:spacing w:before="0" w:after="0"/>
    </w:pPr>
    <w:rPr>
      <w:rFonts w:ascii="Times New Roman" w:hAnsi="Times New Roman"/>
      <w:color w:val="999999"/>
    </w:rPr>
  </w:style>
  <w:style w:type="paragraph" w:customStyle="1" w:styleId="Spacer">
    <w:name w:val="Spacer"/>
    <w:basedOn w:val="Normal"/>
    <w:rsid w:val="002C77A8"/>
    <w:rPr>
      <w:sz w:val="2"/>
      <w:szCs w:val="2"/>
    </w:rPr>
  </w:style>
  <w:style w:type="character" w:customStyle="1" w:styleId="Small">
    <w:name w:val="Small"/>
    <w:basedOn w:val="DefaultParagraphFont"/>
    <w:rsid w:val="002C77A8"/>
    <w:rPr>
      <w:sz w:val="16"/>
    </w:rPr>
  </w:style>
  <w:style w:type="paragraph" w:customStyle="1" w:styleId="WideTable">
    <w:name w:val="Wide Table"/>
    <w:basedOn w:val="Normal"/>
    <w:rsid w:val="002C77A8"/>
    <w:pPr>
      <w:ind w:left="-1418"/>
    </w:pPr>
    <w:rPr>
      <w:sz w:val="2"/>
      <w:szCs w:val="2"/>
    </w:rPr>
  </w:style>
  <w:style w:type="character" w:styleId="PageNumber">
    <w:name w:val="page number"/>
    <w:basedOn w:val="DefaultParagraphFont"/>
    <w:rsid w:val="002C77A8"/>
  </w:style>
  <w:style w:type="paragraph" w:styleId="Quote">
    <w:name w:val="Quote"/>
    <w:basedOn w:val="Heading1"/>
    <w:link w:val="QuoteChar"/>
    <w:qFormat/>
    <w:rsid w:val="002C77A8"/>
    <w:rPr>
      <w:b w:val="0"/>
      <w:sz w:val="72"/>
      <w:szCs w:val="72"/>
      <w:lang w:val="en-NZ"/>
    </w:rPr>
  </w:style>
  <w:style w:type="character" w:customStyle="1" w:styleId="QuoteChar">
    <w:name w:val="Quote Char"/>
    <w:basedOn w:val="DefaultParagraphFont"/>
    <w:link w:val="Quote"/>
    <w:rsid w:val="002C77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77A8"/>
    <w:pPr>
      <w:pageBreakBefore/>
    </w:pPr>
  </w:style>
  <w:style w:type="paragraph" w:customStyle="1" w:styleId="Border">
    <w:name w:val="Border"/>
    <w:basedOn w:val="Normal"/>
    <w:qFormat/>
    <w:rsid w:val="002C77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77A8"/>
    <w:rPr>
      <w:b/>
      <w:bCs/>
      <w:i/>
      <w:iCs/>
      <w:color w:val="auto"/>
    </w:rPr>
  </w:style>
  <w:style w:type="paragraph" w:styleId="IntenseQuote">
    <w:name w:val="Intense Quote"/>
    <w:basedOn w:val="Normal"/>
    <w:next w:val="Normal"/>
    <w:link w:val="IntenseQuoteChar"/>
    <w:uiPriority w:val="30"/>
    <w:qFormat/>
    <w:rsid w:val="002C77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77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77A8"/>
    <w:rPr>
      <w:smallCaps/>
      <w:color w:val="auto"/>
      <w:u w:val="single"/>
    </w:rPr>
  </w:style>
  <w:style w:type="character" w:styleId="IntenseReference">
    <w:name w:val="Intense Reference"/>
    <w:basedOn w:val="DefaultParagraphFont"/>
    <w:uiPriority w:val="32"/>
    <w:qFormat/>
    <w:rsid w:val="002C77A8"/>
    <w:rPr>
      <w:b/>
      <w:bCs/>
      <w:smallCaps/>
      <w:color w:val="auto"/>
      <w:spacing w:val="5"/>
      <w:u w:val="single"/>
    </w:rPr>
  </w:style>
  <w:style w:type="paragraph" w:customStyle="1" w:styleId="2ColumnHeading">
    <w:name w:val="2Column Heading"/>
    <w:basedOn w:val="BodyText"/>
    <w:qFormat/>
    <w:rsid w:val="002C77A8"/>
    <w:pPr>
      <w:spacing w:after="60"/>
      <w:ind w:left="-2268"/>
    </w:pPr>
    <w:rPr>
      <w:b/>
    </w:rPr>
  </w:style>
  <w:style w:type="paragraph" w:customStyle="1" w:styleId="Heading1TOC">
    <w:name w:val="Heading1 TOC"/>
    <w:basedOn w:val="Normal"/>
    <w:qFormat/>
    <w:rsid w:val="002C77A8"/>
    <w:pPr>
      <w:spacing w:before="240" w:after="120"/>
    </w:pPr>
    <w:rPr>
      <w:rFonts w:ascii="Times New Roman" w:hAnsi="Times New Roman"/>
      <w:b/>
      <w:sz w:val="32"/>
    </w:rPr>
  </w:style>
  <w:style w:type="paragraph" w:customStyle="1" w:styleId="Heading2TOC">
    <w:name w:val="Heading2 TOC"/>
    <w:basedOn w:val="Normal"/>
    <w:qFormat/>
    <w:rsid w:val="002C77A8"/>
    <w:pPr>
      <w:spacing w:before="240" w:after="60"/>
    </w:pPr>
    <w:rPr>
      <w:rFonts w:ascii="Times New Roman" w:hAnsi="Times New Roman"/>
      <w:b/>
      <w:sz w:val="28"/>
    </w:rPr>
  </w:style>
  <w:style w:type="character" w:customStyle="1" w:styleId="Underline">
    <w:name w:val="Underline"/>
    <w:basedOn w:val="DefaultParagraphFont"/>
    <w:qFormat/>
    <w:rsid w:val="002C77A8"/>
    <w:rPr>
      <w:u w:val="single"/>
    </w:rPr>
  </w:style>
  <w:style w:type="character" w:customStyle="1" w:styleId="BoldandItalics">
    <w:name w:val="Bold and Italics"/>
    <w:qFormat/>
    <w:rsid w:val="002C77A8"/>
    <w:rPr>
      <w:b/>
      <w:i/>
      <w:u w:val="none"/>
    </w:rPr>
  </w:style>
  <w:style w:type="paragraph" w:styleId="BalloonText">
    <w:name w:val="Balloon Text"/>
    <w:basedOn w:val="Normal"/>
    <w:link w:val="BalloonTextChar"/>
    <w:rsid w:val="002C77A8"/>
    <w:rPr>
      <w:rFonts w:ascii="Tahoma" w:hAnsi="Tahoma" w:cs="Tahoma"/>
      <w:sz w:val="16"/>
      <w:szCs w:val="16"/>
    </w:rPr>
  </w:style>
  <w:style w:type="character" w:customStyle="1" w:styleId="BalloonTextChar">
    <w:name w:val="Balloon Text Char"/>
    <w:basedOn w:val="DefaultParagraphFont"/>
    <w:link w:val="BalloonText"/>
    <w:rsid w:val="002C77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77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77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77A8"/>
    <w:rPr>
      <w:b/>
      <w:color w:val="660033"/>
      <w:spacing w:val="0"/>
    </w:rPr>
  </w:style>
  <w:style w:type="paragraph" w:customStyle="1" w:styleId="Nameditemlist">
    <w:name w:val="Named item list"/>
    <w:basedOn w:val="BodyText"/>
    <w:qFormat/>
    <w:rsid w:val="002C77A8"/>
    <w:pPr>
      <w:tabs>
        <w:tab w:val="left" w:pos="2835"/>
      </w:tabs>
      <w:ind w:left="2835" w:hanging="2835"/>
    </w:pPr>
  </w:style>
  <w:style w:type="paragraph" w:customStyle="1" w:styleId="BodyTextnopadding">
    <w:name w:val="Body Text no padding"/>
    <w:basedOn w:val="BodyText"/>
    <w:qFormat/>
    <w:rsid w:val="002C77A8"/>
    <w:pPr>
      <w:spacing w:before="0" w:after="0"/>
    </w:pPr>
  </w:style>
  <w:style w:type="paragraph" w:customStyle="1" w:styleId="BodyTextBold">
    <w:name w:val="Body Text Bold"/>
    <w:basedOn w:val="BodyText"/>
    <w:qFormat/>
    <w:rsid w:val="002C77A8"/>
    <w:rPr>
      <w:b/>
    </w:rPr>
  </w:style>
  <w:style w:type="character" w:styleId="Hyperlink">
    <w:name w:val="Hyperlink"/>
    <w:basedOn w:val="DefaultParagraphFont"/>
    <w:uiPriority w:val="99"/>
    <w:unhideWhenUsed/>
    <w:rsid w:val="00455F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1331</Words>
  <Characters>8720</Characters>
  <Application>Microsoft Office Word</Application>
  <DocSecurity>0</DocSecurity>
  <Lines>348</Lines>
  <Paragraphs>201</Paragraphs>
  <ScaleCrop>false</ScaleCrop>
  <Company>Author-it Software Corporation Ltd.</Company>
  <LinksUpToDate>false</LinksUpToDate>
  <CharactersWithSpaces>9850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MSTGN3004 Supervise operations in a TCF enterprise</dc:title>
  <dc:subject>Approved</dc:subject>
  <dc:creator>Skills Insight</dc:creator>
  <cp:keywords>Release: 2</cp:keywords>
  <dc:description>Review Date: 12 April 2008</dc:description>
  <cp:lastModifiedBy>HSD_TPCMSd.prod</cp:lastModifiedBy>
  <cp:revision>3</cp:revision>
  <dcterms:created xsi:type="dcterms:W3CDTF">2025-03-01T09:20:00Z</dcterms:created>
  <dcterms:modified xsi:type="dcterms:W3CDTF">2025-03-01T09:20:00Z</dcterms:modified>
</cp:coreProperties>
</file>