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0644" w:rsidP="00A706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MSTGN3004 Supervise operations in a TCF enterprise</w:t>
      </w:r>
      <w:r>
        <w:fldChar w:fldCharType="end"/>
      </w:r>
    </w:p>
    <w:p w:rsidR="00A70644" w:rsidP="00A70644">
      <w:pPr>
        <w:pStyle w:val="Version"/>
        <w:sectPr w:rsidSect="00E346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34690" w:rsidP="00E34690">
      <w:pPr>
        <w:pStyle w:val="SuperHeading"/>
      </w:pPr>
      <w:r w:rsidRPr="00E34690">
        <w:t>Assessment Requirements for MSTGN3004 Supervise operations in a TCF enterprise</w:t>
      </w:r>
    </w:p>
    <w:p w:rsidR="00000000" w:rsidRPr="00E34690" w:rsidP="00E34690">
      <w:pPr>
        <w:pStyle w:val="Heading1"/>
      </w:pPr>
      <w:bookmarkStart w:id="1" w:name="O_1042746"/>
      <w:bookmarkEnd w:id="1"/>
      <w:r w:rsidRPr="00E34690">
        <w:t>Modification History</w:t>
      </w:r>
    </w:p>
    <w:p w:rsidR="00000000" w:rsidRPr="00E34690" w:rsidP="00A70644">
      <w:pPr>
        <w:pStyle w:val="BodyText"/>
      </w:pPr>
      <w:r w:rsidRPr="00E34690">
        <w:t>Release 2. Supersedes and is Not equivalent to LMTGN3006B Take responsibility for visitors and new employees</w:t>
      </w:r>
    </w:p>
    <w:p w:rsidR="00000000" w:rsidRPr="00E34690" w:rsidP="00A70644">
      <w:pPr>
        <w:pStyle w:val="BodyText"/>
      </w:pPr>
      <w:r w:rsidRPr="00E34690">
        <w:t>Release 1. Supersedes and is equivalent to LMTGN3009B Supervise operations in a textiles, clothing and footwear enterprise</w:t>
      </w:r>
    </w:p>
    <w:p w:rsidR="00000000" w:rsidRPr="00E34690" w:rsidP="00E34690">
      <w:pPr>
        <w:pStyle w:val="Heading1"/>
      </w:pPr>
      <w:bookmarkStart w:id="2" w:name="O_1042745"/>
      <w:bookmarkEnd w:id="2"/>
      <w:r w:rsidRPr="00E34690">
        <w:t>Performance Evidence</w:t>
      </w:r>
    </w:p>
    <w:p w:rsidR="00000000" w:rsidRPr="00E34690" w:rsidP="00A70644">
      <w:pPr>
        <w:pStyle w:val="BodyText"/>
      </w:pPr>
      <w:r w:rsidRPr="00E34690">
        <w:t xml:space="preserve">Evidence required to demonstrate competence in this unit must be relevant to and satisfy the </w:t>
      </w:r>
      <w:r w:rsidRPr="00E34690">
        <w:t>requirements of the elements and performance criteria, and include:</w:t>
      </w:r>
    </w:p>
    <w:p w:rsidR="00000000" w:rsidRPr="00E34690" w:rsidP="00E34690">
      <w:pPr>
        <w:pStyle w:val="ListBullet"/>
      </w:pPr>
      <w:r w:rsidRPr="00E34690">
        <w:t xml:space="preserve">reading and following work instructions, standard operating procedures (SOPs), safe work practices </w:t>
      </w:r>
    </w:p>
    <w:p w:rsidR="00000000" w:rsidRPr="00E34690" w:rsidP="00E34690">
      <w:pPr>
        <w:pStyle w:val="ListBullet"/>
      </w:pPr>
      <w:r w:rsidRPr="00E34690">
        <w:t>applying relevant standards</w:t>
      </w:r>
    </w:p>
    <w:p w:rsidR="00000000" w:rsidRPr="00E34690" w:rsidP="00E34690">
      <w:pPr>
        <w:pStyle w:val="ListBullet"/>
      </w:pPr>
      <w:r w:rsidRPr="00E34690">
        <w:t xml:space="preserve">planning, scheduling and prioritising resources (machines, </w:t>
      </w:r>
      <w:r w:rsidRPr="00E34690">
        <w:t>staff, materials and operation processes)</w:t>
      </w:r>
    </w:p>
    <w:p w:rsidR="00000000" w:rsidRPr="00E34690" w:rsidP="00E34690">
      <w:pPr>
        <w:pStyle w:val="ListBullet"/>
      </w:pPr>
      <w:r w:rsidRPr="00E34690">
        <w:t>clarifying and communicating tasks, roles and responsibilities</w:t>
      </w:r>
    </w:p>
    <w:p w:rsidR="00000000" w:rsidRPr="00E34690" w:rsidP="00E34690">
      <w:pPr>
        <w:pStyle w:val="ListBullet"/>
      </w:pPr>
      <w:r w:rsidRPr="00E34690">
        <w:t>allocating work for operators/team members</w:t>
      </w:r>
    </w:p>
    <w:p w:rsidR="00000000" w:rsidRPr="00E34690" w:rsidP="00E34690">
      <w:pPr>
        <w:pStyle w:val="ListBullet"/>
      </w:pPr>
      <w:r w:rsidRPr="00E34690">
        <w:t>addressing technical problems raised by operators regarding machinery, product quality and operational safet</w:t>
      </w:r>
      <w:r w:rsidRPr="00E34690">
        <w:t>y, and providing technical support to operators as required</w:t>
      </w:r>
    </w:p>
    <w:p w:rsidR="00000000" w:rsidRPr="00E34690" w:rsidP="00E34690">
      <w:pPr>
        <w:pStyle w:val="ListBullet"/>
      </w:pPr>
      <w:r w:rsidRPr="00E34690">
        <w:t>identifying and reporting problems with work flow</w:t>
      </w:r>
    </w:p>
    <w:p w:rsidR="00000000" w:rsidRPr="00E34690" w:rsidP="00E34690">
      <w:pPr>
        <w:pStyle w:val="ListBullet"/>
      </w:pPr>
      <w:r w:rsidRPr="00E34690">
        <w:t>maintaining ongoing liaison upstream and downstream and with management to guide operation targets</w:t>
      </w:r>
    </w:p>
    <w:p w:rsidR="00000000" w:rsidRPr="00E34690" w:rsidP="00E34690">
      <w:pPr>
        <w:pStyle w:val="ListBullet"/>
      </w:pPr>
      <w:r w:rsidRPr="00E34690">
        <w:t>monitoring and addressing work allocation requi</w:t>
      </w:r>
      <w:r w:rsidRPr="00E34690">
        <w:t>rements, movement of materials through operations and production output in order to maintain optimum production efficiency</w:t>
      </w:r>
    </w:p>
    <w:p w:rsidR="00000000" w:rsidRPr="00E34690" w:rsidP="00E34690">
      <w:pPr>
        <w:pStyle w:val="ListBullet"/>
      </w:pPr>
      <w:r w:rsidRPr="00E34690">
        <w:t>supervising and completing enterprise documentation for all stages of production, as required, and monitoring compliance with documen</w:t>
      </w:r>
      <w:r w:rsidRPr="00E34690">
        <w:t>tation requirements.</w:t>
      </w:r>
    </w:p>
    <w:p w:rsidR="00000000" w:rsidRPr="00E34690" w:rsidP="00E34690">
      <w:pPr>
        <w:pStyle w:val="ListBullet"/>
      </w:pPr>
      <w:r w:rsidRPr="00E34690">
        <w:t>identify and report on skills deficiency in operations</w:t>
      </w:r>
    </w:p>
    <w:p w:rsidR="00000000" w:rsidRPr="00E34690" w:rsidP="00E34690">
      <w:pPr>
        <w:pStyle w:val="AllowPageBreak"/>
      </w:pPr>
    </w:p>
    <w:p w:rsidR="00000000" w:rsidRPr="00E34690" w:rsidP="00E34690">
      <w:pPr>
        <w:pStyle w:val="Heading1"/>
      </w:pPr>
      <w:bookmarkStart w:id="3" w:name="O_1042744"/>
      <w:bookmarkEnd w:id="3"/>
      <w:r w:rsidRPr="00E34690">
        <w:t>Knowledge Evidence</w:t>
      </w:r>
    </w:p>
    <w:p w:rsidR="00000000" w:rsidRPr="00E34690" w:rsidP="00A70644">
      <w:pPr>
        <w:pStyle w:val="BodyText"/>
      </w:pPr>
      <w:r w:rsidRPr="00E34690">
        <w:t>Evidence must be provided that demonstrates knowledge of:</w:t>
      </w:r>
    </w:p>
    <w:p w:rsidR="00000000" w:rsidRPr="00E34690" w:rsidP="00E34690">
      <w:pPr>
        <w:pStyle w:val="ListBullet"/>
      </w:pPr>
      <w:r w:rsidRPr="00E34690">
        <w:t>safe work practices and procedures and use of personal protective equipment (PPE)</w:t>
      </w:r>
    </w:p>
    <w:p w:rsidR="00000000" w:rsidRPr="00E34690" w:rsidP="00E34690">
      <w:pPr>
        <w:pStyle w:val="ListBullet"/>
      </w:pPr>
      <w:r w:rsidRPr="00E34690">
        <w:t>relevant Australian Standards</w:t>
      </w:r>
    </w:p>
    <w:p w:rsidR="00000000" w:rsidRPr="00E34690" w:rsidP="00E34690">
      <w:pPr>
        <w:pStyle w:val="ListBullet"/>
      </w:pPr>
      <w:r w:rsidRPr="00E34690">
        <w:t>production and workflow system in the workplace</w:t>
      </w:r>
    </w:p>
    <w:p w:rsidR="00000000" w:rsidRPr="00E34690" w:rsidP="00E34690">
      <w:pPr>
        <w:pStyle w:val="ListBullet"/>
      </w:pPr>
      <w:r w:rsidRPr="00E34690">
        <w:t>factors and constraints that impact on effective workflow</w:t>
      </w:r>
    </w:p>
    <w:p w:rsidR="00000000" w:rsidRPr="00E34690" w:rsidP="00E34690">
      <w:pPr>
        <w:pStyle w:val="ListBullet"/>
      </w:pPr>
      <w:r w:rsidRPr="00E34690">
        <w:t>ways of controlling factors and constraints</w:t>
      </w:r>
    </w:p>
    <w:p w:rsidR="00000000" w:rsidRPr="00E34690" w:rsidP="00E34690">
      <w:pPr>
        <w:pStyle w:val="ListBullet"/>
      </w:pPr>
      <w:r w:rsidRPr="00E34690">
        <w:t>efficient operation of machines and processes within area of supervision</w:t>
      </w:r>
    </w:p>
    <w:p w:rsidR="00000000" w:rsidRPr="00E34690" w:rsidP="00E34690">
      <w:pPr>
        <w:pStyle w:val="ListBullet"/>
      </w:pPr>
      <w:r w:rsidRPr="00E34690">
        <w:t>mac</w:t>
      </w:r>
      <w:r w:rsidRPr="00E34690">
        <w:t>hinery maintenance requirements</w:t>
      </w:r>
    </w:p>
    <w:p w:rsidR="00000000" w:rsidRPr="00E34690" w:rsidP="00E34690">
      <w:pPr>
        <w:pStyle w:val="ListBullet"/>
      </w:pPr>
      <w:r w:rsidRPr="00E34690">
        <w:t>quality assurance standards and procedures</w:t>
      </w:r>
    </w:p>
    <w:p w:rsidR="00000000" w:rsidRPr="00E34690" w:rsidP="00E34690">
      <w:pPr>
        <w:pStyle w:val="ListBullet"/>
      </w:pPr>
      <w:r w:rsidRPr="00E34690">
        <w:t>quality standards and practices</w:t>
      </w:r>
    </w:p>
    <w:p w:rsidR="00000000" w:rsidRPr="00E34690" w:rsidP="00E34690">
      <w:pPr>
        <w:pStyle w:val="ListBullet"/>
      </w:pPr>
      <w:r w:rsidRPr="00E34690">
        <w:t>effective communication</w:t>
      </w:r>
    </w:p>
    <w:p w:rsidR="00000000" w:rsidRPr="00E34690" w:rsidP="00E34690">
      <w:pPr>
        <w:pStyle w:val="ListBullet"/>
      </w:pPr>
      <w:r w:rsidRPr="00E34690">
        <w:t>work health and safety (WHS) practices, including hazard identification and control measures</w:t>
      </w:r>
    </w:p>
    <w:p w:rsidR="00000000" w:rsidRPr="00E34690" w:rsidP="00E34690">
      <w:pPr>
        <w:pStyle w:val="ListBullet"/>
      </w:pPr>
      <w:r w:rsidRPr="00E34690">
        <w:t>workplace procedures</w:t>
      </w:r>
    </w:p>
    <w:p w:rsidR="00000000" w:rsidRPr="00E34690" w:rsidP="00E34690">
      <w:pPr>
        <w:pStyle w:val="ListBullet"/>
      </w:pPr>
      <w:r w:rsidRPr="00E34690">
        <w:t>recording a</w:t>
      </w:r>
      <w:r w:rsidRPr="00E34690">
        <w:t xml:space="preserve">nd reporting practices. </w:t>
      </w:r>
    </w:p>
    <w:p w:rsidR="00000000" w:rsidRPr="00E34690" w:rsidP="00E34690">
      <w:pPr>
        <w:pStyle w:val="AllowPageBreak"/>
      </w:pPr>
    </w:p>
    <w:p w:rsidR="00000000" w:rsidRPr="00E34690" w:rsidP="00E34690">
      <w:pPr>
        <w:pStyle w:val="Heading1"/>
      </w:pPr>
      <w:bookmarkStart w:id="4" w:name="O_1042743"/>
      <w:bookmarkEnd w:id="4"/>
      <w:r w:rsidRPr="00E34690">
        <w:t>Assessment Conditions</w:t>
      </w:r>
    </w:p>
    <w:p w:rsidR="00000000" w:rsidRPr="00E34690" w:rsidP="00E34690">
      <w:pPr>
        <w:pStyle w:val="ListBullet"/>
      </w:pPr>
      <w:r w:rsidRPr="00E34690">
        <w:t>Assessors must:</w:t>
      </w:r>
    </w:p>
    <w:p w:rsidR="00000000" w:rsidRPr="00E34690" w:rsidP="00E34690">
      <w:pPr>
        <w:pStyle w:val="ListBullet2"/>
      </w:pPr>
      <w:r w:rsidRPr="00E34690">
        <w:t>satisfy the assessor competency requirements that are in place at the time of the assessment, as set by the VET regulator</w:t>
      </w:r>
    </w:p>
    <w:p w:rsidR="00000000" w:rsidRPr="00E34690" w:rsidP="00E34690">
      <w:pPr>
        <w:pStyle w:val="ListBullet2"/>
      </w:pPr>
      <w:r w:rsidRPr="00E34690">
        <w:t>have vocational competency supervising operations in a textiles, clothing and footwear enterprise, at least to the level being assessed, with relevant industry knowledge and experience.</w:t>
      </w:r>
    </w:p>
    <w:p w:rsidR="00000000" w:rsidRPr="00E34690" w:rsidP="00E34690">
      <w:pPr>
        <w:pStyle w:val="ListBullet"/>
      </w:pPr>
      <w:r w:rsidRPr="00E34690">
        <w:t>Assessment should occur in operational workplace situations. Where th</w:t>
      </w:r>
      <w:r w:rsidRPr="00E34690">
        <w:t>is is not possible, or where personal safety or environmental damage are limiting factors, assessment must occur in a sufficiently rigorous simulated environment reflecting realistic operational workplace conditions. This must cover all aspects of workplac</w:t>
      </w:r>
      <w:r w:rsidRPr="00E34690">
        <w:t>e performance, including environment, task skills, task management skills, contingency management skills and job role environment skills.</w:t>
      </w:r>
    </w:p>
    <w:p w:rsidR="00000000" w:rsidRPr="00E34690" w:rsidP="00E34690">
      <w:pPr>
        <w:pStyle w:val="ListBullet"/>
      </w:pPr>
      <w:r w:rsidRPr="00E34690">
        <w:t>Assessment processes and techniques must be appropriate to the language, literacy and numeracy requirements of the wor</w:t>
      </w:r>
      <w:r w:rsidRPr="00E34690">
        <w:t>k being performed and the needs of the candidate.</w:t>
      </w:r>
    </w:p>
    <w:p w:rsidR="00000000" w:rsidRPr="00E34690" w:rsidP="00E34690">
      <w:pPr>
        <w:pStyle w:val="ListBullet"/>
      </w:pPr>
      <w:r w:rsidRPr="00E34690">
        <w:t>Conditions for assessment must include access to all tools, equipment, materials and documentation required, including relevant workplace procedures, product and manufacturing specifications associated with</w:t>
      </w:r>
      <w:r w:rsidRPr="00E34690">
        <w:t xml:space="preserve"> this unit.</w:t>
      </w:r>
    </w:p>
    <w:p w:rsidR="00000000" w:rsidRPr="00E34690" w:rsidP="00E34690">
      <w:pPr>
        <w:pStyle w:val="ListBullet"/>
      </w:pPr>
      <w:r w:rsidRPr="00E34690">
        <w:t>The unit is applicable to all TCF sectors and assessment must ensure it is delivered to suit the industry it is being applied to.</w:t>
      </w:r>
    </w:p>
    <w:p w:rsidR="00000000" w:rsidRPr="00E34690" w:rsidP="00E34690">
      <w:pPr>
        <w:pStyle w:val="AllowPageBreak"/>
      </w:pPr>
    </w:p>
    <w:p w:rsidR="00000000" w:rsidRPr="00E34690" w:rsidP="00E34690">
      <w:pPr>
        <w:pStyle w:val="Heading1"/>
      </w:pPr>
      <w:bookmarkStart w:id="5" w:name="O_1042758"/>
      <w:bookmarkEnd w:id="5"/>
      <w:r w:rsidRPr="00E34690">
        <w:t>Links</w:t>
      </w:r>
    </w:p>
    <w:p w:rsidR="00000000" w:rsidRPr="00E34690" w:rsidP="00A70644">
      <w:pPr>
        <w:pStyle w:val="BodyText"/>
      </w:pPr>
      <w:r w:rsidRPr="00E3469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0C3808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E34690" w:rsidP="00E34690"/>
    <w:sectPr w:rsidSect="00E346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6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690" w:rsidRPr="00A70644" w:rsidP="00A706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6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644" w:rsidP="00E346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0644" w:rsidP="00E346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70644" w:rsidP="00E346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6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6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4690" w:rsidRPr="00A70644" w:rsidP="00A706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6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644" w:rsidRPr="002D2AF8" w:rsidP="00E346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MSTGN3004 Supervise operations in a TCF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A70644" w:rsidP="00E346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E4E5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86C1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2ECD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6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46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46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46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46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46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46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46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46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46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46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4690"/>
  </w:style>
  <w:style w:type="character" w:customStyle="1" w:styleId="Heading1Char">
    <w:name w:val="Heading 1 Char"/>
    <w:basedOn w:val="DefaultParagraphFont"/>
    <w:link w:val="Heading1"/>
    <w:rsid w:val="00E346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46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46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46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46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46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46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46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46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46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46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46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46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46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46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46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46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46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46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46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46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46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46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46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46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46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46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4690"/>
    <w:rPr>
      <w:b/>
      <w:spacing w:val="0"/>
    </w:rPr>
  </w:style>
  <w:style w:type="paragraph" w:customStyle="1" w:styleId="SuperTitle">
    <w:name w:val="SuperTitle"/>
    <w:basedOn w:val="Title"/>
    <w:rsid w:val="00E346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46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46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46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46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46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46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46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46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46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46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46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4690"/>
    <w:rPr>
      <w:i/>
    </w:rPr>
  </w:style>
  <w:style w:type="paragraph" w:styleId="Caption">
    <w:name w:val="caption"/>
    <w:basedOn w:val="BodyText"/>
    <w:next w:val="Normal"/>
    <w:qFormat/>
    <w:rsid w:val="00E346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46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46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4690"/>
  </w:style>
  <w:style w:type="paragraph" w:styleId="TableofFigures">
    <w:name w:val="table of figures"/>
    <w:basedOn w:val="Normal"/>
    <w:next w:val="Normal"/>
    <w:semiHidden/>
    <w:rsid w:val="00E346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46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4690"/>
    <w:rPr>
      <w:rFonts w:ascii="Wingdings" w:hAnsi="Wingdings"/>
    </w:rPr>
  </w:style>
  <w:style w:type="paragraph" w:customStyle="1" w:styleId="TableHeading">
    <w:name w:val="Table Heading"/>
    <w:basedOn w:val="HeadingBase"/>
    <w:rsid w:val="00E346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4690"/>
    <w:rPr>
      <w:color w:val="0033CC"/>
      <w:u w:val="none"/>
    </w:rPr>
  </w:style>
  <w:style w:type="paragraph" w:customStyle="1" w:styleId="BodyTextRight">
    <w:name w:val="Body Text Right"/>
    <w:basedOn w:val="BodyText"/>
    <w:rsid w:val="00E346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46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46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46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46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46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4690"/>
    <w:rPr>
      <w:sz w:val="32"/>
    </w:rPr>
  </w:style>
  <w:style w:type="paragraph" w:customStyle="1" w:styleId="HeadingProcedure">
    <w:name w:val="Heading Procedure"/>
    <w:basedOn w:val="HeadingBase"/>
    <w:next w:val="Normal"/>
    <w:rsid w:val="00E346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4690"/>
    <w:pPr>
      <w:spacing w:before="60" w:after="60"/>
    </w:pPr>
  </w:style>
  <w:style w:type="paragraph" w:styleId="ListContinue">
    <w:name w:val="List Continue"/>
    <w:basedOn w:val="List"/>
    <w:rsid w:val="00E34690"/>
    <w:pPr>
      <w:ind w:firstLine="0"/>
    </w:pPr>
  </w:style>
  <w:style w:type="paragraph" w:customStyle="1" w:styleId="ListNote">
    <w:name w:val="List Note"/>
    <w:basedOn w:val="List"/>
    <w:rsid w:val="00E346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46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46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4690"/>
    <w:rPr>
      <w:rFonts w:ascii="Courier New" w:hAnsi="Courier New"/>
    </w:rPr>
  </w:style>
  <w:style w:type="paragraph" w:customStyle="1" w:styleId="NoteBullet">
    <w:name w:val="Note Bullet"/>
    <w:basedOn w:val="Note"/>
    <w:rsid w:val="00E346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46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46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46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46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46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46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4690"/>
    <w:rPr>
      <w:b/>
      <w:smallCaps/>
    </w:rPr>
  </w:style>
  <w:style w:type="paragraph" w:customStyle="1" w:styleId="TableListNumber">
    <w:name w:val="Table List Number"/>
    <w:basedOn w:val="ListNumber"/>
    <w:rsid w:val="00E346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46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4690"/>
    <w:pPr>
      <w:numPr>
        <w:numId w:val="9"/>
      </w:numPr>
    </w:pPr>
  </w:style>
  <w:style w:type="paragraph" w:customStyle="1" w:styleId="ListAlpha2">
    <w:name w:val="List Alpha 2"/>
    <w:basedOn w:val="List2"/>
    <w:rsid w:val="00E34690"/>
    <w:pPr>
      <w:numPr>
        <w:numId w:val="8"/>
      </w:numPr>
    </w:pPr>
  </w:style>
  <w:style w:type="paragraph" w:styleId="List2">
    <w:name w:val="List 2"/>
    <w:basedOn w:val="BodyText"/>
    <w:rsid w:val="00E346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46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46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46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46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46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4690"/>
    <w:pPr>
      <w:numPr>
        <w:numId w:val="4"/>
      </w:numPr>
    </w:pPr>
  </w:style>
  <w:style w:type="paragraph" w:styleId="ListContinue2">
    <w:name w:val="List Continue 2"/>
    <w:basedOn w:val="List2"/>
    <w:rsid w:val="00E34690"/>
    <w:pPr>
      <w:ind w:firstLine="0"/>
    </w:pPr>
  </w:style>
  <w:style w:type="paragraph" w:styleId="ListContinue3">
    <w:name w:val="List Continue 3"/>
    <w:basedOn w:val="List3"/>
    <w:rsid w:val="00E34690"/>
    <w:pPr>
      <w:ind w:left="1021" w:firstLine="0"/>
    </w:pPr>
  </w:style>
  <w:style w:type="paragraph" w:styleId="ListContinue4">
    <w:name w:val="List Continue 4"/>
    <w:basedOn w:val="List4"/>
    <w:rsid w:val="00E34690"/>
    <w:pPr>
      <w:ind w:firstLine="0"/>
    </w:pPr>
  </w:style>
  <w:style w:type="paragraph" w:styleId="ListContinue5">
    <w:name w:val="List Continue 5"/>
    <w:basedOn w:val="List5"/>
    <w:rsid w:val="00E34690"/>
    <w:pPr>
      <w:ind w:firstLine="0"/>
    </w:pPr>
  </w:style>
  <w:style w:type="paragraph" w:styleId="ListNumber3">
    <w:name w:val="List Number 3"/>
    <w:basedOn w:val="List3"/>
    <w:rsid w:val="00E34690"/>
    <w:pPr>
      <w:numPr>
        <w:numId w:val="5"/>
      </w:numPr>
    </w:pPr>
  </w:style>
  <w:style w:type="paragraph" w:styleId="ListNumber4">
    <w:name w:val="List Number 4"/>
    <w:basedOn w:val="List4"/>
    <w:rsid w:val="00E34690"/>
    <w:pPr>
      <w:numPr>
        <w:numId w:val="6"/>
      </w:numPr>
    </w:pPr>
  </w:style>
  <w:style w:type="paragraph" w:styleId="ListNumber5">
    <w:name w:val="List Number 5"/>
    <w:basedOn w:val="List5"/>
    <w:rsid w:val="00E34690"/>
    <w:pPr>
      <w:numPr>
        <w:numId w:val="7"/>
      </w:numPr>
    </w:pPr>
  </w:style>
  <w:style w:type="paragraph" w:styleId="BlockText">
    <w:name w:val="Block Text"/>
    <w:basedOn w:val="Normal"/>
    <w:rsid w:val="00E346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46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4690"/>
    <w:rPr>
      <w:sz w:val="16"/>
      <w:vertAlign w:val="superscript"/>
    </w:rPr>
  </w:style>
  <w:style w:type="character" w:customStyle="1" w:styleId="Symbols">
    <w:name w:val="Symbols"/>
    <w:basedOn w:val="DefaultParagraphFont"/>
    <w:rsid w:val="00E34690"/>
    <w:rPr>
      <w:rFonts w:ascii="Symbol" w:hAnsi="Symbol"/>
    </w:rPr>
  </w:style>
  <w:style w:type="character" w:customStyle="1" w:styleId="MenuOptions">
    <w:name w:val="Menu Options"/>
    <w:basedOn w:val="DefaultParagraphFont"/>
    <w:rsid w:val="00E346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4690"/>
    <w:rPr>
      <w:b/>
    </w:rPr>
  </w:style>
  <w:style w:type="character" w:customStyle="1" w:styleId="Underlined">
    <w:name w:val="Underlined"/>
    <w:basedOn w:val="DefaultParagraphFont"/>
    <w:rsid w:val="00E34690"/>
    <w:rPr>
      <w:u w:val="single"/>
    </w:rPr>
  </w:style>
  <w:style w:type="paragraph" w:customStyle="1" w:styleId="TableBodyTextRight">
    <w:name w:val="Table Body Text Right"/>
    <w:basedOn w:val="TableBodyText"/>
    <w:rsid w:val="00E346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4690"/>
    <w:rPr>
      <w:sz w:val="18"/>
    </w:rPr>
  </w:style>
  <w:style w:type="paragraph" w:customStyle="1" w:styleId="BodySmallRight">
    <w:name w:val="Body Small Right"/>
    <w:basedOn w:val="BodyTextRight"/>
    <w:rsid w:val="00E34690"/>
    <w:rPr>
      <w:sz w:val="18"/>
      <w:szCs w:val="18"/>
    </w:rPr>
  </w:style>
  <w:style w:type="paragraph" w:customStyle="1" w:styleId="MarginEdition">
    <w:name w:val="Margin Edition"/>
    <w:basedOn w:val="MarginNote"/>
    <w:rsid w:val="00E346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4690"/>
    <w:rPr>
      <w:sz w:val="2"/>
      <w:szCs w:val="2"/>
    </w:rPr>
  </w:style>
  <w:style w:type="character" w:customStyle="1" w:styleId="Small">
    <w:name w:val="Small"/>
    <w:basedOn w:val="DefaultParagraphFont"/>
    <w:rsid w:val="00E34690"/>
    <w:rPr>
      <w:sz w:val="16"/>
    </w:rPr>
  </w:style>
  <w:style w:type="paragraph" w:customStyle="1" w:styleId="WideTable">
    <w:name w:val="Wide Table"/>
    <w:basedOn w:val="Normal"/>
    <w:rsid w:val="00E346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4690"/>
  </w:style>
  <w:style w:type="paragraph" w:styleId="Quote">
    <w:name w:val="Quote"/>
    <w:basedOn w:val="Heading1"/>
    <w:link w:val="QuoteChar"/>
    <w:qFormat/>
    <w:rsid w:val="00E346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46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4690"/>
    <w:pPr>
      <w:pageBreakBefore/>
    </w:pPr>
  </w:style>
  <w:style w:type="paragraph" w:customStyle="1" w:styleId="Border">
    <w:name w:val="Border"/>
    <w:basedOn w:val="Normal"/>
    <w:qFormat/>
    <w:rsid w:val="00E346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46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6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6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46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46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46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46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46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4690"/>
    <w:rPr>
      <w:u w:val="single"/>
    </w:rPr>
  </w:style>
  <w:style w:type="character" w:customStyle="1" w:styleId="BoldandItalics">
    <w:name w:val="Bold and Italics"/>
    <w:qFormat/>
    <w:rsid w:val="00E34690"/>
    <w:rPr>
      <w:b/>
      <w:i/>
      <w:u w:val="none"/>
    </w:rPr>
  </w:style>
  <w:style w:type="paragraph" w:styleId="BalloonText">
    <w:name w:val="Balloon Text"/>
    <w:basedOn w:val="Normal"/>
    <w:link w:val="BalloonTextChar"/>
    <w:rsid w:val="00E346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46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46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46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46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46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4690"/>
    <w:pPr>
      <w:spacing w:before="0" w:after="0"/>
    </w:pPr>
  </w:style>
  <w:style w:type="paragraph" w:customStyle="1" w:styleId="BodyTextBold">
    <w:name w:val="Body Text Bold"/>
    <w:basedOn w:val="BodyText"/>
    <w:qFormat/>
    <w:rsid w:val="00E34690"/>
    <w:rPr>
      <w:b/>
    </w:rPr>
  </w:style>
  <w:style w:type="character" w:styleId="Hyperlink">
    <w:name w:val="Hyperlink"/>
    <w:basedOn w:val="DefaultParagraphFont"/>
    <w:uiPriority w:val="99"/>
    <w:unhideWhenUsed/>
    <w:rsid w:val="00A706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512</Words>
  <Characters>3490</Characters>
  <Application>Microsoft Office Word</Application>
  <DocSecurity>0</DocSecurity>
  <Lines>79</Lines>
  <Paragraphs>51</Paragraphs>
  <ScaleCrop>false</ScaleCrop>
  <Company>Author-it Software Corporation Ltd.</Company>
  <LinksUpToDate>false</LinksUpToDate>
  <CharactersWithSpaces>3951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MSTGN3004 Supervise operations in a TCF enterprise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2019-09-11T06:26:00Z</dcterms:created>
  <dcterms:modified xsi:type="dcterms:W3CDTF">2019-09-11T06:26:00Z</dcterms:modified>
</cp:coreProperties>
</file>