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6DC1" w:rsidP="00186DC1">
      <w:pPr>
        <w:pStyle w:val="Title"/>
      </w:pPr>
      <w:r>
        <w:fldChar w:fldCharType="begin"/>
      </w:r>
      <w:r>
        <w:instrText xml:space="preserve"> TITLE   \* MERGEFORMAT </w:instrText>
      </w:r>
      <w:r>
        <w:fldChar w:fldCharType="separate"/>
      </w:r>
      <w:r>
        <w:t>MSTGN3001 Control production in a section of a TCF enterprise</w:t>
      </w:r>
      <w:r>
        <w:fldChar w:fldCharType="end"/>
      </w:r>
    </w:p>
    <w:p w:rsidR="00186DC1" w:rsidP="00186DC1">
      <w:pPr>
        <w:pStyle w:val="Version"/>
        <w:sectPr w:rsidSect="00D747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4777" w:rsidP="00D74777">
      <w:pPr>
        <w:pStyle w:val="SuperHeading"/>
      </w:pPr>
      <w:r w:rsidRPr="00D74777">
        <w:t>MSTGN3001 Control production in a section of a TCF enterprise</w:t>
      </w:r>
    </w:p>
    <w:p w:rsidR="00000000" w:rsidRPr="00D74777" w:rsidP="00D74777">
      <w:pPr>
        <w:pStyle w:val="Heading1"/>
      </w:pPr>
      <w:bookmarkStart w:id="1" w:name="O_931344"/>
      <w:bookmarkEnd w:id="1"/>
      <w:r w:rsidRPr="00D74777">
        <w:t>Modification History</w:t>
      </w:r>
    </w:p>
    <w:p w:rsidR="00000000" w:rsidRPr="00D74777" w:rsidP="00186DC1">
      <w:pPr>
        <w:pStyle w:val="BodyText"/>
      </w:pPr>
      <w:r w:rsidRPr="00D74777">
        <w:t xml:space="preserve">Release 1. Supersedes and is equivalent to LMTGN3001B Control production in a section of a textiles, clothing and footwear enterprise </w:t>
      </w:r>
    </w:p>
    <w:p w:rsidR="00000000" w:rsidRPr="00D74777" w:rsidP="00D74777">
      <w:pPr>
        <w:pStyle w:val="Heading1"/>
      </w:pPr>
      <w:bookmarkStart w:id="2" w:name="O_931352"/>
      <w:bookmarkEnd w:id="2"/>
      <w:r w:rsidRPr="00D74777">
        <w:t>Application</w:t>
      </w:r>
    </w:p>
    <w:p w:rsidR="00000000" w:rsidRPr="00D74777" w:rsidP="00186DC1">
      <w:pPr>
        <w:pStyle w:val="BodyText"/>
      </w:pPr>
      <w:r w:rsidRPr="00D74777">
        <w:t>This unit of competency covers the skills and knowledge to control operations within a section of a textiles, clothing and footwear (TCF) enterprise, to ensure production is efficient and meets established targets.</w:t>
      </w:r>
    </w:p>
    <w:p w:rsidR="00000000" w:rsidRPr="00D74777" w:rsidP="00186DC1">
      <w:pPr>
        <w:pStyle w:val="BodyText"/>
      </w:pPr>
      <w:r w:rsidRPr="00D74777">
        <w:t>The unit of competency applies to schedu</w:t>
      </w:r>
      <w:r w:rsidRPr="00D74777">
        <w:t>ling activities, allocation of resources, monitoring productivity and addressing obstacles to efficiency. It applies to an area of production within an enterprise and work within established guidelines.</w:t>
      </w:r>
    </w:p>
    <w:p w:rsidR="00000000" w:rsidRPr="00D74777" w:rsidP="00186DC1">
      <w:pPr>
        <w:pStyle w:val="BodyText"/>
      </w:pPr>
      <w:r w:rsidRPr="00D74777">
        <w:t>Work would be conducted largely independently and wi</w:t>
      </w:r>
      <w:r w:rsidRPr="00D74777">
        <w:t>th accountability for own results, including, carrying out assigned tasks, coordinating processes, and setting and working to deadlines.</w:t>
      </w:r>
    </w:p>
    <w:p w:rsidR="00000000" w:rsidRPr="00D74777" w:rsidP="00186DC1">
      <w:pPr>
        <w:pStyle w:val="BodyText"/>
      </w:pPr>
      <w:r w:rsidRPr="00D74777">
        <w:t>This unit of competency is applicable to all sectors of the TCF industry.</w:t>
      </w:r>
    </w:p>
    <w:p w:rsidR="00000000" w:rsidRPr="00D74777" w:rsidP="00186DC1">
      <w:pPr>
        <w:pStyle w:val="BodyText"/>
      </w:pPr>
      <w:r w:rsidRPr="00D74777">
        <w:t>Work may be self-directed and unsupervised.</w:t>
      </w:r>
    </w:p>
    <w:p w:rsidR="00000000" w:rsidRPr="00D74777" w:rsidP="00186DC1">
      <w:pPr>
        <w:pStyle w:val="BodyText"/>
      </w:pPr>
      <w:r w:rsidRPr="00D74777">
        <w:t>Work may be conducted in small to large scale enterprises and may involve individual and team activities.</w:t>
      </w:r>
    </w:p>
    <w:p w:rsidR="00000000" w:rsidRPr="00D74777" w:rsidP="00186DC1">
      <w:pPr>
        <w:pStyle w:val="BodyText"/>
      </w:pPr>
      <w:r w:rsidRPr="00D74777">
        <w:t>No licensing, legislative or certification requirements apply to this unit at the time of publication.</w:t>
      </w:r>
    </w:p>
    <w:p w:rsidR="00000000" w:rsidRPr="00D74777" w:rsidP="00D74777">
      <w:pPr>
        <w:pStyle w:val="Heading1"/>
      </w:pPr>
      <w:bookmarkStart w:id="3" w:name="O_931351"/>
      <w:bookmarkEnd w:id="3"/>
      <w:r w:rsidRPr="00D74777">
        <w:t>Pre-requisite Unit</w:t>
      </w:r>
    </w:p>
    <w:p w:rsidR="00000000" w:rsidRPr="00D74777" w:rsidP="00186DC1">
      <w:pPr>
        <w:pStyle w:val="BodyText"/>
      </w:pPr>
      <w:r w:rsidRPr="00D74777">
        <w:t>Nil</w:t>
      </w:r>
    </w:p>
    <w:p w:rsidR="00000000" w:rsidRPr="00D74777" w:rsidP="00D74777">
      <w:pPr>
        <w:pStyle w:val="Heading1"/>
      </w:pPr>
      <w:bookmarkStart w:id="4" w:name="O_931350"/>
      <w:bookmarkEnd w:id="4"/>
      <w:r w:rsidRPr="00D74777">
        <w:t>Competency Field</w:t>
      </w:r>
    </w:p>
    <w:p w:rsidR="00000000" w:rsidRPr="00D74777" w:rsidP="00186DC1">
      <w:pPr>
        <w:pStyle w:val="BodyText"/>
      </w:pPr>
      <w:r w:rsidRPr="00D74777">
        <w:t>Generic</w:t>
      </w:r>
    </w:p>
    <w:p w:rsidR="00000000" w:rsidRPr="00D74777" w:rsidP="00D74777">
      <w:pPr>
        <w:pStyle w:val="Heading1"/>
      </w:pPr>
      <w:bookmarkStart w:id="5" w:name="O_931349"/>
      <w:bookmarkEnd w:id="5"/>
      <w:r w:rsidRPr="00D74777">
        <w:t>Unit Sector</w:t>
      </w:r>
    </w:p>
    <w:p w:rsidR="00000000" w:rsidRPr="00D74777" w:rsidP="00186DC1">
      <w:pPr>
        <w:pStyle w:val="BodyText"/>
      </w:pPr>
      <w:r w:rsidRPr="00D74777">
        <w:t>Not applicable</w:t>
      </w:r>
    </w:p>
    <w:p w:rsidR="00000000" w:rsidRPr="00D74777" w:rsidP="00D74777">
      <w:pPr>
        <w:pStyle w:val="Heading1"/>
      </w:pPr>
      <w:bookmarkStart w:id="6" w:name="O_931348"/>
      <w:bookmarkEnd w:id="6"/>
      <w:r w:rsidRPr="00D7477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7477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Performance criteria describe the performance needed to demonstrate achievement of the element.</w:t>
            </w:r>
          </w:p>
        </w:tc>
      </w:tr>
      <w:tr w:rsidTr="00D747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4777" w:rsidP="00D74777">
            <w:pPr>
              <w:pStyle w:val="BodyText"/>
            </w:pPr>
            <w:r w:rsidRPr="00D74777">
              <w:t>1</w:t>
            </w:r>
          </w:p>
        </w:tc>
        <w:tc>
          <w:tcPr>
            <w:tcW w:w="1962" w:type="dxa"/>
            <w:vMerge w:val="restart"/>
            <w:tcBorders>
              <w:top w:val="nil"/>
              <w:left w:val="nil"/>
              <w:bottom w:val="nil"/>
              <w:right w:val="nil"/>
            </w:tcBorders>
            <w:tcMar>
              <w:top w:w="0" w:type="dxa"/>
              <w:left w:w="62" w:type="dxa"/>
              <w:bottom w:w="0" w:type="dxa"/>
              <w:right w:w="62" w:type="dxa"/>
            </w:tcMar>
          </w:tcPr>
          <w:p w:rsidR="00000000" w:rsidRPr="00D74777" w:rsidP="00D74777">
            <w:pPr>
              <w:pStyle w:val="BodyText"/>
            </w:pPr>
            <w:r w:rsidRPr="00D74777">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1.1</w:t>
            </w:r>
          </w:p>
        </w:tc>
        <w:tc>
          <w:tcPr>
            <w:tcW w:w="561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Follow standard operating procedures (SOPs)</w:t>
            </w:r>
          </w:p>
        </w:tc>
      </w:tr>
      <w:tr w:rsidTr="00D747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1.2</w:t>
            </w:r>
          </w:p>
        </w:tc>
        <w:tc>
          <w:tcPr>
            <w:tcW w:w="561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Comply with work health and safety (WHS) requirements at all times</w:t>
            </w:r>
          </w:p>
        </w:tc>
      </w:tr>
      <w:tr w:rsidTr="00D747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1.3</w:t>
            </w:r>
          </w:p>
        </w:tc>
        <w:tc>
          <w:tcPr>
            <w:tcW w:w="561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Use appropriate personal protective equipment (PPE) in accordance with SOPs</w:t>
            </w:r>
          </w:p>
        </w:tc>
      </w:tr>
      <w:tr w:rsidTr="00D747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1.4</w:t>
            </w:r>
          </w:p>
        </w:tc>
        <w:tc>
          <w:tcPr>
            <w:tcW w:w="561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Identify job requirements from specifications, drawings, job sheets or work instructions</w:t>
            </w:r>
          </w:p>
        </w:tc>
      </w:tr>
      <w:tr w:rsidTr="00D7477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4777">
            <w:pPr>
              <w:pStyle w:val="BodyText"/>
              <w:rPr>
                <w:lang w:val="en-NZ"/>
              </w:rPr>
            </w:pPr>
          </w:p>
        </w:tc>
      </w:tr>
      <w:tr w:rsidTr="00D747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4777" w:rsidP="00D74777">
            <w:pPr>
              <w:pStyle w:val="BodyText"/>
            </w:pPr>
            <w:r w:rsidRPr="00D74777">
              <w:t>2</w:t>
            </w:r>
          </w:p>
        </w:tc>
        <w:tc>
          <w:tcPr>
            <w:tcW w:w="1962" w:type="dxa"/>
            <w:vMerge w:val="restart"/>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rPr>
                <w:rStyle w:val="SpecialBold"/>
              </w:rPr>
              <w:t>Identify requirements for efficient production</w:t>
            </w:r>
          </w:p>
        </w:tc>
        <w:tc>
          <w:tcPr>
            <w:tcW w:w="77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2.1</w:t>
            </w:r>
          </w:p>
        </w:tc>
        <w:tc>
          <w:tcPr>
            <w:tcW w:w="561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Identify machine operations, staffing, resources and production processes within work area</w:t>
            </w:r>
          </w:p>
        </w:tc>
      </w:tr>
      <w:tr w:rsidTr="00D747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2.2</w:t>
            </w:r>
          </w:p>
        </w:tc>
        <w:tc>
          <w:tcPr>
            <w:tcW w:w="561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Identify production targets for work area and communicate tasks, roles and responsibilities to team members</w:t>
            </w:r>
          </w:p>
        </w:tc>
      </w:tr>
      <w:tr w:rsidTr="00D747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2.3</w:t>
            </w:r>
          </w:p>
        </w:tc>
        <w:tc>
          <w:tcPr>
            <w:tcW w:w="561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Set and adjust machines according to workpl</w:t>
            </w:r>
            <w:r w:rsidRPr="00D74777">
              <w:t>ace procedures</w:t>
            </w:r>
          </w:p>
        </w:tc>
      </w:tr>
      <w:tr w:rsidTr="00D747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2.4</w:t>
            </w:r>
          </w:p>
        </w:tc>
        <w:tc>
          <w:tcPr>
            <w:tcW w:w="561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Plan to implement quality standards, workplace procedures and WHS practices</w:t>
            </w:r>
          </w:p>
        </w:tc>
      </w:tr>
      <w:tr w:rsidTr="00D747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2.5</w:t>
            </w:r>
          </w:p>
        </w:tc>
        <w:tc>
          <w:tcPr>
            <w:tcW w:w="561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 xml:space="preserve">Interpret production specifications and key conditions affecting production </w:t>
            </w:r>
          </w:p>
        </w:tc>
      </w:tr>
      <w:tr w:rsidTr="00D747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2.6</w:t>
            </w:r>
          </w:p>
        </w:tc>
        <w:tc>
          <w:tcPr>
            <w:tcW w:w="561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Identify supply and production scheduling requirements for area</w:t>
            </w:r>
          </w:p>
        </w:tc>
      </w:tr>
      <w:tr w:rsidTr="00D7477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4777">
            <w:pPr>
              <w:pStyle w:val="BodyText"/>
              <w:rPr>
                <w:lang w:val="en-NZ"/>
              </w:rPr>
            </w:pPr>
          </w:p>
        </w:tc>
      </w:tr>
      <w:tr w:rsidTr="00D747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4777" w:rsidP="00D74777">
            <w:pPr>
              <w:pStyle w:val="BodyText"/>
            </w:pPr>
            <w:r w:rsidRPr="00D74777">
              <w:t>3</w:t>
            </w:r>
          </w:p>
        </w:tc>
        <w:tc>
          <w:tcPr>
            <w:tcW w:w="1962" w:type="dxa"/>
            <w:vMerge w:val="restart"/>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rPr>
                <w:rStyle w:val="SpecialBold"/>
              </w:rPr>
              <w:t>Monitor and assess production efficiency</w:t>
            </w:r>
          </w:p>
        </w:tc>
        <w:tc>
          <w:tcPr>
            <w:tcW w:w="77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3.1</w:t>
            </w:r>
          </w:p>
        </w:tc>
        <w:tc>
          <w:tcPr>
            <w:tcW w:w="561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Check compliance with specified requirements to ensure work flow and efficiency is maintained</w:t>
            </w:r>
          </w:p>
        </w:tc>
      </w:tr>
      <w:tr w:rsidTr="00D747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3.2</w:t>
            </w:r>
          </w:p>
        </w:tc>
        <w:tc>
          <w:tcPr>
            <w:tcW w:w="561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Identify, report or record non-compliance and interruption to work flow, and investigate to determine causes</w:t>
            </w:r>
          </w:p>
        </w:tc>
      </w:tr>
      <w:tr w:rsidTr="00D747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3.3</w:t>
            </w:r>
          </w:p>
        </w:tc>
        <w:tc>
          <w:tcPr>
            <w:tcW w:w="561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Assess production outcomes against targets</w:t>
            </w:r>
          </w:p>
        </w:tc>
      </w:tr>
      <w:tr w:rsidTr="00D747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3.4</w:t>
            </w:r>
          </w:p>
        </w:tc>
        <w:tc>
          <w:tcPr>
            <w:tcW w:w="561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Implement ongoing monitoring activities to assess production efficiency</w:t>
            </w:r>
          </w:p>
        </w:tc>
      </w:tr>
      <w:tr w:rsidTr="00D747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3.5</w:t>
            </w:r>
          </w:p>
        </w:tc>
        <w:tc>
          <w:tcPr>
            <w:tcW w:w="561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Seek additional information, as required, to monitor efficiency</w:t>
            </w:r>
          </w:p>
        </w:tc>
      </w:tr>
      <w:tr w:rsidTr="00D7477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4777">
            <w:pPr>
              <w:pStyle w:val="BodyText"/>
              <w:rPr>
                <w:lang w:val="en-NZ"/>
              </w:rPr>
            </w:pPr>
          </w:p>
        </w:tc>
      </w:tr>
      <w:tr w:rsidTr="00D747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4777" w:rsidP="00D74777">
            <w:pPr>
              <w:pStyle w:val="BodyText"/>
            </w:pPr>
            <w:r w:rsidRPr="00D74777">
              <w:t>4</w:t>
            </w:r>
          </w:p>
        </w:tc>
        <w:tc>
          <w:tcPr>
            <w:tcW w:w="1962" w:type="dxa"/>
            <w:vMerge w:val="restart"/>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rPr>
                <w:rStyle w:val="SpecialBold"/>
              </w:rPr>
              <w:t>Control production to achieve efficiency targets</w:t>
            </w:r>
          </w:p>
        </w:tc>
        <w:tc>
          <w:tcPr>
            <w:tcW w:w="77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4.1</w:t>
            </w:r>
          </w:p>
        </w:tc>
        <w:tc>
          <w:tcPr>
            <w:tcW w:w="561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Set or interpret production standards to meet production targets</w:t>
            </w:r>
          </w:p>
        </w:tc>
      </w:tr>
      <w:tr w:rsidTr="00D747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4.2</w:t>
            </w:r>
          </w:p>
        </w:tc>
        <w:tc>
          <w:tcPr>
            <w:tcW w:w="561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Recommend or implement corrective or preventative action to correct non-compliance</w:t>
            </w:r>
          </w:p>
        </w:tc>
      </w:tr>
      <w:tr w:rsidTr="00D747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4.3</w:t>
            </w:r>
          </w:p>
        </w:tc>
        <w:tc>
          <w:tcPr>
            <w:tcW w:w="561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Use effective communication to communicate targets and procedures to team members and other relevant personnel</w:t>
            </w:r>
          </w:p>
        </w:tc>
      </w:tr>
      <w:tr w:rsidTr="00D747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4.4</w:t>
            </w:r>
          </w:p>
        </w:tc>
        <w:tc>
          <w:tcPr>
            <w:tcW w:w="561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Manage production schedules and ensure supply of resources to maintain work flow</w:t>
            </w:r>
          </w:p>
        </w:tc>
      </w:tr>
      <w:tr w:rsidTr="00D747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4.5</w:t>
            </w:r>
          </w:p>
        </w:tc>
        <w:tc>
          <w:tcPr>
            <w:tcW w:w="5610" w:type="dxa"/>
            <w:tcBorders>
              <w:top w:val="nil"/>
              <w:left w:val="nil"/>
              <w:bottom w:val="nil"/>
              <w:right w:val="nil"/>
            </w:tcBorders>
            <w:tcMar>
              <w:top w:w="0" w:type="dxa"/>
              <w:left w:w="62" w:type="dxa"/>
              <w:bottom w:w="0" w:type="dxa"/>
              <w:right w:w="62" w:type="dxa"/>
            </w:tcMar>
          </w:tcPr>
          <w:p w:rsidR="00000000" w:rsidRPr="00D74777" w:rsidP="00D74777">
            <w:pPr>
              <w:pStyle w:val="BodyText"/>
            </w:pPr>
            <w:r w:rsidRPr="00D74777">
              <w:t>Schedule maintenance of machinery, as required</w:t>
            </w:r>
          </w:p>
        </w:tc>
      </w:tr>
    </w:tbl>
    <w:p w:rsidR="00000000" w:rsidRPr="00D74777" w:rsidP="00D74777">
      <w:pPr>
        <w:pStyle w:val="BodyText"/>
      </w:pPr>
    </w:p>
    <w:p w:rsidR="00000000" w:rsidRPr="00D74777" w:rsidP="00D74777">
      <w:pPr>
        <w:pStyle w:val="AllowPageBreak"/>
      </w:pPr>
    </w:p>
    <w:p w:rsidR="00000000" w:rsidRPr="00D74777" w:rsidP="00D74777">
      <w:pPr>
        <w:pStyle w:val="Heading1"/>
      </w:pPr>
      <w:bookmarkStart w:id="7" w:name="O_931347"/>
      <w:bookmarkEnd w:id="7"/>
      <w:r w:rsidRPr="00D74777">
        <w:t>Foundation Skills</w:t>
      </w:r>
    </w:p>
    <w:p w:rsidR="00000000" w:rsidRPr="00D74777" w:rsidP="00186DC1">
      <w:pPr>
        <w:pStyle w:val="BodyText"/>
      </w:pPr>
      <w:r w:rsidRPr="00D74777">
        <w:t xml:space="preserve">This section describes those required skills (language, literacy and numeracy) that </w:t>
      </w:r>
      <w:r w:rsidRPr="00D74777">
        <w:t>are essential to performance.</w:t>
      </w:r>
    </w:p>
    <w:p w:rsidR="00000000" w:rsidRPr="00D74777" w:rsidP="00186DC1">
      <w:pPr>
        <w:pStyle w:val="BodyText"/>
      </w:pPr>
      <w:r w:rsidRPr="00D74777">
        <w:t>Foundation skills essential to performance are explicit in the performance criteria of this unit of competency.</w:t>
      </w:r>
    </w:p>
    <w:p w:rsidR="00000000" w:rsidRPr="00D74777" w:rsidP="00D74777">
      <w:pPr>
        <w:pStyle w:val="Heading1"/>
      </w:pPr>
      <w:bookmarkStart w:id="8" w:name="O_931346"/>
      <w:bookmarkEnd w:id="8"/>
      <w:r w:rsidRPr="00D74777">
        <w:t>Range of Conditions</w:t>
      </w:r>
    </w:p>
    <w:tbl>
      <w:tblPr>
        <w:tblW w:w="0" w:type="auto"/>
        <w:tblCellMar>
          <w:left w:w="62" w:type="dxa"/>
          <w:right w:w="62" w:type="dxa"/>
        </w:tblCellMar>
        <w:tblLook w:val="0000"/>
      </w:tblPr>
      <w:tblGrid>
        <w:gridCol w:w="2163"/>
        <w:gridCol w:w="7033"/>
      </w:tblGrid>
      <w:tr w:rsidTr="00186DC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t>This field allows for different work environments and conditions that may affect performance. Essential operating conditions that may be present (depending on the work situation, needs of the candidate, accessibility of the item, and local industry and reg</w:t>
            </w:r>
            <w:r w:rsidRPr="00D74777">
              <w:t>ional contexts) are included.</w:t>
            </w:r>
          </w:p>
        </w:tc>
      </w:tr>
      <w:tr w:rsidTr="00186D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74777" w:rsidP="00D74777">
            <w:pPr>
              <w:pStyle w:val="ListBullet"/>
            </w:pPr>
            <w:r w:rsidRPr="00D74777">
              <w:t>requirements prescribed by legislation, awards, agreements and conditions of employment</w:t>
            </w:r>
          </w:p>
          <w:p w:rsidR="00000000" w:rsidRPr="00D74777" w:rsidP="00D74777">
            <w:pPr>
              <w:pStyle w:val="ListBullet"/>
            </w:pPr>
            <w:r w:rsidRPr="00D74777">
              <w:t>SOPs</w:t>
            </w:r>
          </w:p>
          <w:p w:rsidR="00000000" w:rsidRPr="00D74777" w:rsidP="00D74777">
            <w:pPr>
              <w:pStyle w:val="ListBullet"/>
            </w:pPr>
            <w:r w:rsidRPr="00D74777">
              <w:t>work instructions</w:t>
            </w:r>
          </w:p>
          <w:p w:rsidR="00000000" w:rsidRPr="00D74777" w:rsidP="00D74777">
            <w:pPr>
              <w:pStyle w:val="ListBullet"/>
            </w:pPr>
            <w:r w:rsidRPr="00D74777">
              <w:t>oral, written and visual communication</w:t>
            </w:r>
          </w:p>
          <w:p w:rsidR="00000000" w:rsidRPr="00D74777" w:rsidP="00D74777">
            <w:pPr>
              <w:pStyle w:val="ListBullet"/>
            </w:pPr>
            <w:r w:rsidRPr="00D74777">
              <w:t>quality practi</w:t>
            </w:r>
            <w:r w:rsidRPr="00D74777">
              <w:t>ces, including responsibility for maintenance of own work quality and contribution to quality improvement of team or section output</w:t>
            </w:r>
          </w:p>
          <w:p w:rsidR="00000000" w:rsidRPr="00D74777" w:rsidP="00D74777">
            <w:pPr>
              <w:pStyle w:val="ListBullet"/>
            </w:pPr>
            <w:r w:rsidRPr="00D74777">
              <w:t>housekeeping</w:t>
            </w:r>
          </w:p>
          <w:p w:rsidR="00000000" w:rsidRPr="00D74777" w:rsidP="00D74777">
            <w:pPr>
              <w:pStyle w:val="ListBullet"/>
            </w:pPr>
            <w:r w:rsidRPr="00D74777">
              <w:t>tasks related to environmental protection, waste disposal, pollution control and recycling</w:t>
            </w:r>
          </w:p>
          <w:p w:rsidR="00000000" w:rsidRPr="00D74777" w:rsidP="00D74777">
            <w:pPr>
              <w:pStyle w:val="ListBullet"/>
            </w:pPr>
            <w:r w:rsidRPr="00D74777">
              <w:t>WHS practices</w:t>
            </w:r>
          </w:p>
          <w:p w:rsidR="00000000" w:rsidP="00D74777">
            <w:pPr>
              <w:pStyle w:val="BodyText"/>
              <w:rPr>
                <w:lang w:val="en-NZ"/>
              </w:rPr>
            </w:pPr>
          </w:p>
        </w:tc>
      </w:tr>
      <w:tr w:rsidTr="00186D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74777" w:rsidP="00D74777">
            <w:pPr>
              <w:pStyle w:val="ListBullet"/>
            </w:pPr>
            <w:r w:rsidRPr="00D74777">
              <w:t>the relevant industry or Australian Standards that are current at the time this unit is being undertaken</w:t>
            </w:r>
          </w:p>
          <w:p w:rsidR="00000000" w:rsidP="00D74777">
            <w:pPr>
              <w:pStyle w:val="BodyText"/>
              <w:rPr>
                <w:lang w:val="en-NZ"/>
              </w:rPr>
            </w:pPr>
          </w:p>
        </w:tc>
      </w:tr>
      <w:tr w:rsidTr="00186D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rPr>
                <w:rStyle w:val="SpecialBold"/>
              </w:rPr>
              <w:t>Key conditions affecting production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74777" w:rsidP="00D74777">
            <w:pPr>
              <w:pStyle w:val="ListBullet"/>
            </w:pPr>
            <w:r w:rsidRPr="00D74777">
              <w:t>seasonal</w:t>
            </w:r>
          </w:p>
          <w:p w:rsidR="00000000" w:rsidRPr="00D74777" w:rsidP="00D74777">
            <w:pPr>
              <w:pStyle w:val="ListBullet"/>
            </w:pPr>
            <w:r w:rsidRPr="00D74777">
              <w:t>employmen</w:t>
            </w:r>
            <w:r w:rsidRPr="00D74777">
              <w:t>t patterns</w:t>
            </w:r>
          </w:p>
          <w:p w:rsidR="00000000" w:rsidRPr="00D74777" w:rsidP="00D74777">
            <w:pPr>
              <w:pStyle w:val="ListBullet"/>
            </w:pPr>
            <w:r w:rsidRPr="00D74777">
              <w:t>skill availability</w:t>
            </w:r>
          </w:p>
          <w:p w:rsidR="00000000" w:rsidRPr="00D74777" w:rsidP="00D74777">
            <w:pPr>
              <w:pStyle w:val="ListBullet"/>
            </w:pPr>
            <w:r w:rsidRPr="00D74777">
              <w:t>industry influences</w:t>
            </w:r>
          </w:p>
          <w:p w:rsidR="00000000" w:rsidRPr="00D74777" w:rsidP="00D74777">
            <w:pPr>
              <w:pStyle w:val="ListBullet"/>
            </w:pPr>
            <w:r w:rsidRPr="00D74777">
              <w:t>influences on raw materials quality or availability</w:t>
            </w:r>
          </w:p>
          <w:p w:rsidR="00000000" w:rsidRPr="00D74777" w:rsidP="00D74777">
            <w:pPr>
              <w:pStyle w:val="ListBullet"/>
            </w:pPr>
            <w:r w:rsidRPr="00D74777">
              <w:t>safety issues</w:t>
            </w:r>
          </w:p>
          <w:p w:rsidR="00000000" w:rsidRPr="00D74777" w:rsidP="00D74777">
            <w:pPr>
              <w:pStyle w:val="ListBullet"/>
            </w:pPr>
            <w:r w:rsidRPr="00D74777">
              <w:t>costs</w:t>
            </w:r>
          </w:p>
          <w:p w:rsidR="00000000" w:rsidP="00D74777">
            <w:pPr>
              <w:pStyle w:val="BodyText"/>
              <w:rPr>
                <w:lang w:val="en-NZ"/>
              </w:rPr>
            </w:pPr>
          </w:p>
        </w:tc>
      </w:tr>
      <w:tr w:rsidTr="00186DC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4777">
            <w:pPr>
              <w:pStyle w:val="BodyText"/>
              <w:rPr>
                <w:lang w:val="en-NZ"/>
              </w:rPr>
            </w:pPr>
            <w:r w:rsidRPr="00D74777">
              <w:rPr>
                <w:rStyle w:val="SpecialBold"/>
              </w:rPr>
              <w:t>Production schedules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74777" w:rsidP="00D74777">
            <w:pPr>
              <w:pStyle w:val="ListBullet"/>
            </w:pPr>
            <w:r w:rsidRPr="00D74777">
              <w:t>daily or production runs</w:t>
            </w:r>
          </w:p>
          <w:p w:rsidR="00000000" w:rsidRPr="00D74777" w:rsidP="00D74777">
            <w:pPr>
              <w:pStyle w:val="ListBullet"/>
            </w:pPr>
            <w:r w:rsidRPr="00D74777">
              <w:t>repetitive production runs</w:t>
            </w:r>
          </w:p>
          <w:p w:rsidR="00000000" w:rsidRPr="00D74777" w:rsidP="00D74777">
            <w:pPr>
              <w:pStyle w:val="ListBullet"/>
            </w:pPr>
            <w:r w:rsidRPr="00D74777">
              <w:t>short runs and quick changes</w:t>
            </w:r>
          </w:p>
        </w:tc>
      </w:tr>
    </w:tbl>
    <w:p w:rsidR="00000000" w:rsidRPr="00D74777" w:rsidP="00D74777">
      <w:pPr>
        <w:pStyle w:val="BodyText"/>
      </w:pPr>
    </w:p>
    <w:p w:rsidR="00000000" w:rsidRPr="00D74777" w:rsidP="00D74777">
      <w:pPr>
        <w:pStyle w:val="AllowPageBreak"/>
      </w:pPr>
    </w:p>
    <w:p w:rsidR="00000000" w:rsidRPr="00D74777" w:rsidP="00D74777">
      <w:pPr>
        <w:pStyle w:val="Heading1"/>
      </w:pPr>
      <w:bookmarkStart w:id="9" w:name="O_931345"/>
      <w:bookmarkEnd w:id="9"/>
      <w:r w:rsidRPr="00D74777">
        <w:t>Unit Mapping Information</w:t>
      </w:r>
    </w:p>
    <w:p w:rsidR="00000000" w:rsidRPr="00D74777" w:rsidP="00186DC1">
      <w:pPr>
        <w:pStyle w:val="BodyText"/>
      </w:pPr>
      <w:r w:rsidRPr="00D74777">
        <w:t xml:space="preserve">Release 1. Supersedes and is equivalent to LMTGN3001B Control production in a section of a textiles, clothing and footwear enterprise </w:t>
      </w:r>
    </w:p>
    <w:p w:rsidR="00000000" w:rsidRPr="00D74777" w:rsidP="00D74777">
      <w:pPr>
        <w:pStyle w:val="Heading1"/>
      </w:pPr>
      <w:bookmarkStart w:id="10" w:name="O_931338"/>
      <w:bookmarkEnd w:id="10"/>
      <w:r w:rsidRPr="00D74777">
        <w:t>Link</w:t>
      </w:r>
      <w:r w:rsidRPr="00D74777">
        <w:t>s</w:t>
      </w:r>
    </w:p>
    <w:p w:rsidR="00000000" w:rsidRPr="00D74777" w:rsidP="00186DC1">
      <w:pPr>
        <w:pStyle w:val="BodyText"/>
      </w:pPr>
      <w:r w:rsidRPr="00D74777">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0B6168">
        <w:rPr>
          <w:rStyle w:val="Hyperlink"/>
        </w:rPr>
        <w:t>https://vetnet.education.gov.au/Pages/TrainingDocs.aspx?q=a203ec5c-de7d-406b-b3e1-8f1a9b76e92e</w:t>
      </w:r>
      <w:r>
        <w:fldChar w:fldCharType="end"/>
      </w:r>
    </w:p>
    <w:p w:rsidR="00000000" w:rsidRPr="00D74777" w:rsidP="00D74777"/>
    <w:sectPr w:rsidSect="00D747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77" w:rsidRPr="00186DC1" w:rsidP="00186D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DC1" w:rsidP="00D747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6DC1" w:rsidP="00D7477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86DC1" w:rsidP="00D747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D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4777" w:rsidRPr="00186DC1" w:rsidP="00186D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DC1" w:rsidRPr="002D2AF8" w:rsidP="00D74777">
    <w:pPr>
      <w:pStyle w:val="Header"/>
      <w:framePr w:wrap="around"/>
    </w:pPr>
    <w:r>
      <w:fldChar w:fldCharType="begin"/>
    </w:r>
    <w:r>
      <w:instrText xml:space="preserve"> TITLE   \* MERGEFORMAT </w:instrText>
    </w:r>
    <w:r>
      <w:fldChar w:fldCharType="separate"/>
    </w:r>
    <w:r>
      <w:t>MSTGN3001 Control production in a section of a TCF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186DC1" w:rsidP="00D747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38A2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9A6D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7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4777"/>
    <w:pPr>
      <w:spacing w:before="360" w:after="60"/>
      <w:outlineLvl w:val="0"/>
    </w:pPr>
    <w:rPr>
      <w:sz w:val="32"/>
    </w:rPr>
  </w:style>
  <w:style w:type="paragraph" w:styleId="Heading2">
    <w:name w:val="heading 2"/>
    <w:basedOn w:val="HeadingBase"/>
    <w:next w:val="BodyText"/>
    <w:link w:val="Heading2Char"/>
    <w:qFormat/>
    <w:rsid w:val="00D74777"/>
    <w:pPr>
      <w:keepLines/>
      <w:spacing w:before="240" w:after="120"/>
      <w:outlineLvl w:val="1"/>
    </w:pPr>
    <w:rPr>
      <w:sz w:val="28"/>
      <w:szCs w:val="40"/>
    </w:rPr>
  </w:style>
  <w:style w:type="paragraph" w:styleId="Heading3">
    <w:name w:val="heading 3"/>
    <w:basedOn w:val="HeadingBase"/>
    <w:next w:val="BodyText"/>
    <w:link w:val="Heading3Char"/>
    <w:qFormat/>
    <w:rsid w:val="00D74777"/>
    <w:pPr>
      <w:spacing w:before="180" w:after="120"/>
      <w:outlineLvl w:val="2"/>
    </w:pPr>
    <w:rPr>
      <w:spacing w:val="-10"/>
      <w:kern w:val="32"/>
    </w:rPr>
  </w:style>
  <w:style w:type="paragraph" w:styleId="Heading4">
    <w:name w:val="heading 4"/>
    <w:basedOn w:val="HeadingBase"/>
    <w:next w:val="BodyText"/>
    <w:link w:val="Heading4Char"/>
    <w:qFormat/>
    <w:rsid w:val="00D74777"/>
    <w:pPr>
      <w:spacing w:before="160" w:after="120"/>
      <w:outlineLvl w:val="3"/>
    </w:pPr>
    <w:rPr>
      <w:sz w:val="22"/>
    </w:rPr>
  </w:style>
  <w:style w:type="paragraph" w:styleId="Heading5">
    <w:name w:val="heading 5"/>
    <w:basedOn w:val="HeadingBase"/>
    <w:next w:val="Normal"/>
    <w:link w:val="Heading5Char"/>
    <w:qFormat/>
    <w:rsid w:val="00D74777"/>
    <w:pPr>
      <w:spacing w:before="80"/>
      <w:outlineLvl w:val="4"/>
    </w:pPr>
    <w:rPr>
      <w:color w:val="918585"/>
      <w:sz w:val="20"/>
    </w:rPr>
  </w:style>
  <w:style w:type="paragraph" w:styleId="Heading6">
    <w:name w:val="heading 6"/>
    <w:basedOn w:val="HeadingBase"/>
    <w:next w:val="Normal"/>
    <w:link w:val="Heading6Char"/>
    <w:qFormat/>
    <w:rsid w:val="00D74777"/>
    <w:pPr>
      <w:spacing w:before="60"/>
      <w:outlineLvl w:val="5"/>
    </w:pPr>
    <w:rPr>
      <w:color w:val="918585"/>
      <w:sz w:val="20"/>
    </w:rPr>
  </w:style>
  <w:style w:type="paragraph" w:styleId="Heading7">
    <w:name w:val="heading 7"/>
    <w:basedOn w:val="Normal"/>
    <w:next w:val="Normal"/>
    <w:link w:val="Heading7Char"/>
    <w:qFormat/>
    <w:rsid w:val="00D74777"/>
    <w:pPr>
      <w:ind w:left="720"/>
      <w:outlineLvl w:val="6"/>
    </w:pPr>
    <w:rPr>
      <w:i/>
    </w:rPr>
  </w:style>
  <w:style w:type="paragraph" w:styleId="Heading8">
    <w:name w:val="heading 8"/>
    <w:basedOn w:val="Normal"/>
    <w:next w:val="Normal"/>
    <w:link w:val="Heading8Char"/>
    <w:qFormat/>
    <w:rsid w:val="00D74777"/>
    <w:pPr>
      <w:ind w:left="720"/>
      <w:outlineLvl w:val="7"/>
    </w:pPr>
    <w:rPr>
      <w:i/>
    </w:rPr>
  </w:style>
  <w:style w:type="paragraph" w:styleId="Heading9">
    <w:name w:val="heading 9"/>
    <w:basedOn w:val="Normal"/>
    <w:next w:val="Normal"/>
    <w:link w:val="Heading9Char"/>
    <w:qFormat/>
    <w:rsid w:val="00D74777"/>
    <w:pPr>
      <w:ind w:left="720"/>
      <w:outlineLvl w:val="8"/>
    </w:pPr>
    <w:rPr>
      <w:i/>
    </w:rPr>
  </w:style>
  <w:style w:type="character" w:default="1" w:styleId="DefaultParagraphFont">
    <w:name w:val="Default Paragraph Font"/>
    <w:uiPriority w:val="1"/>
    <w:unhideWhenUsed/>
    <w:rsid w:val="00D747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777"/>
  </w:style>
  <w:style w:type="character" w:customStyle="1" w:styleId="Heading1Char">
    <w:name w:val="Heading 1 Char"/>
    <w:basedOn w:val="DefaultParagraphFont"/>
    <w:link w:val="Heading1"/>
    <w:rsid w:val="00D74777"/>
    <w:rPr>
      <w:rFonts w:ascii="Times New Roman" w:eastAsia="Times New Roman" w:hAnsi="Times New Roman" w:cs="Times New Roman"/>
      <w:b/>
      <w:sz w:val="32"/>
      <w:szCs w:val="20"/>
      <w:lang w:eastAsia="en-US"/>
    </w:rPr>
  </w:style>
  <w:style w:type="paragraph" w:styleId="BodyText">
    <w:name w:val="Body Text"/>
    <w:basedOn w:val="Normal"/>
    <w:link w:val="BodyTextChar"/>
    <w:rsid w:val="00D747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4777"/>
    <w:rPr>
      <w:rFonts w:ascii="Times New Roman" w:eastAsia="Times New Roman" w:hAnsi="Times New Roman" w:cs="Times New Roman"/>
      <w:sz w:val="24"/>
      <w:lang w:eastAsia="en-US"/>
    </w:rPr>
  </w:style>
  <w:style w:type="paragraph" w:styleId="ListBullet">
    <w:name w:val="List Bullet"/>
    <w:basedOn w:val="List"/>
    <w:rsid w:val="00D74777"/>
    <w:pPr>
      <w:numPr>
        <w:numId w:val="11"/>
      </w:numPr>
      <w:tabs>
        <w:tab w:val="clear" w:pos="340"/>
      </w:tabs>
      <w:spacing w:before="40" w:after="40"/>
    </w:pPr>
  </w:style>
  <w:style w:type="character" w:customStyle="1" w:styleId="SpecialBold">
    <w:name w:val="Special Bold"/>
    <w:basedOn w:val="DefaultParagraphFont"/>
    <w:rsid w:val="00D74777"/>
    <w:rPr>
      <w:b/>
      <w:spacing w:val="0"/>
    </w:rPr>
  </w:style>
  <w:style w:type="paragraph" w:customStyle="1" w:styleId="SuperHeading">
    <w:name w:val="SuperHeading"/>
    <w:basedOn w:val="Normal"/>
    <w:rsid w:val="00D74777"/>
    <w:pPr>
      <w:spacing w:before="240" w:after="120"/>
      <w:outlineLvl w:val="0"/>
    </w:pPr>
    <w:rPr>
      <w:rFonts w:ascii="Times New Roman" w:hAnsi="Times New Roman"/>
      <w:b/>
      <w:sz w:val="32"/>
    </w:rPr>
  </w:style>
  <w:style w:type="paragraph" w:customStyle="1" w:styleId="AllowPageBreak">
    <w:name w:val="AllowPageBreak"/>
    <w:rsid w:val="00D747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47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47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47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47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47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7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47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4777"/>
    <w:rPr>
      <w:rFonts w:ascii="Courier New" w:eastAsia="Times New Roman" w:hAnsi="Courier New" w:cs="Times New Roman"/>
      <w:i/>
      <w:szCs w:val="20"/>
      <w:lang w:eastAsia="en-US"/>
    </w:rPr>
  </w:style>
  <w:style w:type="paragraph" w:customStyle="1" w:styleId="HeadingBase">
    <w:name w:val="Heading Base"/>
    <w:rsid w:val="00D747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777"/>
    <w:pPr>
      <w:tabs>
        <w:tab w:val="right" w:leader="dot" w:pos="9072"/>
      </w:tabs>
      <w:ind w:left="567"/>
    </w:pPr>
    <w:rPr>
      <w:szCs w:val="22"/>
    </w:rPr>
  </w:style>
  <w:style w:type="paragraph" w:customStyle="1" w:styleId="TOCBase">
    <w:name w:val="TOC Base"/>
    <w:rsid w:val="00D747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777"/>
    <w:pPr>
      <w:tabs>
        <w:tab w:val="right" w:leader="dot" w:pos="9072"/>
      </w:tabs>
      <w:spacing w:before="40" w:after="40"/>
      <w:ind w:left="284"/>
    </w:pPr>
    <w:rPr>
      <w:rFonts w:ascii="Times New Roman" w:hAnsi="Times New Roman"/>
    </w:rPr>
  </w:style>
  <w:style w:type="paragraph" w:styleId="TOC1">
    <w:name w:val="toc 1"/>
    <w:basedOn w:val="TOCBase"/>
    <w:next w:val="Normal"/>
    <w:rsid w:val="00D747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47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4777"/>
    <w:rPr>
      <w:rFonts w:ascii="Times New Roman" w:eastAsia="Times New Roman" w:hAnsi="Times New Roman" w:cs="Times New Roman"/>
      <w:sz w:val="16"/>
      <w:lang w:eastAsia="en-US"/>
    </w:rPr>
  </w:style>
  <w:style w:type="paragraph" w:styleId="Title">
    <w:name w:val="Title"/>
    <w:basedOn w:val="HeadingBase"/>
    <w:link w:val="TitleChar"/>
    <w:qFormat/>
    <w:rsid w:val="00D74777"/>
    <w:pPr>
      <w:spacing w:before="5040"/>
      <w:jc w:val="center"/>
    </w:pPr>
    <w:rPr>
      <w:sz w:val="48"/>
      <w:szCs w:val="72"/>
      <w:lang w:val="en-US"/>
    </w:rPr>
  </w:style>
  <w:style w:type="character" w:customStyle="1" w:styleId="TitleChar">
    <w:name w:val="Title Char"/>
    <w:basedOn w:val="DefaultParagraphFont"/>
    <w:link w:val="Title"/>
    <w:rsid w:val="00D747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777"/>
    <w:pPr>
      <w:tabs>
        <w:tab w:val="left" w:pos="3600"/>
        <w:tab w:val="left" w:pos="3958"/>
      </w:tabs>
    </w:pPr>
  </w:style>
  <w:style w:type="paragraph" w:styleId="List">
    <w:name w:val="List"/>
    <w:basedOn w:val="BodyText"/>
    <w:next w:val="BodyText"/>
    <w:rsid w:val="00D74777"/>
    <w:pPr>
      <w:tabs>
        <w:tab w:val="left" w:pos="340"/>
      </w:tabs>
      <w:spacing w:before="60" w:after="60"/>
      <w:ind w:left="340" w:hanging="340"/>
    </w:pPr>
  </w:style>
  <w:style w:type="paragraph" w:customStyle="1" w:styleId="Note">
    <w:name w:val="Note"/>
    <w:basedOn w:val="BodyText"/>
    <w:rsid w:val="00D747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4777"/>
    <w:pPr>
      <w:framePr w:wrap="auto" w:hAnchor="text" w:y="6049"/>
    </w:pPr>
    <w:rPr>
      <w:color w:val="000000"/>
      <w:sz w:val="40"/>
    </w:rPr>
  </w:style>
  <w:style w:type="paragraph" w:customStyle="1" w:styleId="TOCTitle">
    <w:name w:val="TOCTitle"/>
    <w:basedOn w:val="Heading1"/>
    <w:rsid w:val="00D74777"/>
    <w:pPr>
      <w:spacing w:after="240"/>
      <w:jc w:val="center"/>
      <w:outlineLvl w:val="9"/>
    </w:pPr>
    <w:rPr>
      <w:caps/>
    </w:rPr>
  </w:style>
  <w:style w:type="paragraph" w:customStyle="1" w:styleId="Version">
    <w:name w:val="Version"/>
    <w:rsid w:val="00D747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4777"/>
    <w:pPr>
      <w:numPr>
        <w:numId w:val="12"/>
      </w:numPr>
      <w:tabs>
        <w:tab w:val="clear" w:pos="680"/>
      </w:tabs>
    </w:pPr>
  </w:style>
  <w:style w:type="paragraph" w:styleId="Index1">
    <w:name w:val="index 1"/>
    <w:basedOn w:val="Normal"/>
    <w:next w:val="Normal"/>
    <w:semiHidden/>
    <w:rsid w:val="00D74777"/>
    <w:pPr>
      <w:keepNext w:val="0"/>
      <w:tabs>
        <w:tab w:val="right" w:pos="4176"/>
      </w:tabs>
      <w:ind w:left="198" w:hanging="198"/>
    </w:pPr>
    <w:rPr>
      <w:rFonts w:ascii="Garamond" w:hAnsi="Garamond"/>
    </w:rPr>
  </w:style>
  <w:style w:type="paragraph" w:styleId="IndexHeading">
    <w:name w:val="index heading"/>
    <w:basedOn w:val="Normal"/>
    <w:next w:val="Index1"/>
    <w:semiHidden/>
    <w:rsid w:val="00D74777"/>
    <w:pPr>
      <w:spacing w:before="120" w:after="120"/>
    </w:pPr>
    <w:rPr>
      <w:rFonts w:ascii="Arial" w:hAnsi="Arial"/>
      <w:b/>
      <w:color w:val="918585"/>
      <w:sz w:val="24"/>
    </w:rPr>
  </w:style>
  <w:style w:type="paragraph" w:styleId="Header">
    <w:name w:val="header"/>
    <w:basedOn w:val="Normal"/>
    <w:link w:val="HeaderChar"/>
    <w:rsid w:val="00D747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4777"/>
    <w:rPr>
      <w:rFonts w:ascii="Times New Roman" w:eastAsia="Times New Roman" w:hAnsi="Times New Roman" w:cs="Times New Roman"/>
      <w:sz w:val="16"/>
      <w:szCs w:val="20"/>
      <w:lang w:val="en-GB" w:eastAsia="en-US"/>
    </w:rPr>
  </w:style>
  <w:style w:type="paragraph" w:customStyle="1" w:styleId="Chapter">
    <w:name w:val="Chapter"/>
    <w:basedOn w:val="Normal"/>
    <w:rsid w:val="00D74777"/>
    <w:pPr>
      <w:spacing w:before="240"/>
    </w:pPr>
    <w:rPr>
      <w:rFonts w:ascii="Times New Roman" w:hAnsi="Times New Roman"/>
      <w:smallCaps/>
      <w:spacing w:val="80"/>
      <w:sz w:val="28"/>
    </w:rPr>
  </w:style>
  <w:style w:type="paragraph" w:customStyle="1" w:styleId="InChapter">
    <w:name w:val="InChapter"/>
    <w:basedOn w:val="Heading3"/>
    <w:rsid w:val="00D74777"/>
    <w:pPr>
      <w:spacing w:after="240"/>
      <w:outlineLvl w:val="9"/>
    </w:pPr>
    <w:rPr>
      <w:noProof/>
    </w:rPr>
  </w:style>
  <w:style w:type="paragraph" w:styleId="Index2">
    <w:name w:val="index 2"/>
    <w:basedOn w:val="Normal"/>
    <w:next w:val="Normal"/>
    <w:semiHidden/>
    <w:rsid w:val="00D74777"/>
    <w:pPr>
      <w:tabs>
        <w:tab w:val="right" w:pos="4176"/>
      </w:tabs>
      <w:ind w:left="568" w:hanging="284"/>
    </w:pPr>
    <w:rPr>
      <w:rFonts w:ascii="Garamond" w:hAnsi="Garamond"/>
    </w:rPr>
  </w:style>
  <w:style w:type="paragraph" w:customStyle="1" w:styleId="Byline">
    <w:name w:val="Byline"/>
    <w:rsid w:val="00D747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777"/>
    <w:pPr>
      <w:tabs>
        <w:tab w:val="clear" w:pos="3600"/>
        <w:tab w:val="clear" w:pos="3958"/>
      </w:tabs>
      <w:jc w:val="right"/>
    </w:pPr>
  </w:style>
  <w:style w:type="character" w:styleId="Emphasis">
    <w:name w:val="Emphasis"/>
    <w:basedOn w:val="DefaultParagraphFont"/>
    <w:qFormat/>
    <w:rsid w:val="00D74777"/>
    <w:rPr>
      <w:i/>
    </w:rPr>
  </w:style>
  <w:style w:type="paragraph" w:styleId="Caption">
    <w:name w:val="caption"/>
    <w:basedOn w:val="BodyText"/>
    <w:next w:val="Normal"/>
    <w:qFormat/>
    <w:rsid w:val="00D74777"/>
    <w:pPr>
      <w:framePr w:w="2268" w:hSpace="181" w:vSpace="181" w:wrap="around" w:vAnchor="text" w:hAnchor="page" w:x="1135" w:y="285" w:anchorLock="1"/>
    </w:pPr>
    <w:rPr>
      <w:i/>
    </w:rPr>
  </w:style>
  <w:style w:type="paragraph" w:customStyle="1" w:styleId="MiniTOCTitle">
    <w:name w:val="MiniTOCTitle"/>
    <w:basedOn w:val="Heading4"/>
    <w:rsid w:val="00D74777"/>
    <w:pPr>
      <w:spacing w:before="240"/>
      <w:outlineLvl w:val="9"/>
    </w:pPr>
    <w:rPr>
      <w:noProof/>
      <w:sz w:val="24"/>
    </w:rPr>
  </w:style>
  <w:style w:type="paragraph" w:customStyle="1" w:styleId="MiniTOCItem">
    <w:name w:val="MiniTOCItem"/>
    <w:basedOn w:val="ListBullet"/>
    <w:rsid w:val="00D74777"/>
    <w:pPr>
      <w:numPr>
        <w:numId w:val="0"/>
      </w:numPr>
      <w:tabs>
        <w:tab w:val="right" w:leader="dot" w:pos="6521"/>
      </w:tabs>
      <w:spacing w:before="0" w:after="0"/>
    </w:pPr>
  </w:style>
  <w:style w:type="paragraph" w:customStyle="1" w:styleId="TOFTitle">
    <w:name w:val="TOFTitle"/>
    <w:basedOn w:val="TOCTitle"/>
    <w:rsid w:val="00D74777"/>
  </w:style>
  <w:style w:type="paragraph" w:styleId="TableofFigures">
    <w:name w:val="table of figures"/>
    <w:basedOn w:val="Normal"/>
    <w:next w:val="Normal"/>
    <w:semiHidden/>
    <w:rsid w:val="00D74777"/>
    <w:pPr>
      <w:tabs>
        <w:tab w:val="right" w:leader="dot" w:pos="9072"/>
      </w:tabs>
      <w:ind w:left="970" w:hanging="403"/>
    </w:pPr>
    <w:rPr>
      <w:rFonts w:ascii="Times New Roman" w:hAnsi="Times New Roman"/>
      <w:b/>
    </w:rPr>
  </w:style>
  <w:style w:type="paragraph" w:styleId="ListNumber">
    <w:name w:val="List Number"/>
    <w:basedOn w:val="List"/>
    <w:rsid w:val="00D74777"/>
    <w:pPr>
      <w:numPr>
        <w:numId w:val="14"/>
      </w:numPr>
      <w:tabs>
        <w:tab w:val="clear" w:pos="340"/>
      </w:tabs>
    </w:pPr>
  </w:style>
  <w:style w:type="character" w:customStyle="1" w:styleId="WingdingSymbols">
    <w:name w:val="Wingding Symbols"/>
    <w:rsid w:val="00D74777"/>
    <w:rPr>
      <w:rFonts w:ascii="Wingdings" w:hAnsi="Wingdings"/>
    </w:rPr>
  </w:style>
  <w:style w:type="paragraph" w:customStyle="1" w:styleId="TableHeading">
    <w:name w:val="Table Heading"/>
    <w:basedOn w:val="HeadingBase"/>
    <w:rsid w:val="00D74777"/>
    <w:pPr>
      <w:keepLines/>
      <w:pBdr>
        <w:bottom w:val="single" w:sz="6" w:space="1" w:color="918585"/>
      </w:pBdr>
      <w:spacing w:before="240"/>
    </w:pPr>
  </w:style>
  <w:style w:type="character" w:customStyle="1" w:styleId="HotSpot">
    <w:name w:val="HotSpot"/>
    <w:rsid w:val="00D74777"/>
    <w:rPr>
      <w:color w:val="0033CC"/>
      <w:u w:val="none"/>
    </w:rPr>
  </w:style>
  <w:style w:type="paragraph" w:customStyle="1" w:styleId="BodyTextRight">
    <w:name w:val="Body Text Right"/>
    <w:basedOn w:val="BodyText"/>
    <w:rsid w:val="00D74777"/>
    <w:pPr>
      <w:spacing w:before="0" w:after="0"/>
      <w:jc w:val="right"/>
    </w:pPr>
  </w:style>
  <w:style w:type="paragraph" w:styleId="Index3">
    <w:name w:val="index 3"/>
    <w:basedOn w:val="ListNumber2"/>
    <w:next w:val="Normal"/>
    <w:semiHidden/>
    <w:rsid w:val="00D74777"/>
    <w:pPr>
      <w:numPr>
        <w:numId w:val="0"/>
      </w:numPr>
      <w:tabs>
        <w:tab w:val="right" w:leader="dot" w:pos="4176"/>
      </w:tabs>
    </w:pPr>
  </w:style>
  <w:style w:type="paragraph" w:styleId="ListNumber2">
    <w:name w:val="List Number 2"/>
    <w:basedOn w:val="List2"/>
    <w:rsid w:val="00D74777"/>
    <w:pPr>
      <w:numPr>
        <w:numId w:val="9"/>
      </w:numPr>
      <w:tabs>
        <w:tab w:val="clear" w:pos="1060"/>
      </w:tabs>
    </w:pPr>
  </w:style>
  <w:style w:type="paragraph" w:customStyle="1" w:styleId="MarginNote">
    <w:name w:val="Margin Note"/>
    <w:basedOn w:val="BodyText"/>
    <w:rsid w:val="00D747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47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47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4777"/>
    <w:rPr>
      <w:sz w:val="32"/>
    </w:rPr>
  </w:style>
  <w:style w:type="paragraph" w:customStyle="1" w:styleId="HeadingProcedure">
    <w:name w:val="Heading Procedure"/>
    <w:basedOn w:val="HeadingBase"/>
    <w:next w:val="Normal"/>
    <w:rsid w:val="00D74777"/>
    <w:pPr>
      <w:tabs>
        <w:tab w:val="left" w:pos="0"/>
      </w:tabs>
      <w:spacing w:before="120" w:after="60"/>
    </w:pPr>
    <w:rPr>
      <w:i/>
      <w:color w:val="918585"/>
      <w:sz w:val="22"/>
    </w:rPr>
  </w:style>
  <w:style w:type="paragraph" w:customStyle="1" w:styleId="TableBodyText">
    <w:name w:val="Table Body Text"/>
    <w:basedOn w:val="BodyText"/>
    <w:rsid w:val="00D74777"/>
    <w:pPr>
      <w:spacing w:before="60" w:after="60"/>
    </w:pPr>
  </w:style>
  <w:style w:type="paragraph" w:styleId="ListContinue">
    <w:name w:val="List Continue"/>
    <w:basedOn w:val="List"/>
    <w:rsid w:val="00D74777"/>
    <w:pPr>
      <w:ind w:firstLine="0"/>
    </w:pPr>
  </w:style>
  <w:style w:type="paragraph" w:customStyle="1" w:styleId="ListNote">
    <w:name w:val="List Note"/>
    <w:basedOn w:val="List"/>
    <w:rsid w:val="00D74777"/>
    <w:pPr>
      <w:pBdr>
        <w:top w:val="single" w:sz="6" w:space="2" w:color="918585"/>
        <w:bottom w:val="single" w:sz="6" w:space="2" w:color="918585"/>
      </w:pBdr>
      <w:tabs>
        <w:tab w:val="left" w:pos="1021"/>
      </w:tabs>
      <w:ind w:firstLine="0"/>
    </w:pPr>
  </w:style>
  <w:style w:type="paragraph" w:customStyle="1" w:styleId="Warning">
    <w:name w:val="Warning"/>
    <w:basedOn w:val="BodyText"/>
    <w:rsid w:val="00D74777"/>
    <w:pPr>
      <w:shd w:val="clear" w:color="auto" w:fill="D9D9D9"/>
      <w:tabs>
        <w:tab w:val="left" w:pos="992"/>
      </w:tabs>
      <w:ind w:left="119" w:right="119"/>
    </w:pPr>
    <w:rPr>
      <w:sz w:val="20"/>
    </w:rPr>
  </w:style>
  <w:style w:type="paragraph" w:customStyle="1" w:styleId="MarginIcons">
    <w:name w:val="Margin Icons"/>
    <w:basedOn w:val="BodyText"/>
    <w:rsid w:val="00D747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4777"/>
    <w:rPr>
      <w:rFonts w:ascii="Courier New" w:hAnsi="Courier New"/>
    </w:rPr>
  </w:style>
  <w:style w:type="paragraph" w:customStyle="1" w:styleId="NoteBullet">
    <w:name w:val="Note Bullet"/>
    <w:basedOn w:val="Note"/>
    <w:rsid w:val="00D74777"/>
    <w:pPr>
      <w:tabs>
        <w:tab w:val="clear" w:pos="680"/>
      </w:tabs>
      <w:spacing w:before="60" w:after="60"/>
    </w:pPr>
  </w:style>
  <w:style w:type="paragraph" w:customStyle="1" w:styleId="SubHeading2">
    <w:name w:val="SubHeading2"/>
    <w:basedOn w:val="HeadingBase"/>
    <w:rsid w:val="00D74777"/>
    <w:pPr>
      <w:spacing w:before="240" w:after="60"/>
    </w:pPr>
    <w:rPr>
      <w:sz w:val="20"/>
    </w:rPr>
  </w:style>
  <w:style w:type="paragraph" w:customStyle="1" w:styleId="SubHeading1">
    <w:name w:val="SubHeading1"/>
    <w:basedOn w:val="HeadingBase"/>
    <w:rsid w:val="00D74777"/>
    <w:pPr>
      <w:spacing w:before="240" w:after="60"/>
    </w:pPr>
    <w:rPr>
      <w:color w:val="918585"/>
      <w:sz w:val="22"/>
    </w:rPr>
  </w:style>
  <w:style w:type="paragraph" w:customStyle="1" w:styleId="SideHeading">
    <w:name w:val="Side Heading"/>
    <w:basedOn w:val="HeadingBase"/>
    <w:rsid w:val="00D747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777"/>
    <w:pPr>
      <w:numPr>
        <w:numId w:val="10"/>
      </w:numPr>
    </w:pPr>
  </w:style>
  <w:style w:type="paragraph" w:styleId="PlainText">
    <w:name w:val="Plain Text"/>
    <w:basedOn w:val="Normal"/>
    <w:link w:val="PlainTextChar"/>
    <w:rsid w:val="00D74777"/>
    <w:rPr>
      <w:sz w:val="20"/>
    </w:rPr>
  </w:style>
  <w:style w:type="character" w:customStyle="1" w:styleId="PlainTextChar">
    <w:name w:val="Plain Text Char"/>
    <w:basedOn w:val="DefaultParagraphFont"/>
    <w:link w:val="PlainText"/>
    <w:rsid w:val="00D74777"/>
    <w:rPr>
      <w:rFonts w:ascii="Courier New" w:eastAsia="Times New Roman" w:hAnsi="Courier New" w:cs="Times New Roman"/>
      <w:sz w:val="20"/>
      <w:szCs w:val="20"/>
      <w:lang w:eastAsia="en-US"/>
    </w:rPr>
  </w:style>
  <w:style w:type="character" w:customStyle="1" w:styleId="MenuOption">
    <w:name w:val="Menu Option"/>
    <w:basedOn w:val="DefaultParagraphFont"/>
    <w:rsid w:val="00D74777"/>
    <w:rPr>
      <w:b/>
      <w:smallCaps/>
    </w:rPr>
  </w:style>
  <w:style w:type="paragraph" w:customStyle="1" w:styleId="TableListNumber">
    <w:name w:val="Table List Number"/>
    <w:basedOn w:val="ListNumber"/>
    <w:rsid w:val="00D74777"/>
    <w:pPr>
      <w:numPr>
        <w:numId w:val="0"/>
      </w:numPr>
    </w:pPr>
  </w:style>
  <w:style w:type="paragraph" w:styleId="TOC4">
    <w:name w:val="toc 4"/>
    <w:basedOn w:val="TOCBase"/>
    <w:next w:val="Normal"/>
    <w:semiHidden/>
    <w:rsid w:val="00D74777"/>
    <w:pPr>
      <w:tabs>
        <w:tab w:val="right" w:leader="dot" w:pos="9071"/>
      </w:tabs>
      <w:ind w:left="1701"/>
    </w:pPr>
  </w:style>
  <w:style w:type="paragraph" w:customStyle="1" w:styleId="ListAlpha">
    <w:name w:val="List Alpha"/>
    <w:basedOn w:val="List"/>
    <w:rsid w:val="00D74777"/>
    <w:pPr>
      <w:numPr>
        <w:numId w:val="8"/>
      </w:numPr>
    </w:pPr>
  </w:style>
  <w:style w:type="paragraph" w:customStyle="1" w:styleId="ListAlpha2">
    <w:name w:val="List Alpha 2"/>
    <w:basedOn w:val="List2"/>
    <w:rsid w:val="00D74777"/>
    <w:pPr>
      <w:numPr>
        <w:numId w:val="7"/>
      </w:numPr>
    </w:pPr>
  </w:style>
  <w:style w:type="paragraph" w:styleId="List2">
    <w:name w:val="List 2"/>
    <w:basedOn w:val="BodyText"/>
    <w:rsid w:val="00D74777"/>
    <w:pPr>
      <w:tabs>
        <w:tab w:val="left" w:pos="680"/>
      </w:tabs>
      <w:spacing w:before="60" w:after="60"/>
      <w:ind w:left="680" w:hanging="340"/>
    </w:pPr>
  </w:style>
  <w:style w:type="paragraph" w:styleId="List3">
    <w:name w:val="List 3"/>
    <w:basedOn w:val="BodyText"/>
    <w:rsid w:val="00D74777"/>
    <w:pPr>
      <w:tabs>
        <w:tab w:val="left" w:pos="1021"/>
      </w:tabs>
      <w:spacing w:before="60" w:after="60"/>
      <w:ind w:left="1020" w:hanging="340"/>
    </w:pPr>
  </w:style>
  <w:style w:type="paragraph" w:styleId="List4">
    <w:name w:val="List 4"/>
    <w:basedOn w:val="BodyText"/>
    <w:rsid w:val="00D74777"/>
    <w:pPr>
      <w:tabs>
        <w:tab w:val="left" w:pos="1361"/>
      </w:tabs>
      <w:spacing w:before="60" w:after="60"/>
      <w:ind w:left="1361" w:hanging="340"/>
    </w:pPr>
  </w:style>
  <w:style w:type="paragraph" w:styleId="List5">
    <w:name w:val="List 5"/>
    <w:basedOn w:val="BodyText"/>
    <w:rsid w:val="00D74777"/>
    <w:pPr>
      <w:tabs>
        <w:tab w:val="left" w:pos="1701"/>
      </w:tabs>
      <w:spacing w:before="60" w:after="60"/>
      <w:ind w:left="1701" w:hanging="340"/>
    </w:pPr>
  </w:style>
  <w:style w:type="paragraph" w:styleId="ListBullet3">
    <w:name w:val="List Bullet 3"/>
    <w:basedOn w:val="List3"/>
    <w:rsid w:val="00D74777"/>
    <w:pPr>
      <w:numPr>
        <w:numId w:val="13"/>
      </w:numPr>
      <w:tabs>
        <w:tab w:val="clear" w:pos="1021"/>
      </w:tabs>
      <w:ind w:left="1037" w:hanging="357"/>
    </w:pPr>
  </w:style>
  <w:style w:type="paragraph" w:styleId="ListBullet4">
    <w:name w:val="List Bullet 4"/>
    <w:basedOn w:val="List4"/>
    <w:rsid w:val="00D74777"/>
    <w:pPr>
      <w:numPr>
        <w:numId w:val="2"/>
      </w:numPr>
      <w:tabs>
        <w:tab w:val="clear" w:pos="1361"/>
      </w:tabs>
    </w:pPr>
  </w:style>
  <w:style w:type="paragraph" w:styleId="ListBullet5">
    <w:name w:val="List Bullet 5"/>
    <w:basedOn w:val="List5"/>
    <w:rsid w:val="00D74777"/>
    <w:pPr>
      <w:numPr>
        <w:numId w:val="3"/>
      </w:numPr>
    </w:pPr>
  </w:style>
  <w:style w:type="paragraph" w:styleId="ListContinue2">
    <w:name w:val="List Continue 2"/>
    <w:basedOn w:val="List2"/>
    <w:rsid w:val="00D74777"/>
    <w:pPr>
      <w:ind w:firstLine="0"/>
    </w:pPr>
  </w:style>
  <w:style w:type="paragraph" w:styleId="ListContinue3">
    <w:name w:val="List Continue 3"/>
    <w:basedOn w:val="List3"/>
    <w:rsid w:val="00D74777"/>
    <w:pPr>
      <w:ind w:left="1021" w:firstLine="0"/>
    </w:pPr>
  </w:style>
  <w:style w:type="paragraph" w:styleId="ListContinue4">
    <w:name w:val="List Continue 4"/>
    <w:basedOn w:val="List4"/>
    <w:rsid w:val="00D74777"/>
    <w:pPr>
      <w:ind w:firstLine="0"/>
    </w:pPr>
  </w:style>
  <w:style w:type="paragraph" w:styleId="ListContinue5">
    <w:name w:val="List Continue 5"/>
    <w:basedOn w:val="List5"/>
    <w:rsid w:val="00D74777"/>
    <w:pPr>
      <w:ind w:firstLine="0"/>
    </w:pPr>
  </w:style>
  <w:style w:type="paragraph" w:styleId="ListNumber3">
    <w:name w:val="List Number 3"/>
    <w:basedOn w:val="List3"/>
    <w:rsid w:val="00D74777"/>
    <w:pPr>
      <w:numPr>
        <w:numId w:val="4"/>
      </w:numPr>
    </w:pPr>
  </w:style>
  <w:style w:type="paragraph" w:styleId="ListNumber4">
    <w:name w:val="List Number 4"/>
    <w:basedOn w:val="List4"/>
    <w:rsid w:val="00D74777"/>
    <w:pPr>
      <w:numPr>
        <w:numId w:val="5"/>
      </w:numPr>
    </w:pPr>
  </w:style>
  <w:style w:type="paragraph" w:styleId="ListNumber5">
    <w:name w:val="List Number 5"/>
    <w:basedOn w:val="List5"/>
    <w:rsid w:val="00D74777"/>
    <w:pPr>
      <w:numPr>
        <w:numId w:val="6"/>
      </w:numPr>
    </w:pPr>
  </w:style>
  <w:style w:type="paragraph" w:styleId="BlockText">
    <w:name w:val="Block Text"/>
    <w:basedOn w:val="Normal"/>
    <w:rsid w:val="00D74777"/>
    <w:pPr>
      <w:spacing w:after="120"/>
      <w:ind w:left="1440" w:right="1440"/>
    </w:pPr>
  </w:style>
  <w:style w:type="character" w:customStyle="1" w:styleId="Subscript">
    <w:name w:val="Subscript"/>
    <w:basedOn w:val="DefaultParagraphFont"/>
    <w:rsid w:val="00D74777"/>
    <w:rPr>
      <w:sz w:val="16"/>
      <w:vertAlign w:val="subscript"/>
    </w:rPr>
  </w:style>
  <w:style w:type="character" w:customStyle="1" w:styleId="Superscript">
    <w:name w:val="Superscript"/>
    <w:basedOn w:val="DefaultParagraphFont"/>
    <w:rsid w:val="00D74777"/>
    <w:rPr>
      <w:sz w:val="16"/>
      <w:vertAlign w:val="superscript"/>
    </w:rPr>
  </w:style>
  <w:style w:type="character" w:customStyle="1" w:styleId="Symbols">
    <w:name w:val="Symbols"/>
    <w:basedOn w:val="DefaultParagraphFont"/>
    <w:rsid w:val="00D74777"/>
    <w:rPr>
      <w:rFonts w:ascii="Symbol" w:hAnsi="Symbol"/>
    </w:rPr>
  </w:style>
  <w:style w:type="character" w:customStyle="1" w:styleId="MenuOptions">
    <w:name w:val="Menu Options"/>
    <w:basedOn w:val="DefaultParagraphFont"/>
    <w:rsid w:val="00D74777"/>
    <w:rPr>
      <w:rFonts w:ascii="Arial Narrow" w:hAnsi="Arial Narrow"/>
      <w:smallCaps/>
    </w:rPr>
  </w:style>
  <w:style w:type="character" w:customStyle="1" w:styleId="Buttons">
    <w:name w:val="Buttons"/>
    <w:basedOn w:val="DefaultParagraphFont"/>
    <w:rsid w:val="00D74777"/>
    <w:rPr>
      <w:b/>
    </w:rPr>
  </w:style>
  <w:style w:type="character" w:customStyle="1" w:styleId="Underlined">
    <w:name w:val="Underlined"/>
    <w:basedOn w:val="DefaultParagraphFont"/>
    <w:rsid w:val="00D74777"/>
    <w:rPr>
      <w:u w:val="single"/>
    </w:rPr>
  </w:style>
  <w:style w:type="paragraph" w:customStyle="1" w:styleId="TableBodyTextRight">
    <w:name w:val="Table Body Text Right"/>
    <w:basedOn w:val="TableBodyText"/>
    <w:rsid w:val="00D74777"/>
    <w:pPr>
      <w:widowControl w:val="0"/>
      <w:autoSpaceDE w:val="0"/>
      <w:autoSpaceDN w:val="0"/>
      <w:adjustRightInd w:val="0"/>
      <w:jc w:val="right"/>
    </w:pPr>
    <w:rPr>
      <w:rFonts w:cs="Arial"/>
      <w:szCs w:val="18"/>
    </w:rPr>
  </w:style>
  <w:style w:type="paragraph" w:customStyle="1" w:styleId="CopyrightText">
    <w:name w:val="Copyright Text"/>
    <w:basedOn w:val="BodyText"/>
    <w:rsid w:val="00D74777"/>
    <w:rPr>
      <w:sz w:val="18"/>
    </w:rPr>
  </w:style>
  <w:style w:type="paragraph" w:customStyle="1" w:styleId="BodySmallRight">
    <w:name w:val="Body Small Right"/>
    <w:basedOn w:val="BodyTextRight"/>
    <w:rsid w:val="00D74777"/>
    <w:rPr>
      <w:sz w:val="18"/>
      <w:szCs w:val="18"/>
    </w:rPr>
  </w:style>
  <w:style w:type="paragraph" w:customStyle="1" w:styleId="MarginEdition">
    <w:name w:val="Margin Edition"/>
    <w:basedOn w:val="MarginNote"/>
    <w:rsid w:val="00D74777"/>
    <w:pPr>
      <w:spacing w:before="0" w:after="0"/>
    </w:pPr>
    <w:rPr>
      <w:rFonts w:ascii="Times New Roman" w:hAnsi="Times New Roman"/>
      <w:color w:val="999999"/>
    </w:rPr>
  </w:style>
  <w:style w:type="paragraph" w:customStyle="1" w:styleId="Spacer">
    <w:name w:val="Spacer"/>
    <w:basedOn w:val="Normal"/>
    <w:rsid w:val="00D74777"/>
    <w:rPr>
      <w:sz w:val="2"/>
      <w:szCs w:val="2"/>
    </w:rPr>
  </w:style>
  <w:style w:type="character" w:customStyle="1" w:styleId="Small">
    <w:name w:val="Small"/>
    <w:basedOn w:val="DefaultParagraphFont"/>
    <w:rsid w:val="00D74777"/>
    <w:rPr>
      <w:sz w:val="16"/>
    </w:rPr>
  </w:style>
  <w:style w:type="paragraph" w:customStyle="1" w:styleId="WideTable">
    <w:name w:val="Wide Table"/>
    <w:basedOn w:val="Normal"/>
    <w:rsid w:val="00D74777"/>
    <w:pPr>
      <w:ind w:left="-1418"/>
    </w:pPr>
    <w:rPr>
      <w:sz w:val="2"/>
      <w:szCs w:val="2"/>
    </w:rPr>
  </w:style>
  <w:style w:type="character" w:styleId="PageNumber">
    <w:name w:val="page number"/>
    <w:basedOn w:val="DefaultParagraphFont"/>
    <w:rsid w:val="00D74777"/>
  </w:style>
  <w:style w:type="paragraph" w:styleId="Quote">
    <w:name w:val="Quote"/>
    <w:basedOn w:val="Heading1"/>
    <w:link w:val="QuoteChar"/>
    <w:qFormat/>
    <w:rsid w:val="00D74777"/>
    <w:rPr>
      <w:b w:val="0"/>
      <w:sz w:val="72"/>
      <w:szCs w:val="72"/>
      <w:lang w:val="en-NZ"/>
    </w:rPr>
  </w:style>
  <w:style w:type="character" w:customStyle="1" w:styleId="QuoteChar">
    <w:name w:val="Quote Char"/>
    <w:basedOn w:val="DefaultParagraphFont"/>
    <w:link w:val="Quote"/>
    <w:rsid w:val="00D747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777"/>
    <w:pPr>
      <w:pageBreakBefore/>
    </w:pPr>
  </w:style>
  <w:style w:type="paragraph" w:customStyle="1" w:styleId="Border">
    <w:name w:val="Border"/>
    <w:basedOn w:val="Normal"/>
    <w:qFormat/>
    <w:rsid w:val="00D747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4777"/>
    <w:rPr>
      <w:b/>
      <w:bCs/>
      <w:i/>
      <w:iCs/>
      <w:color w:val="auto"/>
    </w:rPr>
  </w:style>
  <w:style w:type="paragraph" w:styleId="IntenseQuote">
    <w:name w:val="Intense Quote"/>
    <w:basedOn w:val="Normal"/>
    <w:next w:val="Normal"/>
    <w:link w:val="IntenseQuoteChar"/>
    <w:uiPriority w:val="30"/>
    <w:qFormat/>
    <w:rsid w:val="00D747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47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4777"/>
    <w:rPr>
      <w:smallCaps/>
      <w:color w:val="auto"/>
      <w:u w:val="single"/>
    </w:rPr>
  </w:style>
  <w:style w:type="character" w:styleId="IntenseReference">
    <w:name w:val="Intense Reference"/>
    <w:basedOn w:val="DefaultParagraphFont"/>
    <w:uiPriority w:val="32"/>
    <w:qFormat/>
    <w:rsid w:val="00D74777"/>
    <w:rPr>
      <w:b/>
      <w:bCs/>
      <w:smallCaps/>
      <w:color w:val="auto"/>
      <w:spacing w:val="5"/>
      <w:u w:val="single"/>
    </w:rPr>
  </w:style>
  <w:style w:type="paragraph" w:customStyle="1" w:styleId="2ColumnHeading">
    <w:name w:val="2Column Heading"/>
    <w:basedOn w:val="BodyText"/>
    <w:qFormat/>
    <w:rsid w:val="00D74777"/>
    <w:pPr>
      <w:spacing w:after="60"/>
      <w:ind w:left="-2268"/>
    </w:pPr>
    <w:rPr>
      <w:b/>
    </w:rPr>
  </w:style>
  <w:style w:type="paragraph" w:customStyle="1" w:styleId="Heading1TOC">
    <w:name w:val="Heading1 TOC"/>
    <w:basedOn w:val="Normal"/>
    <w:qFormat/>
    <w:rsid w:val="00D74777"/>
    <w:pPr>
      <w:spacing w:before="240" w:after="120"/>
    </w:pPr>
    <w:rPr>
      <w:rFonts w:ascii="Times New Roman" w:hAnsi="Times New Roman"/>
      <w:b/>
      <w:sz w:val="32"/>
    </w:rPr>
  </w:style>
  <w:style w:type="paragraph" w:customStyle="1" w:styleId="Heading2TOC">
    <w:name w:val="Heading2 TOC"/>
    <w:basedOn w:val="Normal"/>
    <w:qFormat/>
    <w:rsid w:val="00D74777"/>
    <w:pPr>
      <w:spacing w:before="240" w:after="60"/>
    </w:pPr>
    <w:rPr>
      <w:rFonts w:ascii="Times New Roman" w:hAnsi="Times New Roman"/>
      <w:b/>
      <w:sz w:val="28"/>
    </w:rPr>
  </w:style>
  <w:style w:type="character" w:customStyle="1" w:styleId="Underline">
    <w:name w:val="Underline"/>
    <w:basedOn w:val="DefaultParagraphFont"/>
    <w:qFormat/>
    <w:rsid w:val="00D74777"/>
    <w:rPr>
      <w:u w:val="single"/>
    </w:rPr>
  </w:style>
  <w:style w:type="character" w:customStyle="1" w:styleId="BoldandItalics">
    <w:name w:val="Bold and Italics"/>
    <w:qFormat/>
    <w:rsid w:val="00D74777"/>
    <w:rPr>
      <w:b/>
      <w:i/>
      <w:u w:val="none"/>
    </w:rPr>
  </w:style>
  <w:style w:type="paragraph" w:styleId="BalloonText">
    <w:name w:val="Balloon Text"/>
    <w:basedOn w:val="Normal"/>
    <w:link w:val="BalloonTextChar"/>
    <w:rsid w:val="00D74777"/>
    <w:rPr>
      <w:rFonts w:ascii="Tahoma" w:hAnsi="Tahoma" w:cs="Tahoma"/>
      <w:sz w:val="16"/>
      <w:szCs w:val="16"/>
    </w:rPr>
  </w:style>
  <w:style w:type="character" w:customStyle="1" w:styleId="BalloonTextChar">
    <w:name w:val="Balloon Text Char"/>
    <w:basedOn w:val="DefaultParagraphFont"/>
    <w:link w:val="BalloonText"/>
    <w:rsid w:val="00D747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47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47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4777"/>
    <w:rPr>
      <w:b/>
      <w:color w:val="660033"/>
      <w:spacing w:val="0"/>
    </w:rPr>
  </w:style>
  <w:style w:type="paragraph" w:customStyle="1" w:styleId="Nameditemlist">
    <w:name w:val="Named item list"/>
    <w:basedOn w:val="BodyText"/>
    <w:qFormat/>
    <w:rsid w:val="00D74777"/>
    <w:pPr>
      <w:tabs>
        <w:tab w:val="left" w:pos="2835"/>
      </w:tabs>
      <w:ind w:left="2835" w:hanging="2835"/>
    </w:pPr>
  </w:style>
  <w:style w:type="paragraph" w:customStyle="1" w:styleId="BodyTextnopadding">
    <w:name w:val="Body Text no padding"/>
    <w:basedOn w:val="BodyText"/>
    <w:qFormat/>
    <w:rsid w:val="00D74777"/>
    <w:pPr>
      <w:spacing w:before="0" w:after="0"/>
    </w:pPr>
  </w:style>
  <w:style w:type="paragraph" w:customStyle="1" w:styleId="BodyTextBold">
    <w:name w:val="Body Text Bold"/>
    <w:basedOn w:val="BodyText"/>
    <w:qFormat/>
    <w:rsid w:val="00D74777"/>
    <w:rPr>
      <w:b/>
    </w:rPr>
  </w:style>
  <w:style w:type="character" w:styleId="Hyperlink">
    <w:name w:val="Hyperlink"/>
    <w:basedOn w:val="DefaultParagraphFont"/>
    <w:uiPriority w:val="99"/>
    <w:unhideWhenUsed/>
    <w:rsid w:val="00186D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4690</Characters>
  <Application>Microsoft Office Word</Application>
  <DocSecurity>0</DocSecurity>
  <Lines>246</Lines>
  <Paragraphs>123</Paragraphs>
  <ScaleCrop>false</ScaleCrop>
  <Company>Author-it Software Corporation Ltd.</Company>
  <LinksUpToDate>false</LinksUpToDate>
  <CharactersWithSpaces>5309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MSTGN3001 Control production in a section of a TCF enterprise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2019-09-11T06:53:00Z</dcterms:created>
  <dcterms:modified xsi:type="dcterms:W3CDTF">2019-09-11T06:53:00Z</dcterms:modified>
</cp:coreProperties>
</file>