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73B6" w:rsidP="00B273B6">
      <w:pPr>
        <w:pStyle w:val="Title"/>
      </w:pPr>
      <w:r>
        <w:fldChar w:fldCharType="begin"/>
      </w:r>
      <w:r>
        <w:instrText xml:space="preserve"> TITLE   \* MERGEFORMAT </w:instrText>
      </w:r>
      <w:r>
        <w:fldChar w:fldCharType="separate"/>
      </w:r>
      <w:r>
        <w:t>MSTGN3001 Control production in a section of a TCF enterprise</w:t>
      </w:r>
      <w:r>
        <w:fldChar w:fldCharType="end"/>
      </w:r>
    </w:p>
    <w:p w:rsidR="00B273B6" w:rsidP="00B273B6">
      <w:pPr>
        <w:pStyle w:val="Version"/>
        <w:sectPr w:rsidSect="00F705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056B" w:rsidP="00F7056B">
      <w:pPr>
        <w:pStyle w:val="SuperHeading"/>
      </w:pPr>
      <w:r w:rsidRPr="00F7056B">
        <w:t>MSTGN3001 Control production in a section of a TCF enterprise</w:t>
      </w:r>
    </w:p>
    <w:p w:rsidR="00000000" w:rsidRPr="00F7056B" w:rsidP="00F7056B">
      <w:pPr>
        <w:pStyle w:val="Heading1"/>
      </w:pPr>
      <w:bookmarkStart w:id="1" w:name="O_931344"/>
      <w:bookmarkEnd w:id="1"/>
      <w:r w:rsidRPr="00F7056B">
        <w:t>Modification History</w:t>
      </w:r>
    </w:p>
    <w:p w:rsidR="00000000" w:rsidRPr="00F7056B" w:rsidP="00B273B6">
      <w:pPr>
        <w:pStyle w:val="BodyText"/>
      </w:pPr>
      <w:r w:rsidRPr="00F7056B">
        <w:t xml:space="preserve">Release 1. Supersedes and is equivalent to LMTGN3001B Control production in a section of a textiles, clothing and footwear enterprise </w:t>
      </w:r>
    </w:p>
    <w:p w:rsidR="00000000" w:rsidRPr="00F7056B" w:rsidP="00F7056B">
      <w:pPr>
        <w:pStyle w:val="Heading1"/>
      </w:pPr>
      <w:bookmarkStart w:id="2" w:name="O_931352"/>
      <w:bookmarkEnd w:id="2"/>
      <w:r w:rsidRPr="00F7056B">
        <w:t>Application</w:t>
      </w:r>
    </w:p>
    <w:p w:rsidR="00000000" w:rsidRPr="00F7056B" w:rsidP="00B273B6">
      <w:pPr>
        <w:pStyle w:val="BodyText"/>
      </w:pPr>
      <w:r w:rsidRPr="00F7056B">
        <w:t>This unit</w:t>
      </w:r>
      <w:r w:rsidRPr="00F7056B">
        <w:t xml:space="preserve"> of competency covers the skills and knowledge to control operations within a section of a textiles, clothing and footwear (TCF) enterprise, to ensure production is efficient and meets established targets.</w:t>
      </w:r>
    </w:p>
    <w:p w:rsidR="00000000" w:rsidRPr="00F7056B" w:rsidP="00B273B6">
      <w:pPr>
        <w:pStyle w:val="BodyText"/>
      </w:pPr>
      <w:r w:rsidRPr="00F7056B">
        <w:t>The unit of competency applies to scheduling acti</w:t>
      </w:r>
      <w:r w:rsidRPr="00F7056B">
        <w:t>vities, allocation of resources, monitoring productivity and addressing obstacles to efficiency. It applies to an area of production within an enterprise and work within established guidelines.</w:t>
      </w:r>
    </w:p>
    <w:p w:rsidR="00000000" w:rsidRPr="00F7056B" w:rsidP="00B273B6">
      <w:pPr>
        <w:pStyle w:val="BodyText"/>
      </w:pPr>
      <w:r w:rsidRPr="00F7056B">
        <w:t>Work would be conducted largely independently and with accoun</w:t>
      </w:r>
      <w:r w:rsidRPr="00F7056B">
        <w:t>tability for own results, including, carrying out assigned tasks, coordinating processes, and setting and working to deadlines.</w:t>
      </w:r>
    </w:p>
    <w:p w:rsidR="00000000" w:rsidRPr="00F7056B" w:rsidP="00B273B6">
      <w:pPr>
        <w:pStyle w:val="BodyText"/>
      </w:pPr>
      <w:r w:rsidRPr="00F7056B">
        <w:t>This unit of competency is applicable to all sectors of the TCF industry.</w:t>
      </w:r>
    </w:p>
    <w:p w:rsidR="00000000" w:rsidRPr="00F7056B" w:rsidP="00B273B6">
      <w:pPr>
        <w:pStyle w:val="BodyText"/>
      </w:pPr>
      <w:r w:rsidRPr="00F7056B">
        <w:t>Work may be self-directed and unsupervised.</w:t>
      </w:r>
    </w:p>
    <w:p w:rsidR="00000000" w:rsidRPr="00F7056B" w:rsidP="00B273B6">
      <w:pPr>
        <w:pStyle w:val="BodyText"/>
      </w:pPr>
      <w:r w:rsidRPr="00F7056B">
        <w:t>Work may</w:t>
      </w:r>
      <w:r w:rsidRPr="00F7056B">
        <w:t xml:space="preserve"> be conducted in small to large scale enterprises and may involve individual and team activities.</w:t>
      </w:r>
    </w:p>
    <w:p w:rsidR="00000000" w:rsidRPr="00F7056B" w:rsidP="00B273B6">
      <w:pPr>
        <w:pStyle w:val="BodyText"/>
      </w:pPr>
      <w:r w:rsidRPr="00F7056B">
        <w:t>No licensing, legislative or certification requirements apply to this unit at the time of publication.</w:t>
      </w:r>
    </w:p>
    <w:p w:rsidR="00000000" w:rsidRPr="00F7056B" w:rsidP="00F7056B">
      <w:pPr>
        <w:pStyle w:val="Heading1"/>
      </w:pPr>
      <w:bookmarkStart w:id="3" w:name="O_931351"/>
      <w:bookmarkEnd w:id="3"/>
      <w:r w:rsidRPr="00F7056B">
        <w:t>Pre-requisite Unit</w:t>
      </w:r>
    </w:p>
    <w:p w:rsidR="00000000" w:rsidRPr="00F7056B" w:rsidP="00B273B6">
      <w:pPr>
        <w:pStyle w:val="BodyText"/>
      </w:pPr>
      <w:r w:rsidRPr="00F7056B">
        <w:t>Nil</w:t>
      </w:r>
    </w:p>
    <w:p w:rsidR="00000000" w:rsidRPr="00F7056B" w:rsidP="00F7056B">
      <w:pPr>
        <w:pStyle w:val="Heading1"/>
      </w:pPr>
      <w:bookmarkStart w:id="4" w:name="O_931350"/>
      <w:bookmarkEnd w:id="4"/>
      <w:r w:rsidRPr="00F7056B">
        <w:t>Competency Field</w:t>
      </w:r>
    </w:p>
    <w:p w:rsidR="00000000" w:rsidRPr="00F7056B" w:rsidP="00B273B6">
      <w:pPr>
        <w:pStyle w:val="BodyText"/>
      </w:pPr>
      <w:r w:rsidRPr="00F7056B">
        <w:t>Generic</w:t>
      </w:r>
    </w:p>
    <w:p w:rsidR="00000000" w:rsidRPr="00F7056B" w:rsidP="00F7056B">
      <w:pPr>
        <w:pStyle w:val="Heading1"/>
      </w:pPr>
      <w:bookmarkStart w:id="5" w:name="O_931349"/>
      <w:bookmarkEnd w:id="5"/>
      <w:r w:rsidRPr="00F7056B">
        <w:t>Unit Sector</w:t>
      </w:r>
    </w:p>
    <w:p w:rsidR="00000000" w:rsidRPr="00F7056B" w:rsidP="00B273B6">
      <w:pPr>
        <w:pStyle w:val="BodyText"/>
      </w:pPr>
      <w:r w:rsidRPr="00F7056B">
        <w:t>Not applicable</w:t>
      </w:r>
    </w:p>
    <w:p w:rsidR="00000000" w:rsidRPr="00F7056B" w:rsidP="00F7056B">
      <w:pPr>
        <w:pStyle w:val="Heading1"/>
      </w:pPr>
      <w:bookmarkStart w:id="6" w:name="O_931348"/>
      <w:bookmarkEnd w:id="6"/>
      <w:r w:rsidRPr="00F7056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7056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Performance criteria describe the performance needed to demonstrate achievement of the element.</w:t>
            </w:r>
          </w:p>
        </w:tc>
      </w:tr>
      <w:tr w:rsidTr="00F70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7056B" w:rsidP="00F7056B">
            <w:pPr>
              <w:pStyle w:val="BodyText"/>
            </w:pPr>
            <w:r w:rsidRPr="00F7056B">
              <w:t>1</w:t>
            </w:r>
          </w:p>
        </w:tc>
        <w:tc>
          <w:tcPr>
            <w:tcW w:w="1962" w:type="dxa"/>
            <w:vMerge w:val="restart"/>
            <w:tcBorders>
              <w:top w:val="nil"/>
              <w:left w:val="nil"/>
              <w:bottom w:val="nil"/>
              <w:right w:val="nil"/>
            </w:tcBorders>
            <w:tcMar>
              <w:top w:w="0" w:type="dxa"/>
              <w:left w:w="62" w:type="dxa"/>
              <w:bottom w:w="0" w:type="dxa"/>
              <w:right w:w="62" w:type="dxa"/>
            </w:tcMar>
          </w:tcPr>
          <w:p w:rsidR="00000000" w:rsidRPr="00F7056B" w:rsidP="00F7056B">
            <w:pPr>
              <w:pStyle w:val="BodyText"/>
            </w:pPr>
            <w:r w:rsidRPr="00F7056B">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1.1</w:t>
            </w:r>
          </w:p>
        </w:tc>
        <w:tc>
          <w:tcPr>
            <w:tcW w:w="561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Follow standard operating procedures (SOPs)</w:t>
            </w:r>
          </w:p>
        </w:tc>
      </w:tr>
      <w:tr w:rsidTr="00F70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1.2</w:t>
            </w:r>
          </w:p>
        </w:tc>
        <w:tc>
          <w:tcPr>
            <w:tcW w:w="561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Comply with work health and safety (WHS) requirements at all times</w:t>
            </w:r>
          </w:p>
        </w:tc>
      </w:tr>
      <w:tr w:rsidTr="00F70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1.3</w:t>
            </w:r>
          </w:p>
        </w:tc>
        <w:tc>
          <w:tcPr>
            <w:tcW w:w="561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Use appropriate personal protective equipment (PPE) in accordance with SOPs</w:t>
            </w:r>
          </w:p>
        </w:tc>
      </w:tr>
      <w:tr w:rsidTr="00F70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1.4</w:t>
            </w:r>
          </w:p>
        </w:tc>
        <w:tc>
          <w:tcPr>
            <w:tcW w:w="561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Identify job requirements from specifications, drawings, job sheets or work instructions</w:t>
            </w:r>
          </w:p>
        </w:tc>
      </w:tr>
      <w:tr w:rsidTr="00F705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7056B">
            <w:pPr>
              <w:pStyle w:val="BodyText"/>
              <w:rPr>
                <w:lang w:val="en-NZ"/>
              </w:rPr>
            </w:pPr>
          </w:p>
        </w:tc>
      </w:tr>
      <w:tr w:rsidTr="00F70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7056B" w:rsidP="00F7056B">
            <w:pPr>
              <w:pStyle w:val="BodyText"/>
            </w:pPr>
            <w:r w:rsidRPr="00F7056B">
              <w:t>2</w:t>
            </w:r>
          </w:p>
        </w:tc>
        <w:tc>
          <w:tcPr>
            <w:tcW w:w="1962" w:type="dxa"/>
            <w:vMerge w:val="restart"/>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rPr>
                <w:rStyle w:val="SpecialBold"/>
              </w:rPr>
              <w:t>Identify requirements for efficient production</w:t>
            </w:r>
          </w:p>
        </w:tc>
        <w:tc>
          <w:tcPr>
            <w:tcW w:w="77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2.1</w:t>
            </w:r>
          </w:p>
        </w:tc>
        <w:tc>
          <w:tcPr>
            <w:tcW w:w="561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Ide</w:t>
            </w:r>
            <w:r w:rsidRPr="00F7056B">
              <w:t>ntify machine operations, staffing, resources and production processes within work area</w:t>
            </w:r>
          </w:p>
        </w:tc>
      </w:tr>
      <w:tr w:rsidTr="00F70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2.2</w:t>
            </w:r>
          </w:p>
        </w:tc>
        <w:tc>
          <w:tcPr>
            <w:tcW w:w="561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Identify production targets for work area and communicate tasks, roles and responsibilities to team members</w:t>
            </w:r>
          </w:p>
        </w:tc>
      </w:tr>
      <w:tr w:rsidTr="00F70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2.3</w:t>
            </w:r>
          </w:p>
        </w:tc>
        <w:tc>
          <w:tcPr>
            <w:tcW w:w="561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Set and adjust m</w:t>
            </w:r>
            <w:r w:rsidRPr="00F7056B">
              <w:t>achines according to workplace procedures</w:t>
            </w:r>
          </w:p>
        </w:tc>
      </w:tr>
      <w:tr w:rsidTr="00F70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2.4</w:t>
            </w:r>
          </w:p>
        </w:tc>
        <w:tc>
          <w:tcPr>
            <w:tcW w:w="561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Plan to implement quality standards, workplace procedures and WHS practices</w:t>
            </w:r>
          </w:p>
        </w:tc>
      </w:tr>
      <w:tr w:rsidTr="00F70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2.5</w:t>
            </w:r>
          </w:p>
        </w:tc>
        <w:tc>
          <w:tcPr>
            <w:tcW w:w="561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 xml:space="preserve">Interpret production specifications and key conditions affecting production </w:t>
            </w:r>
          </w:p>
        </w:tc>
      </w:tr>
      <w:tr w:rsidTr="00F70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2.6</w:t>
            </w:r>
          </w:p>
        </w:tc>
        <w:tc>
          <w:tcPr>
            <w:tcW w:w="561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Identify supply and production schedulin</w:t>
            </w:r>
            <w:r w:rsidRPr="00F7056B">
              <w:t>g requirements for area</w:t>
            </w:r>
          </w:p>
        </w:tc>
      </w:tr>
      <w:tr w:rsidTr="00F705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7056B">
            <w:pPr>
              <w:pStyle w:val="BodyText"/>
              <w:rPr>
                <w:lang w:val="en-NZ"/>
              </w:rPr>
            </w:pPr>
          </w:p>
        </w:tc>
      </w:tr>
      <w:tr w:rsidTr="00F70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7056B" w:rsidP="00F7056B">
            <w:pPr>
              <w:pStyle w:val="BodyText"/>
            </w:pPr>
            <w:r w:rsidRPr="00F7056B">
              <w:t>3</w:t>
            </w:r>
          </w:p>
        </w:tc>
        <w:tc>
          <w:tcPr>
            <w:tcW w:w="1962" w:type="dxa"/>
            <w:vMerge w:val="restart"/>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rPr>
                <w:rStyle w:val="SpecialBold"/>
              </w:rPr>
              <w:t>Monitor and assess production efficiency</w:t>
            </w:r>
          </w:p>
        </w:tc>
        <w:tc>
          <w:tcPr>
            <w:tcW w:w="77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3.1</w:t>
            </w:r>
          </w:p>
        </w:tc>
        <w:tc>
          <w:tcPr>
            <w:tcW w:w="561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Check compliance with specified requirements to ensure work flow and efficiency is maintained</w:t>
            </w:r>
          </w:p>
        </w:tc>
      </w:tr>
      <w:tr w:rsidTr="00F70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3.2</w:t>
            </w:r>
          </w:p>
        </w:tc>
        <w:tc>
          <w:tcPr>
            <w:tcW w:w="561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Identify, report or record non-compliance and interruption to work flow, and investigate to determine causes</w:t>
            </w:r>
          </w:p>
        </w:tc>
      </w:tr>
      <w:tr w:rsidTr="00F70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3.3</w:t>
            </w:r>
          </w:p>
        </w:tc>
        <w:tc>
          <w:tcPr>
            <w:tcW w:w="561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Assess production outcomes against targets</w:t>
            </w:r>
          </w:p>
        </w:tc>
      </w:tr>
      <w:tr w:rsidTr="00F70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3.4</w:t>
            </w:r>
          </w:p>
        </w:tc>
        <w:tc>
          <w:tcPr>
            <w:tcW w:w="561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Implement ongoing monitoring activities to assess production efficiency</w:t>
            </w:r>
          </w:p>
        </w:tc>
      </w:tr>
      <w:tr w:rsidTr="00F70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3.5</w:t>
            </w:r>
          </w:p>
        </w:tc>
        <w:tc>
          <w:tcPr>
            <w:tcW w:w="561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Seek additional information, as required, to monitor efficiency</w:t>
            </w:r>
          </w:p>
        </w:tc>
      </w:tr>
      <w:tr w:rsidTr="00F705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7056B">
            <w:pPr>
              <w:pStyle w:val="BodyText"/>
              <w:rPr>
                <w:lang w:val="en-NZ"/>
              </w:rPr>
            </w:pPr>
          </w:p>
        </w:tc>
      </w:tr>
      <w:tr w:rsidTr="00F70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7056B" w:rsidP="00F7056B">
            <w:pPr>
              <w:pStyle w:val="BodyText"/>
            </w:pPr>
            <w:r w:rsidRPr="00F7056B">
              <w:t>4</w:t>
            </w:r>
          </w:p>
        </w:tc>
        <w:tc>
          <w:tcPr>
            <w:tcW w:w="1962" w:type="dxa"/>
            <w:vMerge w:val="restart"/>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rPr>
                <w:rStyle w:val="SpecialBold"/>
              </w:rPr>
              <w:t>Control production to achieve efficiency targets</w:t>
            </w:r>
          </w:p>
        </w:tc>
        <w:tc>
          <w:tcPr>
            <w:tcW w:w="77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4.1</w:t>
            </w:r>
          </w:p>
        </w:tc>
        <w:tc>
          <w:tcPr>
            <w:tcW w:w="561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Set or interpret production standards to meet production targets</w:t>
            </w:r>
          </w:p>
        </w:tc>
      </w:tr>
      <w:tr w:rsidTr="00F70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4.2</w:t>
            </w:r>
          </w:p>
        </w:tc>
        <w:tc>
          <w:tcPr>
            <w:tcW w:w="561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Recommend or implement corrective or preventative action to correct non-compliance</w:t>
            </w:r>
          </w:p>
        </w:tc>
      </w:tr>
      <w:tr w:rsidTr="00F70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4.3</w:t>
            </w:r>
          </w:p>
        </w:tc>
        <w:tc>
          <w:tcPr>
            <w:tcW w:w="561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Use effective communication to communicate targets and procedures to team members and other relevant personnel</w:t>
            </w:r>
          </w:p>
        </w:tc>
      </w:tr>
      <w:tr w:rsidTr="00F70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4.4</w:t>
            </w:r>
          </w:p>
        </w:tc>
        <w:tc>
          <w:tcPr>
            <w:tcW w:w="561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Manage production schedules and ensure supply of resources to maintain work flow</w:t>
            </w:r>
          </w:p>
        </w:tc>
      </w:tr>
      <w:tr w:rsidTr="00F70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4.5</w:t>
            </w:r>
          </w:p>
        </w:tc>
        <w:tc>
          <w:tcPr>
            <w:tcW w:w="5610" w:type="dxa"/>
            <w:tcBorders>
              <w:top w:val="nil"/>
              <w:left w:val="nil"/>
              <w:bottom w:val="nil"/>
              <w:right w:val="nil"/>
            </w:tcBorders>
            <w:tcMar>
              <w:top w:w="0" w:type="dxa"/>
              <w:left w:w="62" w:type="dxa"/>
              <w:bottom w:w="0" w:type="dxa"/>
              <w:right w:w="62" w:type="dxa"/>
            </w:tcMar>
          </w:tcPr>
          <w:p w:rsidR="00000000" w:rsidRPr="00F7056B" w:rsidP="00F7056B">
            <w:pPr>
              <w:pStyle w:val="BodyText"/>
            </w:pPr>
            <w:r w:rsidRPr="00F7056B">
              <w:t>Schedule maintenance of machinery, as required</w:t>
            </w:r>
          </w:p>
        </w:tc>
      </w:tr>
    </w:tbl>
    <w:p w:rsidR="00000000" w:rsidRPr="00F7056B" w:rsidP="00F7056B">
      <w:pPr>
        <w:pStyle w:val="BodyText"/>
      </w:pPr>
    </w:p>
    <w:p w:rsidR="00000000" w:rsidRPr="00F7056B" w:rsidP="00F7056B">
      <w:pPr>
        <w:pStyle w:val="AllowPageBreak"/>
      </w:pPr>
    </w:p>
    <w:p w:rsidR="00000000" w:rsidRPr="00F7056B" w:rsidP="00F7056B">
      <w:pPr>
        <w:pStyle w:val="Heading1"/>
      </w:pPr>
      <w:bookmarkStart w:id="7" w:name="O_931347"/>
      <w:bookmarkEnd w:id="7"/>
      <w:r w:rsidRPr="00F7056B">
        <w:t>Foundation Skills</w:t>
      </w:r>
    </w:p>
    <w:p w:rsidR="00000000" w:rsidRPr="00F7056B" w:rsidP="00B273B6">
      <w:pPr>
        <w:pStyle w:val="BodyText"/>
      </w:pPr>
      <w:r w:rsidRPr="00F7056B">
        <w:t xml:space="preserve">This section describes those required skills (language, literacy and numeracy) that </w:t>
      </w:r>
      <w:r w:rsidRPr="00F7056B">
        <w:t>are essential to performance.</w:t>
      </w:r>
    </w:p>
    <w:p w:rsidR="00000000" w:rsidRPr="00F7056B" w:rsidP="00B273B6">
      <w:pPr>
        <w:pStyle w:val="BodyText"/>
      </w:pPr>
      <w:r w:rsidRPr="00F7056B">
        <w:t>Foundation skills essential to performance are explicit in the performance criteria of this unit of competency.</w:t>
      </w:r>
    </w:p>
    <w:p w:rsidR="00000000" w:rsidRPr="00F7056B" w:rsidP="00F7056B">
      <w:pPr>
        <w:pStyle w:val="Heading1"/>
      </w:pPr>
      <w:bookmarkStart w:id="8" w:name="O_931346"/>
      <w:bookmarkEnd w:id="8"/>
      <w:r w:rsidRPr="00F7056B">
        <w:t>Range of Conditions</w:t>
      </w:r>
    </w:p>
    <w:tbl>
      <w:tblPr>
        <w:tblW w:w="0" w:type="auto"/>
        <w:tblCellMar>
          <w:left w:w="62" w:type="dxa"/>
          <w:right w:w="62" w:type="dxa"/>
        </w:tblCellMar>
        <w:tblLook w:val="0000"/>
      </w:tblPr>
      <w:tblGrid>
        <w:gridCol w:w="2163"/>
        <w:gridCol w:w="7033"/>
      </w:tblGrid>
      <w:tr w:rsidTr="00B273B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t>Thi</w:t>
            </w:r>
            <w:r w:rsidRPr="00F7056B">
              <w:t>s field allows for different work environments and conditions that may affect performance. Essential operating conditions that may be present (depending on the work situation, needs of the candidate, accessibility of the item, and local industry and region</w:t>
            </w:r>
            <w:r w:rsidRPr="00F7056B">
              <w:t>al contexts) are included.</w:t>
            </w:r>
          </w:p>
        </w:tc>
      </w:tr>
      <w:tr w:rsidTr="00B2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7056B" w:rsidP="00F7056B">
            <w:pPr>
              <w:pStyle w:val="ListBullet"/>
            </w:pPr>
            <w:r w:rsidRPr="00F7056B">
              <w:t>requirements prescribed by legislation, awards, agreements and conditions of employment</w:t>
            </w:r>
          </w:p>
          <w:p w:rsidR="00000000" w:rsidRPr="00F7056B" w:rsidP="00F7056B">
            <w:pPr>
              <w:pStyle w:val="ListBullet"/>
            </w:pPr>
            <w:r w:rsidRPr="00F7056B">
              <w:t>SOPs</w:t>
            </w:r>
          </w:p>
          <w:p w:rsidR="00000000" w:rsidRPr="00F7056B" w:rsidP="00F7056B">
            <w:pPr>
              <w:pStyle w:val="ListBullet"/>
            </w:pPr>
            <w:r w:rsidRPr="00F7056B">
              <w:t>work instructions</w:t>
            </w:r>
          </w:p>
          <w:p w:rsidR="00000000" w:rsidRPr="00F7056B" w:rsidP="00F7056B">
            <w:pPr>
              <w:pStyle w:val="ListBullet"/>
            </w:pPr>
            <w:r w:rsidRPr="00F7056B">
              <w:t>oral, written and visual communication</w:t>
            </w:r>
          </w:p>
          <w:p w:rsidR="00000000" w:rsidRPr="00F7056B" w:rsidP="00F7056B">
            <w:pPr>
              <w:pStyle w:val="ListBullet"/>
            </w:pPr>
            <w:r w:rsidRPr="00F7056B">
              <w:t>quality practices</w:t>
            </w:r>
            <w:r w:rsidRPr="00F7056B">
              <w:t>, including responsibility for maintenance of own work quality and contribution to quality improvement of team or section output</w:t>
            </w:r>
          </w:p>
          <w:p w:rsidR="00000000" w:rsidRPr="00F7056B" w:rsidP="00F7056B">
            <w:pPr>
              <w:pStyle w:val="ListBullet"/>
            </w:pPr>
            <w:r w:rsidRPr="00F7056B">
              <w:t>housekeeping</w:t>
            </w:r>
          </w:p>
          <w:p w:rsidR="00000000" w:rsidRPr="00F7056B" w:rsidP="00F7056B">
            <w:pPr>
              <w:pStyle w:val="ListBullet"/>
            </w:pPr>
            <w:r w:rsidRPr="00F7056B">
              <w:t>tasks related to environmental protection, waste disposal, pollution control and recycling</w:t>
            </w:r>
          </w:p>
          <w:p w:rsidR="00000000" w:rsidRPr="00F7056B" w:rsidP="00F7056B">
            <w:pPr>
              <w:pStyle w:val="ListBullet"/>
            </w:pPr>
            <w:r w:rsidRPr="00F7056B">
              <w:t>WHS practices</w:t>
            </w:r>
          </w:p>
          <w:p w:rsidR="00000000" w:rsidP="00F7056B">
            <w:pPr>
              <w:pStyle w:val="BodyText"/>
              <w:rPr>
                <w:lang w:val="en-NZ"/>
              </w:rPr>
            </w:pPr>
          </w:p>
        </w:tc>
      </w:tr>
      <w:tr w:rsidTr="00B2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F7056B" w:rsidP="00F7056B">
            <w:pPr>
              <w:pStyle w:val="ListBullet"/>
            </w:pPr>
            <w:r w:rsidRPr="00F7056B">
              <w:t>the relevant industry or Australian Standards that are current at the time this unit is being undertaken</w:t>
            </w:r>
          </w:p>
          <w:p w:rsidR="00000000" w:rsidP="00F7056B">
            <w:pPr>
              <w:pStyle w:val="BodyText"/>
              <w:rPr>
                <w:lang w:val="en-NZ"/>
              </w:rPr>
            </w:pPr>
          </w:p>
        </w:tc>
      </w:tr>
      <w:tr w:rsidTr="00B2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rPr>
                <w:rStyle w:val="SpecialBold"/>
              </w:rPr>
              <w:t>Key conditions affecting production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7056B" w:rsidP="00F7056B">
            <w:pPr>
              <w:pStyle w:val="ListBullet"/>
            </w:pPr>
            <w:r w:rsidRPr="00F7056B">
              <w:t>seasonal</w:t>
            </w:r>
          </w:p>
          <w:p w:rsidR="00000000" w:rsidRPr="00F7056B" w:rsidP="00F7056B">
            <w:pPr>
              <w:pStyle w:val="ListBullet"/>
            </w:pPr>
            <w:r w:rsidRPr="00F7056B">
              <w:t>employmen</w:t>
            </w:r>
            <w:r w:rsidRPr="00F7056B">
              <w:t>t patterns</w:t>
            </w:r>
          </w:p>
          <w:p w:rsidR="00000000" w:rsidRPr="00F7056B" w:rsidP="00F7056B">
            <w:pPr>
              <w:pStyle w:val="ListBullet"/>
            </w:pPr>
            <w:r w:rsidRPr="00F7056B">
              <w:t>skill availability</w:t>
            </w:r>
          </w:p>
          <w:p w:rsidR="00000000" w:rsidRPr="00F7056B" w:rsidP="00F7056B">
            <w:pPr>
              <w:pStyle w:val="ListBullet"/>
            </w:pPr>
            <w:r w:rsidRPr="00F7056B">
              <w:t>industry influences</w:t>
            </w:r>
          </w:p>
          <w:p w:rsidR="00000000" w:rsidRPr="00F7056B" w:rsidP="00F7056B">
            <w:pPr>
              <w:pStyle w:val="ListBullet"/>
            </w:pPr>
            <w:r w:rsidRPr="00F7056B">
              <w:t>influences on raw materials quality or availability</w:t>
            </w:r>
          </w:p>
          <w:p w:rsidR="00000000" w:rsidRPr="00F7056B" w:rsidP="00F7056B">
            <w:pPr>
              <w:pStyle w:val="ListBullet"/>
            </w:pPr>
            <w:r w:rsidRPr="00F7056B">
              <w:t>safety issues</w:t>
            </w:r>
          </w:p>
          <w:p w:rsidR="00000000" w:rsidRPr="00F7056B" w:rsidP="00F7056B">
            <w:pPr>
              <w:pStyle w:val="ListBullet"/>
            </w:pPr>
            <w:r w:rsidRPr="00F7056B">
              <w:t>costs</w:t>
            </w:r>
          </w:p>
          <w:p w:rsidR="00000000" w:rsidP="00F7056B">
            <w:pPr>
              <w:pStyle w:val="BodyText"/>
              <w:rPr>
                <w:lang w:val="en-NZ"/>
              </w:rPr>
            </w:pPr>
          </w:p>
        </w:tc>
      </w:tr>
      <w:tr w:rsidTr="00B273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056B">
            <w:pPr>
              <w:pStyle w:val="BodyText"/>
              <w:rPr>
                <w:lang w:val="en-NZ"/>
              </w:rPr>
            </w:pPr>
            <w:r w:rsidRPr="00F7056B">
              <w:rPr>
                <w:rStyle w:val="SpecialBold"/>
              </w:rPr>
              <w:t>Production schedules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7056B" w:rsidP="00F7056B">
            <w:pPr>
              <w:pStyle w:val="ListBullet"/>
            </w:pPr>
            <w:r w:rsidRPr="00F7056B">
              <w:t>daily or production runs</w:t>
            </w:r>
          </w:p>
          <w:p w:rsidR="00000000" w:rsidRPr="00F7056B" w:rsidP="00F7056B">
            <w:pPr>
              <w:pStyle w:val="ListBullet"/>
            </w:pPr>
            <w:r w:rsidRPr="00F7056B">
              <w:t>repetit</w:t>
            </w:r>
            <w:r w:rsidRPr="00F7056B">
              <w:t>ive production runs</w:t>
            </w:r>
          </w:p>
          <w:p w:rsidR="00000000" w:rsidRPr="00F7056B" w:rsidP="00F7056B">
            <w:pPr>
              <w:pStyle w:val="ListBullet"/>
            </w:pPr>
            <w:r w:rsidRPr="00F7056B">
              <w:t>short runs and quick changes</w:t>
            </w:r>
          </w:p>
        </w:tc>
      </w:tr>
    </w:tbl>
    <w:p w:rsidR="00000000" w:rsidRPr="00F7056B" w:rsidP="00F7056B">
      <w:pPr>
        <w:pStyle w:val="BodyText"/>
      </w:pPr>
    </w:p>
    <w:p w:rsidR="00000000" w:rsidRPr="00F7056B" w:rsidP="00F7056B">
      <w:pPr>
        <w:pStyle w:val="AllowPageBreak"/>
      </w:pPr>
    </w:p>
    <w:p w:rsidR="00000000" w:rsidRPr="00F7056B" w:rsidP="00F7056B">
      <w:pPr>
        <w:pStyle w:val="Heading1"/>
      </w:pPr>
      <w:bookmarkStart w:id="9" w:name="O_931345"/>
      <w:bookmarkEnd w:id="9"/>
      <w:r w:rsidRPr="00F7056B">
        <w:t>Unit Mapping Information</w:t>
      </w:r>
    </w:p>
    <w:p w:rsidR="00000000" w:rsidRPr="00F7056B" w:rsidP="00B273B6">
      <w:pPr>
        <w:pStyle w:val="BodyText"/>
      </w:pPr>
      <w:r w:rsidRPr="00F7056B">
        <w:t xml:space="preserve">Release 1. Supersedes and is equivalent to LMTGN3001B Control production in a section of a textiles, clothing and footwear enterprise </w:t>
      </w:r>
    </w:p>
    <w:p w:rsidR="00000000" w:rsidRPr="00F7056B" w:rsidP="00F7056B">
      <w:pPr>
        <w:pStyle w:val="Heading1"/>
      </w:pPr>
      <w:bookmarkStart w:id="10" w:name="O_931338"/>
      <w:bookmarkEnd w:id="10"/>
      <w:r w:rsidRPr="00F7056B">
        <w:t>Links</w:t>
      </w:r>
    </w:p>
    <w:p w:rsidR="00000000" w:rsidRPr="00F7056B" w:rsidP="00B273B6">
      <w:pPr>
        <w:pStyle w:val="BodyText"/>
      </w:pPr>
      <w:r w:rsidRPr="00F7056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F2C9E">
        <w:rPr>
          <w:rStyle w:val="Hyperlink"/>
        </w:rPr>
        <w:t>https://vetnet.gov.au/Pages/TrainingDocs.aspx?q=a203ec5c-de7d-406b-b3e1-8f1a9b76e92e</w:t>
      </w:r>
      <w:r>
        <w:fldChar w:fldCharType="end"/>
      </w:r>
    </w:p>
    <w:p w:rsidR="00000000" w:rsidRPr="00F7056B" w:rsidP="00B273B6">
      <w:pPr>
        <w:pStyle w:val="BodyText"/>
        <w:sectPr w:rsidSect="00F7056B">
          <w:headerReference w:type="default" r:id="rId10"/>
          <w:footerReference w:type="default" r:id="rId11"/>
          <w:pgSz w:w="11908" w:h="16833"/>
          <w:pgMar w:top="1702" w:right="1418" w:bottom="1702" w:left="1418" w:header="992" w:footer="992" w:gutter="0"/>
          <w:cols w:space="720"/>
          <w:noEndnote/>
          <w:docGrid w:linePitch="299"/>
        </w:sectPr>
      </w:pPr>
    </w:p>
    <w:p w:rsidR="00000000" w:rsidRPr="00F7056B" w:rsidP="00F7056B">
      <w:pPr>
        <w:pStyle w:val="SuperHeading"/>
      </w:pPr>
      <w:r w:rsidRPr="00F7056B">
        <w:t>Assessment Requirements for MSTGN3001 Control production in a s</w:t>
      </w:r>
      <w:r w:rsidRPr="00F7056B">
        <w:t>ection of a TCF enterprise</w:t>
      </w:r>
    </w:p>
    <w:p w:rsidR="00000000" w:rsidRPr="00F7056B" w:rsidP="00F7056B">
      <w:pPr>
        <w:pStyle w:val="Heading1"/>
      </w:pPr>
      <w:bookmarkStart w:id="11" w:name="O_931340"/>
      <w:bookmarkEnd w:id="11"/>
      <w:r w:rsidRPr="00F7056B">
        <w:t>Modification History</w:t>
      </w:r>
    </w:p>
    <w:p w:rsidR="00000000" w:rsidRPr="00F7056B" w:rsidP="00B273B6">
      <w:pPr>
        <w:pStyle w:val="BodyText"/>
      </w:pPr>
      <w:r w:rsidRPr="00F7056B">
        <w:t xml:space="preserve">Release 1. Supersedes and is equivalent to LMTGN3001B Control production in a section of a textiles, clothing and footwear enterprise </w:t>
      </w:r>
    </w:p>
    <w:p w:rsidR="00000000" w:rsidRPr="00F7056B" w:rsidP="00F7056B">
      <w:pPr>
        <w:pStyle w:val="Heading1"/>
      </w:pPr>
      <w:bookmarkStart w:id="12" w:name="O_931343"/>
      <w:bookmarkEnd w:id="12"/>
      <w:r w:rsidRPr="00F7056B">
        <w:t>Performance Evidence</w:t>
      </w:r>
    </w:p>
    <w:p w:rsidR="00000000" w:rsidRPr="00F7056B" w:rsidP="00B273B6">
      <w:pPr>
        <w:pStyle w:val="BodyText"/>
      </w:pPr>
      <w:r w:rsidRPr="00F7056B">
        <w:t>Evidence required to demonstrate competence in this unit must be relevant to and satisfy the requirements of the elements and performance criteria, and include:</w:t>
      </w:r>
    </w:p>
    <w:p w:rsidR="00000000" w:rsidRPr="00F7056B" w:rsidP="00F7056B">
      <w:pPr>
        <w:pStyle w:val="ListBullet"/>
      </w:pPr>
      <w:r w:rsidRPr="00F7056B">
        <w:t>reading and following work instructions, standard operating procedures (SOPs), safe work pract</w:t>
      </w:r>
      <w:r w:rsidRPr="00F7056B">
        <w:t xml:space="preserve">ices </w:t>
      </w:r>
    </w:p>
    <w:p w:rsidR="00000000" w:rsidRPr="00F7056B" w:rsidP="00F7056B">
      <w:pPr>
        <w:pStyle w:val="ListBullet"/>
      </w:pPr>
      <w:r w:rsidRPr="00F7056B">
        <w:t>applying relevant standards</w:t>
      </w:r>
    </w:p>
    <w:p w:rsidR="00000000" w:rsidRPr="00F7056B" w:rsidP="00F7056B">
      <w:pPr>
        <w:pStyle w:val="ListBullet"/>
      </w:pPr>
      <w:r w:rsidRPr="00F7056B">
        <w:t>identifying and interpreting product specifications and production schedules</w:t>
      </w:r>
    </w:p>
    <w:p w:rsidR="00000000" w:rsidRPr="00F7056B" w:rsidP="00F7056B">
      <w:pPr>
        <w:pStyle w:val="ListBullet"/>
      </w:pPr>
      <w:r w:rsidRPr="00F7056B">
        <w:t>organising machine operations, staff and production processes</w:t>
      </w:r>
    </w:p>
    <w:p w:rsidR="00000000" w:rsidRPr="00F7056B" w:rsidP="00F7056B">
      <w:pPr>
        <w:pStyle w:val="ListBullet"/>
      </w:pPr>
      <w:r w:rsidRPr="00F7056B">
        <w:t>checking production processes and outputs against specifications, targets and effic</w:t>
      </w:r>
      <w:r w:rsidRPr="00F7056B">
        <w:t>iency standards</w:t>
      </w:r>
    </w:p>
    <w:p w:rsidR="00000000" w:rsidRPr="00F7056B" w:rsidP="00F7056B">
      <w:pPr>
        <w:pStyle w:val="ListBullet"/>
      </w:pPr>
      <w:r w:rsidRPr="00F7056B">
        <w:t>identifying non-compliance and interruption to work flow, investigating causes  and implementing appropriate ways to correct non-compliance and inefficiencies</w:t>
      </w:r>
    </w:p>
    <w:p w:rsidR="00000000" w:rsidRPr="00F7056B" w:rsidP="00F7056B">
      <w:pPr>
        <w:pStyle w:val="ListBullet"/>
      </w:pPr>
      <w:r w:rsidRPr="00F7056B">
        <w:t>managing production schedules, work flow and machine maintenance to maintain production</w:t>
      </w:r>
    </w:p>
    <w:p w:rsidR="00000000" w:rsidRPr="00F7056B" w:rsidP="00F7056B">
      <w:pPr>
        <w:pStyle w:val="ListBullet"/>
      </w:pPr>
      <w:r w:rsidRPr="00F7056B">
        <w:t>using effective communication to communicate targets and procedures to team members and other relevant personnel</w:t>
      </w:r>
    </w:p>
    <w:p w:rsidR="00000000" w:rsidRPr="00F7056B" w:rsidP="00F7056B">
      <w:pPr>
        <w:pStyle w:val="ListBullet"/>
      </w:pPr>
      <w:r w:rsidRPr="00F7056B">
        <w:t>managing production schedules and ensure supply of reso</w:t>
      </w:r>
      <w:r w:rsidRPr="00F7056B">
        <w:t>urces to maintain work flow</w:t>
      </w:r>
    </w:p>
    <w:p w:rsidR="00000000" w:rsidRPr="00F7056B" w:rsidP="00F7056B">
      <w:pPr>
        <w:pStyle w:val="ListBullet"/>
      </w:pPr>
      <w:r w:rsidRPr="00F7056B">
        <w:t>maintaining accurate records</w:t>
      </w:r>
    </w:p>
    <w:p w:rsidR="00000000" w:rsidRPr="00F7056B" w:rsidP="00F7056B">
      <w:pPr>
        <w:pStyle w:val="ListBullet"/>
      </w:pPr>
      <w:r w:rsidRPr="00F7056B">
        <w:t>applying workplace procedures.</w:t>
      </w:r>
    </w:p>
    <w:p w:rsidR="00000000" w:rsidRPr="00F7056B" w:rsidP="00F7056B">
      <w:pPr>
        <w:pStyle w:val="AllowPageBreak"/>
      </w:pPr>
    </w:p>
    <w:p w:rsidR="00000000" w:rsidRPr="00F7056B" w:rsidP="00F7056B">
      <w:pPr>
        <w:pStyle w:val="Heading1"/>
      </w:pPr>
      <w:bookmarkStart w:id="13" w:name="O_931342"/>
      <w:bookmarkEnd w:id="13"/>
      <w:r w:rsidRPr="00F7056B">
        <w:t>Knowledge Evidence</w:t>
      </w:r>
    </w:p>
    <w:p w:rsidR="00000000" w:rsidRPr="00F7056B" w:rsidP="00B273B6">
      <w:pPr>
        <w:pStyle w:val="BodyText"/>
      </w:pPr>
      <w:r w:rsidRPr="00F7056B">
        <w:t>Evidence must be provided that demonstrates knowledge of:</w:t>
      </w:r>
    </w:p>
    <w:p w:rsidR="00000000" w:rsidRPr="00F7056B" w:rsidP="00F7056B">
      <w:pPr>
        <w:pStyle w:val="ListBullet"/>
      </w:pPr>
      <w:r w:rsidRPr="00F7056B">
        <w:t>safe work practices and procedures and use of personal protective equipme</w:t>
      </w:r>
      <w:r w:rsidRPr="00F7056B">
        <w:t>nt (PPE)</w:t>
      </w:r>
    </w:p>
    <w:p w:rsidR="00000000" w:rsidRPr="00F7056B" w:rsidP="00F7056B">
      <w:pPr>
        <w:pStyle w:val="ListBullet"/>
      </w:pPr>
      <w:r w:rsidRPr="00F7056B">
        <w:t>relevant Australian Standards</w:t>
      </w:r>
    </w:p>
    <w:p w:rsidR="00000000" w:rsidRPr="00F7056B" w:rsidP="00F7056B">
      <w:pPr>
        <w:pStyle w:val="ListBullet"/>
      </w:pPr>
      <w:r w:rsidRPr="00F7056B">
        <w:t>production and work flow system in the workplace</w:t>
      </w:r>
    </w:p>
    <w:p w:rsidR="00000000" w:rsidRPr="00F7056B" w:rsidP="00F7056B">
      <w:pPr>
        <w:pStyle w:val="ListBullet"/>
      </w:pPr>
      <w:r w:rsidRPr="00F7056B">
        <w:t>factors and constraints that impact on effective work flow</w:t>
      </w:r>
    </w:p>
    <w:p w:rsidR="00000000" w:rsidRPr="00F7056B" w:rsidP="00F7056B">
      <w:pPr>
        <w:pStyle w:val="ListBullet"/>
      </w:pPr>
      <w:r w:rsidRPr="00F7056B">
        <w:t>ways of controlling factors and constraints</w:t>
      </w:r>
    </w:p>
    <w:p w:rsidR="00000000" w:rsidRPr="00F7056B" w:rsidP="00F7056B">
      <w:pPr>
        <w:pStyle w:val="ListBullet"/>
      </w:pPr>
      <w:r w:rsidRPr="00F7056B">
        <w:t>obstacles to efficiency</w:t>
      </w:r>
    </w:p>
    <w:p w:rsidR="00000000" w:rsidRPr="00F7056B" w:rsidP="00F7056B">
      <w:pPr>
        <w:pStyle w:val="ListBullet"/>
      </w:pPr>
      <w:r w:rsidRPr="00F7056B">
        <w:t>cost-effective work methods to achieve pr</w:t>
      </w:r>
      <w:r w:rsidRPr="00F7056B">
        <w:t>oduction objectives and timelines</w:t>
      </w:r>
    </w:p>
    <w:p w:rsidR="00000000" w:rsidRPr="00F7056B" w:rsidP="00F7056B">
      <w:pPr>
        <w:pStyle w:val="ListBullet"/>
      </w:pPr>
      <w:r w:rsidRPr="00F7056B">
        <w:t>methods for monitoring and controlling the use of resources</w:t>
      </w:r>
    </w:p>
    <w:p w:rsidR="00000000" w:rsidRPr="00F7056B" w:rsidP="00F7056B">
      <w:pPr>
        <w:pStyle w:val="ListBullet"/>
      </w:pPr>
      <w:r w:rsidRPr="00F7056B">
        <w:t>quality standards and practices</w:t>
      </w:r>
    </w:p>
    <w:p w:rsidR="00000000" w:rsidRPr="00F7056B" w:rsidP="00F7056B">
      <w:pPr>
        <w:pStyle w:val="ListBullet"/>
      </w:pPr>
      <w:r w:rsidRPr="00F7056B">
        <w:t>effective communication appropriate for the context</w:t>
      </w:r>
    </w:p>
    <w:p w:rsidR="00000000" w:rsidRPr="00F7056B" w:rsidP="00F7056B">
      <w:pPr>
        <w:pStyle w:val="ListBullet"/>
      </w:pPr>
      <w:r w:rsidRPr="00F7056B">
        <w:t>workplace procedures</w:t>
      </w:r>
    </w:p>
    <w:p w:rsidR="00000000" w:rsidRPr="00F7056B" w:rsidP="00F7056B">
      <w:pPr>
        <w:pStyle w:val="ListBullet"/>
      </w:pPr>
      <w:r w:rsidRPr="00F7056B">
        <w:t>recording and reporting practices.</w:t>
      </w:r>
    </w:p>
    <w:p w:rsidR="00000000" w:rsidRPr="00F7056B" w:rsidP="00F7056B">
      <w:pPr>
        <w:pStyle w:val="AllowPageBreak"/>
      </w:pPr>
    </w:p>
    <w:p w:rsidR="00000000" w:rsidRPr="00F7056B" w:rsidP="00F7056B">
      <w:pPr>
        <w:pStyle w:val="Heading1"/>
      </w:pPr>
      <w:bookmarkStart w:id="14" w:name="O_931341"/>
      <w:bookmarkEnd w:id="14"/>
      <w:r w:rsidRPr="00F7056B">
        <w:t>Assessment Conditions</w:t>
      </w:r>
    </w:p>
    <w:p w:rsidR="00000000" w:rsidRPr="00F7056B" w:rsidP="00F7056B">
      <w:pPr>
        <w:pStyle w:val="ListBullet"/>
      </w:pPr>
      <w:r w:rsidRPr="00F7056B">
        <w:t>Assessors must:</w:t>
      </w:r>
    </w:p>
    <w:p w:rsidR="00000000" w:rsidRPr="00F7056B" w:rsidP="00F7056B">
      <w:pPr>
        <w:pStyle w:val="ListBullet2"/>
      </w:pPr>
      <w:r w:rsidRPr="00F7056B">
        <w:t>satisfy the assessor competency requirements that are in place at the time of the assessment, as set by the VET regulator</w:t>
      </w:r>
    </w:p>
    <w:p w:rsidR="00000000" w:rsidRPr="00F7056B" w:rsidP="00F7056B">
      <w:pPr>
        <w:pStyle w:val="ListBullet2"/>
      </w:pPr>
      <w:r w:rsidRPr="00F7056B">
        <w:t>have vocational competency in controlling production in a section in a TCF enterprise, at leas</w:t>
      </w:r>
      <w:r w:rsidRPr="00F7056B">
        <w:t>t to the level being assessed, with relevant industry knowledge and experience.</w:t>
      </w:r>
    </w:p>
    <w:p w:rsidR="00000000" w:rsidRPr="00F7056B" w:rsidP="00F7056B">
      <w:pPr>
        <w:pStyle w:val="ListBullet"/>
      </w:pPr>
      <w:r w:rsidRPr="00F7056B">
        <w:t>Assessment should occur in operational workplace situations. Where this is not possible, or where personal safety or environmental damage are limiting factors, assessment must</w:t>
      </w:r>
      <w:r w:rsidRPr="00F7056B">
        <w:t xml:space="preserve"> occur in a sufficiently rigorous simulated environment reflecting realistic operational workplace conditions. This must cover all aspects of workplace performance, including environment, task skills, task management skills, contingency management skills a</w:t>
      </w:r>
      <w:r w:rsidRPr="00F7056B">
        <w:t>nd job role environment skills.</w:t>
      </w:r>
    </w:p>
    <w:p w:rsidR="00000000" w:rsidRPr="00F7056B" w:rsidP="00F7056B">
      <w:pPr>
        <w:pStyle w:val="ListBullet"/>
      </w:pPr>
      <w:r w:rsidRPr="00F7056B">
        <w:t>Assessment processes and techniques must be appropriate to the language, literacy and numeracy requirements of the work being performed and the needs of the candidate.</w:t>
      </w:r>
    </w:p>
    <w:p w:rsidR="00000000" w:rsidRPr="00F7056B" w:rsidP="00F7056B">
      <w:pPr>
        <w:pStyle w:val="ListBullet"/>
      </w:pPr>
      <w:r w:rsidRPr="00F7056B">
        <w:t>Conditions for assessment must include access to all too</w:t>
      </w:r>
      <w:r w:rsidRPr="00F7056B">
        <w:t>ls, equipment, materials and documentation required, including relevant workplace procedures, product and manufacturing specifications associated with this unit.</w:t>
      </w:r>
    </w:p>
    <w:p w:rsidR="00000000" w:rsidRPr="00F7056B" w:rsidP="00F7056B">
      <w:pPr>
        <w:pStyle w:val="ListBullet"/>
      </w:pPr>
      <w:r w:rsidRPr="00F7056B">
        <w:t>The unit is applicable to all TCF sectors and assessment must ensure it is delivered to suit t</w:t>
      </w:r>
      <w:r w:rsidRPr="00F7056B">
        <w:t>he industry it is being applied to.</w:t>
      </w:r>
    </w:p>
    <w:p w:rsidR="00000000" w:rsidRPr="00F7056B" w:rsidP="00F7056B">
      <w:pPr>
        <w:pStyle w:val="AllowPageBreak"/>
      </w:pPr>
    </w:p>
    <w:p w:rsidR="00000000" w:rsidRPr="00F7056B" w:rsidP="00F7056B">
      <w:pPr>
        <w:pStyle w:val="Heading1"/>
      </w:pPr>
      <w:bookmarkStart w:id="15" w:name="O_931339"/>
      <w:bookmarkEnd w:id="15"/>
      <w:r w:rsidRPr="00F7056B">
        <w:t>Links</w:t>
      </w:r>
    </w:p>
    <w:p w:rsidR="00000000" w:rsidRPr="00F7056B" w:rsidP="00B273B6">
      <w:pPr>
        <w:pStyle w:val="BodyText"/>
      </w:pPr>
      <w:r w:rsidRPr="00F7056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F2C9E">
        <w:rPr>
          <w:rStyle w:val="Hyperlink"/>
        </w:rPr>
        <w:t>https://vetnet.gov.au/Pages/TrainingDocs.aspx?q=a203ec5c-de7d-406b-b3e1-8f1a9b76e92e</w:t>
      </w:r>
      <w:r>
        <w:fldChar w:fldCharType="end"/>
      </w:r>
    </w:p>
    <w:p w:rsidR="00000000" w:rsidRPr="00F7056B" w:rsidP="00F7056B"/>
    <w:sectPr w:rsidSect="00F705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5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56B" w:rsidRPr="00B273B6" w:rsidP="00B273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5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3B6" w:rsidP="00F705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273B6" w:rsidP="00F705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273B6" w:rsidP="00F705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56B" w:rsidP="00F7056B">
    <w:pPr>
      <w:pStyle w:val="Footer"/>
      <w:framePr w:wrap="around"/>
    </w:pPr>
    <w:r>
      <w:fldChar w:fldCharType="begin"/>
    </w:r>
    <w:r>
      <w:instrText xml:space="preserve"> DOCPROPERTY  Subject  \* MERGEFORMAT </w:instrText>
    </w:r>
    <w:r>
      <w:fldChar w:fldCharType="separate"/>
    </w:r>
    <w:r w:rsidR="00B273B6">
      <w:t>Approved</w:t>
    </w:r>
    <w:r w:rsidR="00B273B6">
      <w:fldChar w:fldCharType="end"/>
    </w:r>
    <w:r>
      <w:tab/>
      <w:t xml:space="preserve">Page </w:t>
    </w:r>
    <w:r>
      <w:fldChar w:fldCharType="begin"/>
    </w:r>
    <w:r>
      <w:instrText xml:space="preserve"> PAGE  \* Arabic  \* MERGEFORMAT </w:instrText>
    </w:r>
    <w:r>
      <w:fldChar w:fldCharType="separate"/>
    </w:r>
    <w:r w:rsidR="00B273B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73B6">
      <w:rPr>
        <w:noProof/>
      </w:rPr>
      <w:t>5</w:t>
    </w:r>
    <w:r>
      <w:rPr>
        <w:noProof/>
      </w:rPr>
      <w:fldChar w:fldCharType="end"/>
    </w:r>
  </w:p>
  <w:p w:rsidR="00F7056B" w:rsidP="00F7056B">
    <w:pPr>
      <w:pStyle w:val="Footer"/>
      <w:framePr w:wrap="around"/>
    </w:pPr>
    <w:r>
      <w:t xml:space="preserve">© Commonwealth of Australia, </w:t>
    </w:r>
    <w:r>
      <w:fldChar w:fldCharType="begin"/>
    </w:r>
    <w:r>
      <w:instrText xml:space="preserve"> DATE  \@ "yyyy"  \* MERGEFORMAT </w:instrText>
    </w:r>
    <w:r>
      <w:fldChar w:fldCharType="separate"/>
    </w:r>
    <w:r w:rsidR="00B273B6">
      <w:rPr>
        <w:noProof/>
      </w:rPr>
      <w:t>2025</w:t>
    </w:r>
    <w:r>
      <w:fldChar w:fldCharType="end"/>
    </w:r>
    <w:r>
      <w:tab/>
    </w:r>
    <w:r>
      <w:fldChar w:fldCharType="begin"/>
    </w:r>
    <w:r>
      <w:instrText xml:space="preserve"> DOCPROPERTY  Author  \* MERGEFORMAT </w:instrText>
    </w:r>
    <w:r>
      <w:fldChar w:fldCharType="separate"/>
    </w:r>
    <w:r w:rsidR="00B273B6">
      <w:t>Skills Insight</w:t>
    </w:r>
    <w:r w:rsidR="00B273B6">
      <w:fldChar w:fldCharType="end"/>
    </w:r>
  </w:p>
  <w:p w:rsidR="00F7056B" w:rsidP="00F705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5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3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056B" w:rsidRPr="00B273B6" w:rsidP="00B273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5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3B6" w:rsidRPr="002D2AF8" w:rsidP="00F7056B">
    <w:pPr>
      <w:pStyle w:val="Header"/>
      <w:framePr w:wrap="around"/>
    </w:pPr>
    <w:r>
      <w:fldChar w:fldCharType="begin"/>
    </w:r>
    <w:r>
      <w:instrText xml:space="preserve"> TITLE   \* MERGEFORMAT </w:instrText>
    </w:r>
    <w:r>
      <w:fldChar w:fldCharType="separate"/>
    </w:r>
    <w:r>
      <w:t>MSTGN3001 Control production in a section of a TCF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73B6" w:rsidP="00F705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56B" w:rsidRPr="002D2AF8" w:rsidP="00F7056B">
    <w:pPr>
      <w:pStyle w:val="Header"/>
      <w:framePr w:wrap="around"/>
    </w:pPr>
    <w:r>
      <w:fldChar w:fldCharType="begin"/>
    </w:r>
    <w:r>
      <w:instrText xml:space="preserve"> TITLE   \* MERGEFORMAT </w:instrText>
    </w:r>
    <w:r>
      <w:fldChar w:fldCharType="separate"/>
    </w:r>
    <w:r w:rsidR="00B273B6">
      <w:t>MSTGN3001 Control production in a section of a TCF enterprise</w:t>
    </w:r>
    <w:r w:rsidR="00B273B6">
      <w:fldChar w:fldCharType="end"/>
    </w:r>
    <w:r>
      <w:tab/>
      <w:t xml:space="preserve">Date this document was generated: </w:t>
    </w:r>
    <w:r>
      <w:fldChar w:fldCharType="begin"/>
    </w:r>
    <w:r>
      <w:instrText xml:space="preserve"> CREATEDATE  \@ "d MMMM yyyy"  \* MERGEFORMAT </w:instrText>
    </w:r>
    <w:r>
      <w:fldChar w:fldCharType="separate"/>
    </w:r>
    <w:r w:rsidR="00B273B6">
      <w:rPr>
        <w:noProof/>
      </w:rPr>
      <w:t>2 March 2025</w:t>
    </w:r>
    <w:r>
      <w:fldChar w:fldCharType="end"/>
    </w:r>
  </w:p>
  <w:p w:rsidR="00F7056B" w:rsidP="00F705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2241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60F5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842C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5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056B"/>
    <w:pPr>
      <w:spacing w:before="360" w:after="60"/>
      <w:outlineLvl w:val="0"/>
    </w:pPr>
    <w:rPr>
      <w:sz w:val="32"/>
    </w:rPr>
  </w:style>
  <w:style w:type="paragraph" w:styleId="Heading2">
    <w:name w:val="heading 2"/>
    <w:basedOn w:val="HeadingBase"/>
    <w:next w:val="BodyText"/>
    <w:link w:val="Heading2Char"/>
    <w:qFormat/>
    <w:rsid w:val="00F7056B"/>
    <w:pPr>
      <w:keepLines/>
      <w:spacing w:before="240" w:after="120"/>
      <w:outlineLvl w:val="1"/>
    </w:pPr>
    <w:rPr>
      <w:sz w:val="28"/>
      <w:szCs w:val="40"/>
    </w:rPr>
  </w:style>
  <w:style w:type="paragraph" w:styleId="Heading3">
    <w:name w:val="heading 3"/>
    <w:basedOn w:val="HeadingBase"/>
    <w:next w:val="BodyText"/>
    <w:link w:val="Heading3Char"/>
    <w:qFormat/>
    <w:rsid w:val="00F7056B"/>
    <w:pPr>
      <w:spacing w:before="180" w:after="120"/>
      <w:outlineLvl w:val="2"/>
    </w:pPr>
    <w:rPr>
      <w:spacing w:val="-10"/>
      <w:kern w:val="32"/>
    </w:rPr>
  </w:style>
  <w:style w:type="paragraph" w:styleId="Heading4">
    <w:name w:val="heading 4"/>
    <w:basedOn w:val="HeadingBase"/>
    <w:next w:val="BodyText"/>
    <w:link w:val="Heading4Char"/>
    <w:qFormat/>
    <w:rsid w:val="00F7056B"/>
    <w:pPr>
      <w:spacing w:before="160" w:after="120"/>
      <w:outlineLvl w:val="3"/>
    </w:pPr>
    <w:rPr>
      <w:sz w:val="22"/>
    </w:rPr>
  </w:style>
  <w:style w:type="paragraph" w:styleId="Heading5">
    <w:name w:val="heading 5"/>
    <w:basedOn w:val="HeadingBase"/>
    <w:next w:val="Normal"/>
    <w:link w:val="Heading5Char"/>
    <w:qFormat/>
    <w:rsid w:val="00F7056B"/>
    <w:pPr>
      <w:spacing w:before="80"/>
      <w:outlineLvl w:val="4"/>
    </w:pPr>
    <w:rPr>
      <w:color w:val="918585"/>
      <w:sz w:val="20"/>
    </w:rPr>
  </w:style>
  <w:style w:type="paragraph" w:styleId="Heading6">
    <w:name w:val="heading 6"/>
    <w:basedOn w:val="HeadingBase"/>
    <w:next w:val="Normal"/>
    <w:link w:val="Heading6Char"/>
    <w:qFormat/>
    <w:rsid w:val="00F7056B"/>
    <w:pPr>
      <w:spacing w:before="60"/>
      <w:outlineLvl w:val="5"/>
    </w:pPr>
    <w:rPr>
      <w:color w:val="918585"/>
      <w:sz w:val="20"/>
    </w:rPr>
  </w:style>
  <w:style w:type="paragraph" w:styleId="Heading7">
    <w:name w:val="heading 7"/>
    <w:basedOn w:val="Normal"/>
    <w:next w:val="Normal"/>
    <w:link w:val="Heading7Char"/>
    <w:qFormat/>
    <w:rsid w:val="00F7056B"/>
    <w:pPr>
      <w:ind w:left="720"/>
      <w:outlineLvl w:val="6"/>
    </w:pPr>
    <w:rPr>
      <w:i/>
    </w:rPr>
  </w:style>
  <w:style w:type="paragraph" w:styleId="Heading8">
    <w:name w:val="heading 8"/>
    <w:basedOn w:val="Normal"/>
    <w:next w:val="Normal"/>
    <w:link w:val="Heading8Char"/>
    <w:qFormat/>
    <w:rsid w:val="00F7056B"/>
    <w:pPr>
      <w:ind w:left="720"/>
      <w:outlineLvl w:val="7"/>
    </w:pPr>
    <w:rPr>
      <w:i/>
    </w:rPr>
  </w:style>
  <w:style w:type="paragraph" w:styleId="Heading9">
    <w:name w:val="heading 9"/>
    <w:basedOn w:val="Normal"/>
    <w:next w:val="Normal"/>
    <w:link w:val="Heading9Char"/>
    <w:qFormat/>
    <w:rsid w:val="00F7056B"/>
    <w:pPr>
      <w:ind w:left="720"/>
      <w:outlineLvl w:val="8"/>
    </w:pPr>
    <w:rPr>
      <w:i/>
    </w:rPr>
  </w:style>
  <w:style w:type="character" w:default="1" w:styleId="DefaultParagraphFont">
    <w:name w:val="Default Paragraph Font"/>
    <w:uiPriority w:val="1"/>
    <w:unhideWhenUsed/>
    <w:rsid w:val="00F705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056B"/>
  </w:style>
  <w:style w:type="character" w:customStyle="1" w:styleId="Heading1Char">
    <w:name w:val="Heading 1 Char"/>
    <w:basedOn w:val="DefaultParagraphFont"/>
    <w:link w:val="Heading1"/>
    <w:rsid w:val="00F7056B"/>
    <w:rPr>
      <w:rFonts w:ascii="Times New Roman" w:eastAsia="Times New Roman" w:hAnsi="Times New Roman" w:cs="Times New Roman"/>
      <w:b/>
      <w:sz w:val="32"/>
      <w:szCs w:val="20"/>
      <w:lang w:eastAsia="en-US"/>
    </w:rPr>
  </w:style>
  <w:style w:type="paragraph" w:styleId="BodyText">
    <w:name w:val="Body Text"/>
    <w:basedOn w:val="Normal"/>
    <w:link w:val="BodyTextChar"/>
    <w:rsid w:val="00F705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056B"/>
    <w:rPr>
      <w:rFonts w:ascii="Times New Roman" w:eastAsia="Times New Roman" w:hAnsi="Times New Roman" w:cs="Times New Roman"/>
      <w:sz w:val="24"/>
      <w:lang w:eastAsia="en-US"/>
    </w:rPr>
  </w:style>
  <w:style w:type="paragraph" w:styleId="ListBullet">
    <w:name w:val="List Bullet"/>
    <w:basedOn w:val="List"/>
    <w:rsid w:val="00F7056B"/>
    <w:pPr>
      <w:numPr>
        <w:numId w:val="12"/>
      </w:numPr>
      <w:tabs>
        <w:tab w:val="clear" w:pos="340"/>
      </w:tabs>
      <w:spacing w:before="40" w:after="40"/>
    </w:pPr>
  </w:style>
  <w:style w:type="character" w:customStyle="1" w:styleId="SpecialBold">
    <w:name w:val="Special Bold"/>
    <w:basedOn w:val="DefaultParagraphFont"/>
    <w:rsid w:val="00F7056B"/>
    <w:rPr>
      <w:b/>
      <w:spacing w:val="0"/>
    </w:rPr>
  </w:style>
  <w:style w:type="paragraph" w:styleId="ListBullet2">
    <w:name w:val="List Bullet 2"/>
    <w:basedOn w:val="List2"/>
    <w:rsid w:val="00F7056B"/>
    <w:pPr>
      <w:numPr>
        <w:numId w:val="13"/>
      </w:numPr>
      <w:tabs>
        <w:tab w:val="clear" w:pos="680"/>
      </w:tabs>
    </w:pPr>
  </w:style>
  <w:style w:type="paragraph" w:customStyle="1" w:styleId="SuperHeading">
    <w:name w:val="SuperHeading"/>
    <w:basedOn w:val="Normal"/>
    <w:rsid w:val="00F7056B"/>
    <w:pPr>
      <w:spacing w:before="240" w:after="120"/>
      <w:outlineLvl w:val="0"/>
    </w:pPr>
    <w:rPr>
      <w:rFonts w:ascii="Times New Roman" w:hAnsi="Times New Roman"/>
      <w:b/>
      <w:sz w:val="32"/>
    </w:rPr>
  </w:style>
  <w:style w:type="paragraph" w:customStyle="1" w:styleId="AllowPageBreak">
    <w:name w:val="AllowPageBreak"/>
    <w:rsid w:val="00F705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05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05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05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05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05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05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05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056B"/>
    <w:rPr>
      <w:rFonts w:ascii="Courier New" w:eastAsia="Times New Roman" w:hAnsi="Courier New" w:cs="Times New Roman"/>
      <w:i/>
      <w:szCs w:val="20"/>
      <w:lang w:eastAsia="en-US"/>
    </w:rPr>
  </w:style>
  <w:style w:type="paragraph" w:customStyle="1" w:styleId="HeadingBase">
    <w:name w:val="Heading Base"/>
    <w:rsid w:val="00F705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056B"/>
    <w:pPr>
      <w:tabs>
        <w:tab w:val="right" w:leader="dot" w:pos="9072"/>
      </w:tabs>
      <w:ind w:left="567"/>
    </w:pPr>
    <w:rPr>
      <w:szCs w:val="22"/>
    </w:rPr>
  </w:style>
  <w:style w:type="paragraph" w:customStyle="1" w:styleId="TOCBase">
    <w:name w:val="TOC Base"/>
    <w:rsid w:val="00F705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056B"/>
    <w:pPr>
      <w:tabs>
        <w:tab w:val="right" w:leader="dot" w:pos="9072"/>
      </w:tabs>
      <w:spacing w:before="40" w:after="40"/>
      <w:ind w:left="284"/>
    </w:pPr>
    <w:rPr>
      <w:rFonts w:ascii="Times New Roman" w:hAnsi="Times New Roman"/>
    </w:rPr>
  </w:style>
  <w:style w:type="paragraph" w:styleId="TOC1">
    <w:name w:val="toc 1"/>
    <w:basedOn w:val="TOCBase"/>
    <w:next w:val="Normal"/>
    <w:rsid w:val="00F705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05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056B"/>
    <w:rPr>
      <w:rFonts w:ascii="Times New Roman" w:eastAsia="Times New Roman" w:hAnsi="Times New Roman" w:cs="Times New Roman"/>
      <w:sz w:val="16"/>
      <w:lang w:eastAsia="en-US"/>
    </w:rPr>
  </w:style>
  <w:style w:type="paragraph" w:styleId="Title">
    <w:name w:val="Title"/>
    <w:basedOn w:val="HeadingBase"/>
    <w:link w:val="TitleChar"/>
    <w:qFormat/>
    <w:rsid w:val="00F7056B"/>
    <w:pPr>
      <w:spacing w:before="5040"/>
      <w:jc w:val="center"/>
    </w:pPr>
    <w:rPr>
      <w:sz w:val="48"/>
      <w:szCs w:val="72"/>
      <w:lang w:val="en-US"/>
    </w:rPr>
  </w:style>
  <w:style w:type="character" w:customStyle="1" w:styleId="TitleChar">
    <w:name w:val="Title Char"/>
    <w:basedOn w:val="DefaultParagraphFont"/>
    <w:link w:val="Title"/>
    <w:rsid w:val="00F705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056B"/>
    <w:pPr>
      <w:tabs>
        <w:tab w:val="left" w:pos="3600"/>
        <w:tab w:val="left" w:pos="3958"/>
      </w:tabs>
    </w:pPr>
  </w:style>
  <w:style w:type="paragraph" w:styleId="List">
    <w:name w:val="List"/>
    <w:basedOn w:val="BodyText"/>
    <w:next w:val="BodyText"/>
    <w:rsid w:val="00F7056B"/>
    <w:pPr>
      <w:tabs>
        <w:tab w:val="left" w:pos="340"/>
      </w:tabs>
      <w:spacing w:before="60" w:after="60"/>
      <w:ind w:left="340" w:hanging="340"/>
    </w:pPr>
  </w:style>
  <w:style w:type="paragraph" w:customStyle="1" w:styleId="Note">
    <w:name w:val="Note"/>
    <w:basedOn w:val="BodyText"/>
    <w:rsid w:val="00F705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056B"/>
    <w:pPr>
      <w:framePr w:wrap="auto" w:hAnchor="text" w:y="6049"/>
    </w:pPr>
    <w:rPr>
      <w:color w:val="000000"/>
      <w:sz w:val="40"/>
    </w:rPr>
  </w:style>
  <w:style w:type="paragraph" w:customStyle="1" w:styleId="TOCTitle">
    <w:name w:val="TOCTitle"/>
    <w:basedOn w:val="Heading1"/>
    <w:rsid w:val="00F7056B"/>
    <w:pPr>
      <w:spacing w:after="240"/>
      <w:jc w:val="center"/>
      <w:outlineLvl w:val="9"/>
    </w:pPr>
    <w:rPr>
      <w:caps/>
    </w:rPr>
  </w:style>
  <w:style w:type="paragraph" w:customStyle="1" w:styleId="Version">
    <w:name w:val="Version"/>
    <w:rsid w:val="00F705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056B"/>
    <w:pPr>
      <w:keepNext w:val="0"/>
      <w:tabs>
        <w:tab w:val="right" w:pos="4176"/>
      </w:tabs>
      <w:ind w:left="198" w:hanging="198"/>
    </w:pPr>
    <w:rPr>
      <w:rFonts w:ascii="Garamond" w:hAnsi="Garamond"/>
    </w:rPr>
  </w:style>
  <w:style w:type="paragraph" w:styleId="IndexHeading">
    <w:name w:val="index heading"/>
    <w:basedOn w:val="Normal"/>
    <w:next w:val="Index1"/>
    <w:semiHidden/>
    <w:rsid w:val="00F7056B"/>
    <w:pPr>
      <w:spacing w:before="120" w:after="120"/>
    </w:pPr>
    <w:rPr>
      <w:rFonts w:ascii="Arial" w:hAnsi="Arial"/>
      <w:b/>
      <w:color w:val="918585"/>
      <w:sz w:val="24"/>
    </w:rPr>
  </w:style>
  <w:style w:type="paragraph" w:styleId="Header">
    <w:name w:val="header"/>
    <w:basedOn w:val="Normal"/>
    <w:link w:val="HeaderChar"/>
    <w:rsid w:val="00F705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056B"/>
    <w:rPr>
      <w:rFonts w:ascii="Times New Roman" w:eastAsia="Times New Roman" w:hAnsi="Times New Roman" w:cs="Times New Roman"/>
      <w:sz w:val="16"/>
      <w:szCs w:val="20"/>
      <w:lang w:val="en-GB" w:eastAsia="en-US"/>
    </w:rPr>
  </w:style>
  <w:style w:type="paragraph" w:customStyle="1" w:styleId="Chapter">
    <w:name w:val="Chapter"/>
    <w:basedOn w:val="Normal"/>
    <w:rsid w:val="00F7056B"/>
    <w:pPr>
      <w:spacing w:before="240"/>
    </w:pPr>
    <w:rPr>
      <w:rFonts w:ascii="Times New Roman" w:hAnsi="Times New Roman"/>
      <w:smallCaps/>
      <w:spacing w:val="80"/>
      <w:sz w:val="28"/>
    </w:rPr>
  </w:style>
  <w:style w:type="paragraph" w:customStyle="1" w:styleId="InChapter">
    <w:name w:val="InChapter"/>
    <w:basedOn w:val="Heading3"/>
    <w:rsid w:val="00F7056B"/>
    <w:pPr>
      <w:spacing w:after="240"/>
      <w:outlineLvl w:val="9"/>
    </w:pPr>
    <w:rPr>
      <w:noProof/>
    </w:rPr>
  </w:style>
  <w:style w:type="paragraph" w:styleId="Index2">
    <w:name w:val="index 2"/>
    <w:basedOn w:val="Normal"/>
    <w:next w:val="Normal"/>
    <w:semiHidden/>
    <w:rsid w:val="00F7056B"/>
    <w:pPr>
      <w:tabs>
        <w:tab w:val="right" w:pos="4176"/>
      </w:tabs>
      <w:ind w:left="568" w:hanging="284"/>
    </w:pPr>
    <w:rPr>
      <w:rFonts w:ascii="Garamond" w:hAnsi="Garamond"/>
    </w:rPr>
  </w:style>
  <w:style w:type="paragraph" w:customStyle="1" w:styleId="Byline">
    <w:name w:val="Byline"/>
    <w:rsid w:val="00F705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056B"/>
    <w:pPr>
      <w:tabs>
        <w:tab w:val="clear" w:pos="3600"/>
        <w:tab w:val="clear" w:pos="3958"/>
      </w:tabs>
      <w:jc w:val="right"/>
    </w:pPr>
  </w:style>
  <w:style w:type="character" w:styleId="Emphasis">
    <w:name w:val="Emphasis"/>
    <w:basedOn w:val="DefaultParagraphFont"/>
    <w:qFormat/>
    <w:rsid w:val="00F7056B"/>
    <w:rPr>
      <w:i/>
    </w:rPr>
  </w:style>
  <w:style w:type="paragraph" w:styleId="Caption">
    <w:name w:val="caption"/>
    <w:basedOn w:val="BodyText"/>
    <w:next w:val="Normal"/>
    <w:qFormat/>
    <w:rsid w:val="00F7056B"/>
    <w:pPr>
      <w:framePr w:w="2268" w:hSpace="181" w:vSpace="181" w:wrap="around" w:vAnchor="text" w:hAnchor="page" w:x="1135" w:y="285" w:anchorLock="1"/>
    </w:pPr>
    <w:rPr>
      <w:i/>
    </w:rPr>
  </w:style>
  <w:style w:type="paragraph" w:customStyle="1" w:styleId="MiniTOCTitle">
    <w:name w:val="MiniTOCTitle"/>
    <w:basedOn w:val="Heading4"/>
    <w:rsid w:val="00F7056B"/>
    <w:pPr>
      <w:spacing w:before="240"/>
      <w:outlineLvl w:val="9"/>
    </w:pPr>
    <w:rPr>
      <w:noProof/>
      <w:sz w:val="24"/>
    </w:rPr>
  </w:style>
  <w:style w:type="paragraph" w:customStyle="1" w:styleId="MiniTOCItem">
    <w:name w:val="MiniTOCItem"/>
    <w:basedOn w:val="ListBullet"/>
    <w:rsid w:val="00F7056B"/>
    <w:pPr>
      <w:numPr>
        <w:numId w:val="0"/>
      </w:numPr>
      <w:tabs>
        <w:tab w:val="right" w:leader="dot" w:pos="6521"/>
      </w:tabs>
      <w:spacing w:before="0" w:after="0"/>
    </w:pPr>
  </w:style>
  <w:style w:type="paragraph" w:customStyle="1" w:styleId="TOFTitle">
    <w:name w:val="TOFTitle"/>
    <w:basedOn w:val="TOCTitle"/>
    <w:rsid w:val="00F7056B"/>
  </w:style>
  <w:style w:type="paragraph" w:styleId="TableofFigures">
    <w:name w:val="table of figures"/>
    <w:basedOn w:val="Normal"/>
    <w:next w:val="Normal"/>
    <w:semiHidden/>
    <w:rsid w:val="00F7056B"/>
    <w:pPr>
      <w:tabs>
        <w:tab w:val="right" w:leader="dot" w:pos="9072"/>
      </w:tabs>
      <w:ind w:left="970" w:hanging="403"/>
    </w:pPr>
    <w:rPr>
      <w:rFonts w:ascii="Times New Roman" w:hAnsi="Times New Roman"/>
      <w:b/>
    </w:rPr>
  </w:style>
  <w:style w:type="paragraph" w:styleId="ListNumber">
    <w:name w:val="List Number"/>
    <w:basedOn w:val="List"/>
    <w:rsid w:val="00F7056B"/>
    <w:pPr>
      <w:numPr>
        <w:numId w:val="15"/>
      </w:numPr>
      <w:tabs>
        <w:tab w:val="clear" w:pos="340"/>
      </w:tabs>
    </w:pPr>
  </w:style>
  <w:style w:type="character" w:customStyle="1" w:styleId="WingdingSymbols">
    <w:name w:val="Wingding Symbols"/>
    <w:rsid w:val="00F7056B"/>
    <w:rPr>
      <w:rFonts w:ascii="Wingdings" w:hAnsi="Wingdings"/>
    </w:rPr>
  </w:style>
  <w:style w:type="paragraph" w:customStyle="1" w:styleId="TableHeading">
    <w:name w:val="Table Heading"/>
    <w:basedOn w:val="HeadingBase"/>
    <w:rsid w:val="00F7056B"/>
    <w:pPr>
      <w:keepLines/>
      <w:pBdr>
        <w:bottom w:val="single" w:sz="6" w:space="1" w:color="918585"/>
      </w:pBdr>
      <w:spacing w:before="240"/>
    </w:pPr>
  </w:style>
  <w:style w:type="character" w:customStyle="1" w:styleId="HotSpot">
    <w:name w:val="HotSpot"/>
    <w:rsid w:val="00F7056B"/>
    <w:rPr>
      <w:color w:val="0033CC"/>
      <w:u w:val="none"/>
    </w:rPr>
  </w:style>
  <w:style w:type="paragraph" w:customStyle="1" w:styleId="BodyTextRight">
    <w:name w:val="Body Text Right"/>
    <w:basedOn w:val="BodyText"/>
    <w:rsid w:val="00F7056B"/>
    <w:pPr>
      <w:spacing w:before="0" w:after="0"/>
      <w:jc w:val="right"/>
    </w:pPr>
  </w:style>
  <w:style w:type="paragraph" w:styleId="Index3">
    <w:name w:val="index 3"/>
    <w:basedOn w:val="ListNumber2"/>
    <w:next w:val="Normal"/>
    <w:semiHidden/>
    <w:rsid w:val="00F7056B"/>
    <w:pPr>
      <w:numPr>
        <w:numId w:val="0"/>
      </w:numPr>
      <w:tabs>
        <w:tab w:val="right" w:leader="dot" w:pos="4176"/>
      </w:tabs>
    </w:pPr>
  </w:style>
  <w:style w:type="paragraph" w:styleId="ListNumber2">
    <w:name w:val="List Number 2"/>
    <w:basedOn w:val="List2"/>
    <w:rsid w:val="00F7056B"/>
    <w:pPr>
      <w:numPr>
        <w:numId w:val="10"/>
      </w:numPr>
      <w:tabs>
        <w:tab w:val="clear" w:pos="1060"/>
      </w:tabs>
    </w:pPr>
  </w:style>
  <w:style w:type="paragraph" w:customStyle="1" w:styleId="MarginNote">
    <w:name w:val="Margin Note"/>
    <w:basedOn w:val="BodyText"/>
    <w:rsid w:val="00F705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05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05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056B"/>
    <w:rPr>
      <w:sz w:val="32"/>
    </w:rPr>
  </w:style>
  <w:style w:type="paragraph" w:customStyle="1" w:styleId="HeadingProcedure">
    <w:name w:val="Heading Procedure"/>
    <w:basedOn w:val="HeadingBase"/>
    <w:next w:val="Normal"/>
    <w:rsid w:val="00F7056B"/>
    <w:pPr>
      <w:tabs>
        <w:tab w:val="left" w:pos="0"/>
      </w:tabs>
      <w:spacing w:before="120" w:after="60"/>
    </w:pPr>
    <w:rPr>
      <w:i/>
      <w:color w:val="918585"/>
      <w:sz w:val="22"/>
    </w:rPr>
  </w:style>
  <w:style w:type="paragraph" w:customStyle="1" w:styleId="TableBodyText">
    <w:name w:val="Table Body Text"/>
    <w:basedOn w:val="BodyText"/>
    <w:rsid w:val="00F7056B"/>
    <w:pPr>
      <w:spacing w:before="60" w:after="60"/>
    </w:pPr>
  </w:style>
  <w:style w:type="paragraph" w:styleId="ListContinue">
    <w:name w:val="List Continue"/>
    <w:basedOn w:val="List"/>
    <w:rsid w:val="00F7056B"/>
    <w:pPr>
      <w:ind w:firstLine="0"/>
    </w:pPr>
  </w:style>
  <w:style w:type="paragraph" w:customStyle="1" w:styleId="ListNote">
    <w:name w:val="List Note"/>
    <w:basedOn w:val="List"/>
    <w:rsid w:val="00F7056B"/>
    <w:pPr>
      <w:pBdr>
        <w:top w:val="single" w:sz="6" w:space="2" w:color="918585"/>
        <w:bottom w:val="single" w:sz="6" w:space="2" w:color="918585"/>
      </w:pBdr>
      <w:tabs>
        <w:tab w:val="left" w:pos="1021"/>
      </w:tabs>
      <w:ind w:firstLine="0"/>
    </w:pPr>
  </w:style>
  <w:style w:type="paragraph" w:customStyle="1" w:styleId="Warning">
    <w:name w:val="Warning"/>
    <w:basedOn w:val="BodyText"/>
    <w:rsid w:val="00F7056B"/>
    <w:pPr>
      <w:shd w:val="clear" w:color="auto" w:fill="D9D9D9"/>
      <w:tabs>
        <w:tab w:val="left" w:pos="992"/>
      </w:tabs>
      <w:ind w:left="119" w:right="119"/>
    </w:pPr>
    <w:rPr>
      <w:sz w:val="20"/>
    </w:rPr>
  </w:style>
  <w:style w:type="paragraph" w:customStyle="1" w:styleId="MarginIcons">
    <w:name w:val="Margin Icons"/>
    <w:basedOn w:val="BodyText"/>
    <w:rsid w:val="00F705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056B"/>
    <w:rPr>
      <w:rFonts w:ascii="Courier New" w:hAnsi="Courier New"/>
    </w:rPr>
  </w:style>
  <w:style w:type="paragraph" w:customStyle="1" w:styleId="NoteBullet">
    <w:name w:val="Note Bullet"/>
    <w:basedOn w:val="Note"/>
    <w:rsid w:val="00F7056B"/>
    <w:pPr>
      <w:tabs>
        <w:tab w:val="clear" w:pos="680"/>
      </w:tabs>
      <w:spacing w:before="60" w:after="60"/>
    </w:pPr>
  </w:style>
  <w:style w:type="paragraph" w:customStyle="1" w:styleId="SubHeading2">
    <w:name w:val="SubHeading2"/>
    <w:basedOn w:val="HeadingBase"/>
    <w:rsid w:val="00F7056B"/>
    <w:pPr>
      <w:spacing w:before="240" w:after="60"/>
    </w:pPr>
    <w:rPr>
      <w:sz w:val="20"/>
    </w:rPr>
  </w:style>
  <w:style w:type="paragraph" w:customStyle="1" w:styleId="SubHeading1">
    <w:name w:val="SubHeading1"/>
    <w:basedOn w:val="HeadingBase"/>
    <w:rsid w:val="00F7056B"/>
    <w:pPr>
      <w:spacing w:before="240" w:after="60"/>
    </w:pPr>
    <w:rPr>
      <w:color w:val="918585"/>
      <w:sz w:val="22"/>
    </w:rPr>
  </w:style>
  <w:style w:type="paragraph" w:customStyle="1" w:styleId="SideHeading">
    <w:name w:val="Side Heading"/>
    <w:basedOn w:val="HeadingBase"/>
    <w:rsid w:val="00F705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056B"/>
    <w:pPr>
      <w:tabs>
        <w:tab w:val="num" w:pos="360"/>
      </w:tabs>
    </w:pPr>
  </w:style>
  <w:style w:type="paragraph" w:styleId="PlainText">
    <w:name w:val="Plain Text"/>
    <w:basedOn w:val="Normal"/>
    <w:link w:val="PlainTextChar"/>
    <w:rsid w:val="00F7056B"/>
    <w:rPr>
      <w:sz w:val="20"/>
    </w:rPr>
  </w:style>
  <w:style w:type="character" w:customStyle="1" w:styleId="PlainTextChar">
    <w:name w:val="Plain Text Char"/>
    <w:basedOn w:val="DefaultParagraphFont"/>
    <w:link w:val="PlainText"/>
    <w:rsid w:val="00F7056B"/>
    <w:rPr>
      <w:rFonts w:ascii="Courier New" w:eastAsia="Times New Roman" w:hAnsi="Courier New" w:cs="Times New Roman"/>
      <w:sz w:val="20"/>
      <w:szCs w:val="20"/>
      <w:lang w:eastAsia="en-US"/>
    </w:rPr>
  </w:style>
  <w:style w:type="character" w:customStyle="1" w:styleId="MenuOption">
    <w:name w:val="Menu Option"/>
    <w:basedOn w:val="DefaultParagraphFont"/>
    <w:rsid w:val="00F7056B"/>
    <w:rPr>
      <w:b/>
      <w:smallCaps/>
    </w:rPr>
  </w:style>
  <w:style w:type="paragraph" w:customStyle="1" w:styleId="TableListNumber">
    <w:name w:val="Table List Number"/>
    <w:basedOn w:val="ListNumber"/>
    <w:rsid w:val="00F7056B"/>
    <w:pPr>
      <w:numPr>
        <w:numId w:val="0"/>
      </w:numPr>
    </w:pPr>
  </w:style>
  <w:style w:type="paragraph" w:styleId="TOC4">
    <w:name w:val="toc 4"/>
    <w:basedOn w:val="TOCBase"/>
    <w:next w:val="Normal"/>
    <w:semiHidden/>
    <w:rsid w:val="00F7056B"/>
    <w:pPr>
      <w:tabs>
        <w:tab w:val="right" w:leader="dot" w:pos="9071"/>
      </w:tabs>
      <w:ind w:left="1701"/>
    </w:pPr>
  </w:style>
  <w:style w:type="paragraph" w:customStyle="1" w:styleId="ListAlpha">
    <w:name w:val="List Alpha"/>
    <w:basedOn w:val="List"/>
    <w:rsid w:val="00F7056B"/>
    <w:pPr>
      <w:numPr>
        <w:numId w:val="9"/>
      </w:numPr>
    </w:pPr>
  </w:style>
  <w:style w:type="paragraph" w:customStyle="1" w:styleId="ListAlpha2">
    <w:name w:val="List Alpha 2"/>
    <w:basedOn w:val="List2"/>
    <w:rsid w:val="00F7056B"/>
    <w:pPr>
      <w:numPr>
        <w:numId w:val="8"/>
      </w:numPr>
    </w:pPr>
  </w:style>
  <w:style w:type="paragraph" w:styleId="List2">
    <w:name w:val="List 2"/>
    <w:basedOn w:val="BodyText"/>
    <w:rsid w:val="00F7056B"/>
    <w:pPr>
      <w:tabs>
        <w:tab w:val="left" w:pos="680"/>
      </w:tabs>
      <w:spacing w:before="60" w:after="60"/>
      <w:ind w:left="680" w:hanging="340"/>
    </w:pPr>
  </w:style>
  <w:style w:type="paragraph" w:styleId="List3">
    <w:name w:val="List 3"/>
    <w:basedOn w:val="BodyText"/>
    <w:rsid w:val="00F7056B"/>
    <w:pPr>
      <w:tabs>
        <w:tab w:val="left" w:pos="1021"/>
      </w:tabs>
      <w:spacing w:before="60" w:after="60"/>
      <w:ind w:left="1020" w:hanging="340"/>
    </w:pPr>
  </w:style>
  <w:style w:type="paragraph" w:styleId="List4">
    <w:name w:val="List 4"/>
    <w:basedOn w:val="BodyText"/>
    <w:rsid w:val="00F7056B"/>
    <w:pPr>
      <w:tabs>
        <w:tab w:val="left" w:pos="1361"/>
      </w:tabs>
      <w:spacing w:before="60" w:after="60"/>
      <w:ind w:left="1361" w:hanging="340"/>
    </w:pPr>
  </w:style>
  <w:style w:type="paragraph" w:styleId="List5">
    <w:name w:val="List 5"/>
    <w:basedOn w:val="BodyText"/>
    <w:rsid w:val="00F7056B"/>
    <w:pPr>
      <w:tabs>
        <w:tab w:val="left" w:pos="1701"/>
      </w:tabs>
      <w:spacing w:before="60" w:after="60"/>
      <w:ind w:left="1701" w:hanging="340"/>
    </w:pPr>
  </w:style>
  <w:style w:type="paragraph" w:styleId="ListBullet3">
    <w:name w:val="List Bullet 3"/>
    <w:basedOn w:val="List3"/>
    <w:rsid w:val="00F7056B"/>
    <w:pPr>
      <w:numPr>
        <w:numId w:val="14"/>
      </w:numPr>
      <w:tabs>
        <w:tab w:val="clear" w:pos="1021"/>
      </w:tabs>
      <w:ind w:left="1037" w:hanging="357"/>
    </w:pPr>
  </w:style>
  <w:style w:type="paragraph" w:styleId="ListBullet4">
    <w:name w:val="List Bullet 4"/>
    <w:basedOn w:val="List4"/>
    <w:rsid w:val="00F7056B"/>
    <w:pPr>
      <w:numPr>
        <w:numId w:val="3"/>
      </w:numPr>
      <w:tabs>
        <w:tab w:val="clear" w:pos="1361"/>
      </w:tabs>
    </w:pPr>
  </w:style>
  <w:style w:type="paragraph" w:styleId="ListBullet5">
    <w:name w:val="List Bullet 5"/>
    <w:basedOn w:val="List5"/>
    <w:rsid w:val="00F7056B"/>
    <w:pPr>
      <w:numPr>
        <w:numId w:val="4"/>
      </w:numPr>
    </w:pPr>
  </w:style>
  <w:style w:type="paragraph" w:styleId="ListContinue2">
    <w:name w:val="List Continue 2"/>
    <w:basedOn w:val="List2"/>
    <w:rsid w:val="00F7056B"/>
    <w:pPr>
      <w:ind w:firstLine="0"/>
    </w:pPr>
  </w:style>
  <w:style w:type="paragraph" w:styleId="ListContinue3">
    <w:name w:val="List Continue 3"/>
    <w:basedOn w:val="List3"/>
    <w:rsid w:val="00F7056B"/>
    <w:pPr>
      <w:ind w:left="1021" w:firstLine="0"/>
    </w:pPr>
  </w:style>
  <w:style w:type="paragraph" w:styleId="ListContinue4">
    <w:name w:val="List Continue 4"/>
    <w:basedOn w:val="List4"/>
    <w:rsid w:val="00F7056B"/>
    <w:pPr>
      <w:ind w:firstLine="0"/>
    </w:pPr>
  </w:style>
  <w:style w:type="paragraph" w:styleId="ListContinue5">
    <w:name w:val="List Continue 5"/>
    <w:basedOn w:val="List5"/>
    <w:rsid w:val="00F7056B"/>
    <w:pPr>
      <w:ind w:firstLine="0"/>
    </w:pPr>
  </w:style>
  <w:style w:type="paragraph" w:styleId="ListNumber3">
    <w:name w:val="List Number 3"/>
    <w:basedOn w:val="List3"/>
    <w:rsid w:val="00F7056B"/>
    <w:pPr>
      <w:numPr>
        <w:numId w:val="5"/>
      </w:numPr>
    </w:pPr>
  </w:style>
  <w:style w:type="paragraph" w:styleId="ListNumber4">
    <w:name w:val="List Number 4"/>
    <w:basedOn w:val="List4"/>
    <w:rsid w:val="00F7056B"/>
    <w:pPr>
      <w:numPr>
        <w:numId w:val="6"/>
      </w:numPr>
    </w:pPr>
  </w:style>
  <w:style w:type="paragraph" w:styleId="ListNumber5">
    <w:name w:val="List Number 5"/>
    <w:basedOn w:val="List5"/>
    <w:rsid w:val="00F7056B"/>
    <w:pPr>
      <w:numPr>
        <w:numId w:val="7"/>
      </w:numPr>
    </w:pPr>
  </w:style>
  <w:style w:type="paragraph" w:styleId="BlockText">
    <w:name w:val="Block Text"/>
    <w:basedOn w:val="Normal"/>
    <w:rsid w:val="00F7056B"/>
    <w:pPr>
      <w:spacing w:after="120"/>
      <w:ind w:left="1440" w:right="1440"/>
    </w:pPr>
  </w:style>
  <w:style w:type="character" w:customStyle="1" w:styleId="Subscript">
    <w:name w:val="Subscript"/>
    <w:basedOn w:val="DefaultParagraphFont"/>
    <w:rsid w:val="00F7056B"/>
    <w:rPr>
      <w:sz w:val="16"/>
      <w:vertAlign w:val="subscript"/>
    </w:rPr>
  </w:style>
  <w:style w:type="character" w:customStyle="1" w:styleId="Superscript">
    <w:name w:val="Superscript"/>
    <w:basedOn w:val="DefaultParagraphFont"/>
    <w:rsid w:val="00F7056B"/>
    <w:rPr>
      <w:sz w:val="16"/>
      <w:vertAlign w:val="superscript"/>
    </w:rPr>
  </w:style>
  <w:style w:type="character" w:customStyle="1" w:styleId="Symbols">
    <w:name w:val="Symbols"/>
    <w:basedOn w:val="DefaultParagraphFont"/>
    <w:rsid w:val="00F7056B"/>
    <w:rPr>
      <w:rFonts w:ascii="Symbol" w:hAnsi="Symbol"/>
    </w:rPr>
  </w:style>
  <w:style w:type="character" w:customStyle="1" w:styleId="MenuOptions">
    <w:name w:val="Menu Options"/>
    <w:basedOn w:val="DefaultParagraphFont"/>
    <w:rsid w:val="00F7056B"/>
    <w:rPr>
      <w:rFonts w:ascii="Arial Narrow" w:hAnsi="Arial Narrow"/>
      <w:smallCaps/>
    </w:rPr>
  </w:style>
  <w:style w:type="character" w:customStyle="1" w:styleId="Buttons">
    <w:name w:val="Buttons"/>
    <w:basedOn w:val="DefaultParagraphFont"/>
    <w:rsid w:val="00F7056B"/>
    <w:rPr>
      <w:b/>
    </w:rPr>
  </w:style>
  <w:style w:type="character" w:customStyle="1" w:styleId="Underlined">
    <w:name w:val="Underlined"/>
    <w:basedOn w:val="DefaultParagraphFont"/>
    <w:rsid w:val="00F7056B"/>
    <w:rPr>
      <w:u w:val="single"/>
    </w:rPr>
  </w:style>
  <w:style w:type="paragraph" w:customStyle="1" w:styleId="TableBodyTextRight">
    <w:name w:val="Table Body Text Right"/>
    <w:basedOn w:val="TableBodyText"/>
    <w:rsid w:val="00F7056B"/>
    <w:pPr>
      <w:widowControl w:val="0"/>
      <w:autoSpaceDE w:val="0"/>
      <w:autoSpaceDN w:val="0"/>
      <w:adjustRightInd w:val="0"/>
      <w:jc w:val="right"/>
    </w:pPr>
    <w:rPr>
      <w:rFonts w:cs="Arial"/>
      <w:szCs w:val="18"/>
    </w:rPr>
  </w:style>
  <w:style w:type="paragraph" w:customStyle="1" w:styleId="CopyrightText">
    <w:name w:val="Copyright Text"/>
    <w:basedOn w:val="BodyText"/>
    <w:rsid w:val="00F7056B"/>
    <w:rPr>
      <w:sz w:val="18"/>
    </w:rPr>
  </w:style>
  <w:style w:type="paragraph" w:customStyle="1" w:styleId="BodySmallRight">
    <w:name w:val="Body Small Right"/>
    <w:basedOn w:val="BodyTextRight"/>
    <w:rsid w:val="00F7056B"/>
    <w:rPr>
      <w:sz w:val="18"/>
      <w:szCs w:val="18"/>
    </w:rPr>
  </w:style>
  <w:style w:type="paragraph" w:customStyle="1" w:styleId="MarginEdition">
    <w:name w:val="Margin Edition"/>
    <w:basedOn w:val="MarginNote"/>
    <w:rsid w:val="00F7056B"/>
    <w:pPr>
      <w:spacing w:before="0" w:after="0"/>
    </w:pPr>
    <w:rPr>
      <w:rFonts w:ascii="Times New Roman" w:hAnsi="Times New Roman"/>
      <w:color w:val="999999"/>
    </w:rPr>
  </w:style>
  <w:style w:type="paragraph" w:customStyle="1" w:styleId="Spacer">
    <w:name w:val="Spacer"/>
    <w:basedOn w:val="Normal"/>
    <w:rsid w:val="00F7056B"/>
    <w:rPr>
      <w:sz w:val="2"/>
      <w:szCs w:val="2"/>
    </w:rPr>
  </w:style>
  <w:style w:type="character" w:customStyle="1" w:styleId="Small">
    <w:name w:val="Small"/>
    <w:basedOn w:val="DefaultParagraphFont"/>
    <w:rsid w:val="00F7056B"/>
    <w:rPr>
      <w:sz w:val="16"/>
    </w:rPr>
  </w:style>
  <w:style w:type="paragraph" w:customStyle="1" w:styleId="WideTable">
    <w:name w:val="Wide Table"/>
    <w:basedOn w:val="Normal"/>
    <w:rsid w:val="00F7056B"/>
    <w:pPr>
      <w:ind w:left="-1418"/>
    </w:pPr>
    <w:rPr>
      <w:sz w:val="2"/>
      <w:szCs w:val="2"/>
    </w:rPr>
  </w:style>
  <w:style w:type="character" w:styleId="PageNumber">
    <w:name w:val="page number"/>
    <w:basedOn w:val="DefaultParagraphFont"/>
    <w:rsid w:val="00F7056B"/>
  </w:style>
  <w:style w:type="paragraph" w:styleId="Quote">
    <w:name w:val="Quote"/>
    <w:basedOn w:val="Heading1"/>
    <w:link w:val="QuoteChar"/>
    <w:qFormat/>
    <w:rsid w:val="00F7056B"/>
    <w:rPr>
      <w:b w:val="0"/>
      <w:sz w:val="72"/>
      <w:szCs w:val="72"/>
      <w:lang w:val="en-NZ"/>
    </w:rPr>
  </w:style>
  <w:style w:type="character" w:customStyle="1" w:styleId="QuoteChar">
    <w:name w:val="Quote Char"/>
    <w:basedOn w:val="DefaultParagraphFont"/>
    <w:link w:val="Quote"/>
    <w:rsid w:val="00F705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056B"/>
    <w:pPr>
      <w:pageBreakBefore/>
    </w:pPr>
  </w:style>
  <w:style w:type="paragraph" w:customStyle="1" w:styleId="Border">
    <w:name w:val="Border"/>
    <w:basedOn w:val="Normal"/>
    <w:qFormat/>
    <w:rsid w:val="00F705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056B"/>
    <w:rPr>
      <w:b/>
      <w:bCs/>
      <w:i/>
      <w:iCs/>
      <w:color w:val="auto"/>
    </w:rPr>
  </w:style>
  <w:style w:type="paragraph" w:styleId="IntenseQuote">
    <w:name w:val="Intense Quote"/>
    <w:basedOn w:val="Normal"/>
    <w:next w:val="Normal"/>
    <w:link w:val="IntenseQuoteChar"/>
    <w:uiPriority w:val="30"/>
    <w:qFormat/>
    <w:rsid w:val="00F705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05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056B"/>
    <w:rPr>
      <w:smallCaps/>
      <w:color w:val="auto"/>
      <w:u w:val="single"/>
    </w:rPr>
  </w:style>
  <w:style w:type="character" w:styleId="IntenseReference">
    <w:name w:val="Intense Reference"/>
    <w:basedOn w:val="DefaultParagraphFont"/>
    <w:uiPriority w:val="32"/>
    <w:qFormat/>
    <w:rsid w:val="00F7056B"/>
    <w:rPr>
      <w:b/>
      <w:bCs/>
      <w:smallCaps/>
      <w:color w:val="auto"/>
      <w:spacing w:val="5"/>
      <w:u w:val="single"/>
    </w:rPr>
  </w:style>
  <w:style w:type="paragraph" w:customStyle="1" w:styleId="2ColumnHeading">
    <w:name w:val="2Column Heading"/>
    <w:basedOn w:val="BodyText"/>
    <w:qFormat/>
    <w:rsid w:val="00F7056B"/>
    <w:pPr>
      <w:spacing w:after="60"/>
      <w:ind w:left="-2268"/>
    </w:pPr>
    <w:rPr>
      <w:b/>
    </w:rPr>
  </w:style>
  <w:style w:type="paragraph" w:customStyle="1" w:styleId="Heading1TOC">
    <w:name w:val="Heading1 TOC"/>
    <w:basedOn w:val="Normal"/>
    <w:qFormat/>
    <w:rsid w:val="00F7056B"/>
    <w:pPr>
      <w:spacing w:before="240" w:after="120"/>
    </w:pPr>
    <w:rPr>
      <w:rFonts w:ascii="Times New Roman" w:hAnsi="Times New Roman"/>
      <w:b/>
      <w:sz w:val="32"/>
    </w:rPr>
  </w:style>
  <w:style w:type="paragraph" w:customStyle="1" w:styleId="Heading2TOC">
    <w:name w:val="Heading2 TOC"/>
    <w:basedOn w:val="Normal"/>
    <w:qFormat/>
    <w:rsid w:val="00F7056B"/>
    <w:pPr>
      <w:spacing w:before="240" w:after="60"/>
    </w:pPr>
    <w:rPr>
      <w:rFonts w:ascii="Times New Roman" w:hAnsi="Times New Roman"/>
      <w:b/>
      <w:sz w:val="28"/>
    </w:rPr>
  </w:style>
  <w:style w:type="character" w:customStyle="1" w:styleId="Underline">
    <w:name w:val="Underline"/>
    <w:basedOn w:val="DefaultParagraphFont"/>
    <w:qFormat/>
    <w:rsid w:val="00F7056B"/>
    <w:rPr>
      <w:u w:val="single"/>
    </w:rPr>
  </w:style>
  <w:style w:type="character" w:customStyle="1" w:styleId="BoldandItalics">
    <w:name w:val="Bold and Italics"/>
    <w:qFormat/>
    <w:rsid w:val="00F7056B"/>
    <w:rPr>
      <w:b/>
      <w:i/>
      <w:u w:val="none"/>
    </w:rPr>
  </w:style>
  <w:style w:type="paragraph" w:styleId="BalloonText">
    <w:name w:val="Balloon Text"/>
    <w:basedOn w:val="Normal"/>
    <w:link w:val="BalloonTextChar"/>
    <w:rsid w:val="00F7056B"/>
    <w:rPr>
      <w:rFonts w:ascii="Tahoma" w:hAnsi="Tahoma" w:cs="Tahoma"/>
      <w:sz w:val="16"/>
      <w:szCs w:val="16"/>
    </w:rPr>
  </w:style>
  <w:style w:type="character" w:customStyle="1" w:styleId="BalloonTextChar">
    <w:name w:val="Balloon Text Char"/>
    <w:basedOn w:val="DefaultParagraphFont"/>
    <w:link w:val="BalloonText"/>
    <w:rsid w:val="00F705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05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05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056B"/>
    <w:rPr>
      <w:b/>
      <w:color w:val="660033"/>
      <w:spacing w:val="0"/>
    </w:rPr>
  </w:style>
  <w:style w:type="paragraph" w:customStyle="1" w:styleId="Nameditemlist">
    <w:name w:val="Named item list"/>
    <w:basedOn w:val="BodyText"/>
    <w:qFormat/>
    <w:rsid w:val="00F7056B"/>
    <w:pPr>
      <w:tabs>
        <w:tab w:val="left" w:pos="2835"/>
      </w:tabs>
      <w:ind w:left="2835" w:hanging="2835"/>
    </w:pPr>
  </w:style>
  <w:style w:type="paragraph" w:customStyle="1" w:styleId="BodyTextnopadding">
    <w:name w:val="Body Text no padding"/>
    <w:basedOn w:val="BodyText"/>
    <w:qFormat/>
    <w:rsid w:val="00F7056B"/>
    <w:pPr>
      <w:spacing w:before="0" w:after="0"/>
    </w:pPr>
  </w:style>
  <w:style w:type="paragraph" w:customStyle="1" w:styleId="BodyTextBold">
    <w:name w:val="Body Text Bold"/>
    <w:basedOn w:val="BodyText"/>
    <w:qFormat/>
    <w:rsid w:val="00F7056B"/>
    <w:rPr>
      <w:b/>
    </w:rPr>
  </w:style>
  <w:style w:type="character" w:styleId="Hyperlink">
    <w:name w:val="Hyperlink"/>
    <w:basedOn w:val="DefaultParagraphFont"/>
    <w:uiPriority w:val="99"/>
    <w:unhideWhenUsed/>
    <w:rsid w:val="00B273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1195</Words>
  <Characters>7724</Characters>
  <Application>Microsoft Office Word</Application>
  <DocSecurity>0</DocSecurity>
  <Lines>308</Lines>
  <Paragraphs>168</Paragraphs>
  <ScaleCrop>false</ScaleCrop>
  <Company>Author-it Software Corporation Ltd.</Company>
  <LinksUpToDate>false</LinksUpToDate>
  <CharactersWithSpaces>8751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MSTGN3001 Control production in a section of a TCF enterprise</dc:title>
  <dc:subject>Approved</dc:subject>
  <dc:creator>Skills Insight</dc:creator>
  <cp:keywords>Release: 1</cp:keywords>
  <dc:description>Review Date: 12 April 2008</dc:description>
  <cp:lastModifiedBy>HSD_TPCMSd.prod</cp:lastModifiedBy>
  <cp:revision>3</cp:revision>
  <dcterms:created xsi:type="dcterms:W3CDTF">2025-03-01T14:07:00Z</dcterms:created>
  <dcterms:modified xsi:type="dcterms:W3CDTF">2025-03-01T14:07:00Z</dcterms:modified>
</cp:coreProperties>
</file>