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AA1" w:rsidP="003C1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MSTGN2014 Operate computing technology in a TCF workplace</w:t>
      </w:r>
      <w:r>
        <w:fldChar w:fldCharType="end"/>
      </w:r>
    </w:p>
    <w:p w:rsidR="003C1AA1" w:rsidP="003C1AA1">
      <w:pPr>
        <w:pStyle w:val="Version"/>
        <w:sectPr w:rsidSect="00C16D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6D66" w:rsidP="00C16D66">
      <w:pPr>
        <w:pStyle w:val="SuperHeading"/>
      </w:pPr>
      <w:r w:rsidRPr="00C16D66">
        <w:t>MSTGN2014 Operate computing technology in a TCF workplace</w:t>
      </w:r>
    </w:p>
    <w:p w:rsidR="00000000" w:rsidRPr="00C16D66" w:rsidP="00C16D66">
      <w:pPr>
        <w:pStyle w:val="Heading1"/>
      </w:pPr>
      <w:bookmarkStart w:id="1" w:name="O_1064035"/>
      <w:bookmarkEnd w:id="1"/>
      <w:r w:rsidRPr="00C16D66">
        <w:t>Modification History</w:t>
      </w:r>
    </w:p>
    <w:p w:rsidR="00000000" w:rsidRPr="00C16D66" w:rsidP="003C1AA1">
      <w:pPr>
        <w:pStyle w:val="BodyText"/>
      </w:pPr>
      <w:r w:rsidRPr="00C16D66">
        <w:t>Release 2. Supersedes and is equivalent to MSTGN2014 Operate computing technology in a TCF workplace (Release 1).</w:t>
      </w:r>
    </w:p>
    <w:p w:rsidR="00000000" w:rsidRPr="00C16D66" w:rsidP="003C1AA1">
      <w:pPr>
        <w:pStyle w:val="BodyText"/>
      </w:pPr>
      <w:r w:rsidRPr="00C16D66">
        <w:t>Minor update - RFID technology added to Knowledge Evidence (where required by job role)</w:t>
      </w:r>
    </w:p>
    <w:p w:rsidR="00000000" w:rsidRPr="00C16D66" w:rsidP="003C1AA1">
      <w:pPr>
        <w:pStyle w:val="BodyText"/>
      </w:pPr>
      <w:r w:rsidRPr="00C16D66">
        <w:t>Release 1. Supe</w:t>
      </w:r>
      <w:r w:rsidRPr="00C16D66">
        <w:t>rsedes and is equivalent to MSTGN2009 Operate computing technology in a TCF workplace.</w:t>
      </w:r>
    </w:p>
    <w:p w:rsidR="003C1AA1" w:rsidP="003C1AA1">
      <w:pPr>
        <w:pStyle w:val="BodyText"/>
      </w:pPr>
      <w:r w:rsidRPr="00C16D66">
        <w:t>Unit code changed. Range of conditions removed. Element removed. Foundation skills information added. Assessment requirements amended. Equivalent outcome.</w:t>
      </w:r>
    </w:p>
    <w:p w:rsidR="00000000" w:rsidRPr="00C16D66" w:rsidP="00C16D66">
      <w:pPr>
        <w:pStyle w:val="Heading1"/>
      </w:pPr>
      <w:bookmarkStart w:id="2" w:name="O_1064034"/>
      <w:bookmarkEnd w:id="2"/>
      <w:r w:rsidRPr="00C16D66">
        <w:t>Application</w:t>
      </w:r>
    </w:p>
    <w:p w:rsidR="00000000" w:rsidRPr="00C16D66" w:rsidP="003C1AA1">
      <w:pPr>
        <w:pStyle w:val="BodyText"/>
      </w:pPr>
      <w:r w:rsidRPr="00C16D66">
        <w:t>This unit of competency describes the skills and knowledge required to use computing technology in a textiles, clothing and footwear (TCF) workplace. It involves identifying the types and sources of information required, and using computi</w:t>
      </w:r>
      <w:r w:rsidRPr="00C16D66">
        <w:t>ng technology to access, enter, manipulate and store that information. The equipment may include computers and other equipment based on computing technology and must be related to work role.</w:t>
      </w:r>
    </w:p>
    <w:p w:rsidR="00000000" w:rsidRPr="00C16D66" w:rsidP="003C1AA1">
      <w:pPr>
        <w:pStyle w:val="BodyText"/>
      </w:pPr>
      <w:r w:rsidRPr="00C16D66">
        <w:t>The unit applies to small to large scale workplaces in all sector</w:t>
      </w:r>
      <w:r w:rsidRPr="00C16D66">
        <w:t>s of the TCF industry and may involve individual and team activities.</w:t>
      </w:r>
    </w:p>
    <w:p w:rsidR="00000000" w:rsidRPr="00C16D66" w:rsidP="003C1AA1">
      <w:pPr>
        <w:pStyle w:val="BodyText"/>
      </w:pPr>
      <w:r w:rsidRPr="00C16D66">
        <w:t>No licensing, legislative or certification requirements apply to this unit at the time of publication.</w:t>
      </w:r>
    </w:p>
    <w:p w:rsidR="00000000" w:rsidRPr="00C16D66" w:rsidP="00C16D66">
      <w:pPr>
        <w:pStyle w:val="Heading1"/>
      </w:pPr>
      <w:bookmarkStart w:id="3" w:name="O_1064033"/>
      <w:bookmarkEnd w:id="3"/>
      <w:r w:rsidRPr="00C16D66">
        <w:t>Pre-requisite Unit</w:t>
      </w:r>
    </w:p>
    <w:p w:rsidR="00000000" w:rsidRPr="00C16D66" w:rsidP="003C1AA1">
      <w:pPr>
        <w:pStyle w:val="BodyText"/>
      </w:pPr>
      <w:r w:rsidRPr="00C16D66">
        <w:t>Nil</w:t>
      </w:r>
    </w:p>
    <w:p w:rsidR="00000000" w:rsidRPr="00C16D66" w:rsidP="00C16D66">
      <w:pPr>
        <w:pStyle w:val="Heading1"/>
      </w:pPr>
      <w:bookmarkStart w:id="4" w:name="O_1064032"/>
      <w:bookmarkEnd w:id="4"/>
      <w:r w:rsidRPr="00C16D66">
        <w:t>Unit Sector</w:t>
      </w:r>
    </w:p>
    <w:p w:rsidR="00000000" w:rsidRPr="00C16D66" w:rsidP="003C1AA1">
      <w:pPr>
        <w:pStyle w:val="BodyText"/>
      </w:pPr>
      <w:r w:rsidRPr="00C16D66">
        <w:t>Generic</w:t>
      </w:r>
    </w:p>
    <w:p w:rsidR="00000000" w:rsidRPr="00C16D66" w:rsidP="00C16D66">
      <w:pPr>
        <w:pStyle w:val="Heading1"/>
      </w:pPr>
      <w:bookmarkStart w:id="5" w:name="O_1064031"/>
      <w:bookmarkEnd w:id="5"/>
      <w:r w:rsidRPr="00C16D6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712"/>
        <w:gridCol w:w="6168"/>
      </w:tblGrid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D66" w:rsidP="00C16D66">
            <w:pPr>
              <w:pStyle w:val="BodyText"/>
            </w:pPr>
            <w:r w:rsidRPr="00C16D66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rPr>
                <w:rStyle w:val="SpecialBold"/>
              </w:rPr>
              <w:t>Performance Criteria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Performance criteria describe the performance needed to demonstrate achievement of the element.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1. Prepare to operate computing technology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1.1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Determine job requirements from specifications, job sheets and work instructions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1.2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Identify computing technology relevant to work role and its impact on work role and workplace outcomes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1.3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Identify computing technology that is suitable for performing work tasks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1.4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Identify information and data that need to be accessed, enter and stored, and source of that information and data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1.5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Identify key features of technology, and ergonomic condit</w:t>
            </w:r>
            <w:r w:rsidRPr="00C16D66">
              <w:t>ions and procedures for start-up and shutdown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1.6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Identify relevant software application menus, functions and commands to locate, input and store information and data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1.7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Identify skills required for software application and source training or support if required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2. Access information and data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2.1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Navigate relevant software application menus, functions and commands to locate information and data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2.2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 xml:space="preserve">Retrieve information </w:t>
            </w:r>
            <w:r w:rsidRPr="00C16D66">
              <w:t>and data according to workplace procedures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2.3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 xml:space="preserve">Manipulate information and data to produce reports, using required numerical operations 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2.4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 xml:space="preserve">Check to confirm that information and data meet work requirements 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3. Input and store information and data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3.1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Use required software menus, functions and commands to enter and manipulate information and data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3.2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Enter, remove and change information and data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3.3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Save information and data, and store in file structure according to workplace requirements</w:t>
            </w:r>
          </w:p>
        </w:tc>
      </w:tr>
      <w:tr w:rsidTr="00C16D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D66">
            <w:pPr>
              <w:pStyle w:val="BodyText"/>
              <w:rPr>
                <w:lang w:val="en-NZ"/>
              </w:rPr>
            </w:pPr>
            <w:r w:rsidRPr="00C16D66">
              <w:t>3.4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D66" w:rsidP="00C16D66">
            <w:pPr>
              <w:pStyle w:val="BodyText"/>
            </w:pPr>
            <w:r w:rsidRPr="00C16D66">
              <w:t>Follow procedures for shutting down, logging off and exiting computing technology</w:t>
            </w:r>
          </w:p>
        </w:tc>
      </w:tr>
    </w:tbl>
    <w:p w:rsidR="00000000" w:rsidRPr="00C16D66" w:rsidP="00C16D66">
      <w:pPr>
        <w:pStyle w:val="BodyText"/>
      </w:pPr>
    </w:p>
    <w:p w:rsidR="00000000" w:rsidRPr="00C16D66" w:rsidP="00C16D66">
      <w:pPr>
        <w:pStyle w:val="AllowPageBreak"/>
      </w:pPr>
    </w:p>
    <w:p w:rsidR="00000000" w:rsidRPr="00C16D66" w:rsidP="00C16D66">
      <w:pPr>
        <w:pStyle w:val="Heading1"/>
      </w:pPr>
      <w:bookmarkStart w:id="6" w:name="O_1064030"/>
      <w:bookmarkEnd w:id="6"/>
      <w:r w:rsidRPr="00C16D66">
        <w:t>Foundation Skills</w:t>
      </w:r>
    </w:p>
    <w:p w:rsidR="00000000" w:rsidRPr="00C16D66" w:rsidP="003C1AA1">
      <w:pPr>
        <w:pStyle w:val="BodyText"/>
      </w:pPr>
      <w:r w:rsidRPr="00C16D66">
        <w:t>This section describes those language, literacy, numeracy and employment skills that are essential to performance but not explicit in t</w:t>
      </w:r>
      <w:r w:rsidRPr="00C16D66">
        <w:t>he performance criteria of this unit of competency.</w:t>
      </w:r>
    </w:p>
    <w:p w:rsidR="00000000" w:rsidRPr="00C16D66" w:rsidP="00C16D66">
      <w:pPr>
        <w:pStyle w:val="ListBullet"/>
      </w:pPr>
      <w:r w:rsidRPr="00C16D66">
        <w:t>Reading skills to:</w:t>
      </w:r>
    </w:p>
    <w:p w:rsidR="00000000" w:rsidRPr="00C16D66" w:rsidP="00C16D66">
      <w:pPr>
        <w:pStyle w:val="ListBullet2"/>
      </w:pPr>
      <w:r w:rsidRPr="00C16D66">
        <w:t>interpret work instructions, standard operating procedures (SOPs) and safe work practices</w:t>
      </w:r>
    </w:p>
    <w:p w:rsidR="00000000" w:rsidRPr="00C16D66" w:rsidP="00C16D66">
      <w:pPr>
        <w:pStyle w:val="ListBullet2"/>
      </w:pPr>
      <w:r w:rsidRPr="00C16D66">
        <w:t>navigate computer software applications</w:t>
      </w:r>
    </w:p>
    <w:p w:rsidR="003C1AA1" w:rsidP="003C1AA1">
      <w:pPr>
        <w:pStyle w:val="BodyText"/>
      </w:pPr>
      <w:r w:rsidRPr="00C16D66">
        <w:t>Other foundation skills essential to performance are explicit in the performance criteria of this unit.</w:t>
      </w:r>
    </w:p>
    <w:p w:rsidR="00000000" w:rsidRPr="00C16D66" w:rsidP="00C16D66">
      <w:pPr>
        <w:pStyle w:val="Heading1"/>
      </w:pPr>
      <w:bookmarkStart w:id="7" w:name="O_1064029"/>
      <w:bookmarkEnd w:id="7"/>
      <w:r w:rsidRPr="00C16D66">
        <w:t>Unit Mapping Information</w:t>
      </w:r>
    </w:p>
    <w:p w:rsidR="00000000" w:rsidRPr="00C16D66" w:rsidP="003C1AA1">
      <w:pPr>
        <w:pStyle w:val="BodyText"/>
      </w:pPr>
      <w:r w:rsidRPr="00C16D66">
        <w:t>Release 2. Supersedes and is equivalent to MSTGN2014 Operate computing technology in a TCF workplace (Relea</w:t>
      </w:r>
      <w:r w:rsidRPr="00C16D66">
        <w:t>se 1).</w:t>
      </w:r>
    </w:p>
    <w:p w:rsidR="003C1AA1" w:rsidP="003C1AA1">
      <w:pPr>
        <w:pStyle w:val="BodyText"/>
      </w:pPr>
      <w:r w:rsidRPr="00C16D66">
        <w:t>Release 1. Supersedes and is equivalent to MSTGN2009 Operate computing technology in a TCF workplace.</w:t>
      </w:r>
    </w:p>
    <w:p w:rsidR="00000000" w:rsidRPr="00C16D66" w:rsidP="00C16D66">
      <w:pPr>
        <w:pStyle w:val="Heading1"/>
      </w:pPr>
      <w:bookmarkStart w:id="8" w:name="O_1064036"/>
      <w:bookmarkEnd w:id="8"/>
      <w:r w:rsidRPr="00C16D66">
        <w:t>Links</w:t>
      </w:r>
    </w:p>
    <w:p w:rsidR="00000000" w:rsidRPr="00C16D66" w:rsidP="003C1AA1">
      <w:pPr>
        <w:pStyle w:val="BodyText"/>
      </w:pPr>
      <w:r w:rsidRPr="00C16D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C55D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16D66" w:rsidP="00C16D66"/>
    <w:sectPr w:rsidSect="00C16D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D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D66" w:rsidRPr="003C1AA1" w:rsidP="003C1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D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AA1" w:rsidP="00C16D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AA1" w:rsidP="00C16D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C1AA1" w:rsidP="00C16D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D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D66" w:rsidRPr="003C1AA1" w:rsidP="003C1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D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AA1" w:rsidRPr="002D2AF8" w:rsidP="00C16D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MSTGN2014 Operate computing technology in a TCF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C1AA1" w:rsidP="00C16D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20CF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9A6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5431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D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D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D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D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D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D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D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D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D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D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D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D66"/>
  </w:style>
  <w:style w:type="character" w:customStyle="1" w:styleId="Heading1Char">
    <w:name w:val="Heading 1 Char"/>
    <w:basedOn w:val="DefaultParagraphFont"/>
    <w:link w:val="Heading1"/>
    <w:rsid w:val="00C16D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D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D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D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D66"/>
    <w:rPr>
      <w:b/>
      <w:spacing w:val="0"/>
    </w:rPr>
  </w:style>
  <w:style w:type="paragraph" w:styleId="ListBullet2">
    <w:name w:val="List Bullet 2"/>
    <w:basedOn w:val="List2"/>
    <w:rsid w:val="00C16D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D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D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D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D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D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D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D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D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D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D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D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D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D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D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D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D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D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D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D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D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D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D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D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D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D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D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D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D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D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D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D66"/>
    <w:rPr>
      <w:i/>
    </w:rPr>
  </w:style>
  <w:style w:type="paragraph" w:styleId="Caption">
    <w:name w:val="caption"/>
    <w:basedOn w:val="BodyText"/>
    <w:next w:val="Normal"/>
    <w:qFormat/>
    <w:rsid w:val="00C16D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D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D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D66"/>
  </w:style>
  <w:style w:type="paragraph" w:styleId="TableofFigures">
    <w:name w:val="table of figures"/>
    <w:basedOn w:val="Normal"/>
    <w:next w:val="Normal"/>
    <w:semiHidden/>
    <w:rsid w:val="00C16D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D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D66"/>
    <w:rPr>
      <w:rFonts w:ascii="Wingdings" w:hAnsi="Wingdings"/>
    </w:rPr>
  </w:style>
  <w:style w:type="paragraph" w:customStyle="1" w:styleId="TableHeading">
    <w:name w:val="Table Heading"/>
    <w:basedOn w:val="HeadingBase"/>
    <w:rsid w:val="00C16D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D66"/>
    <w:rPr>
      <w:color w:val="0033CC"/>
      <w:u w:val="none"/>
    </w:rPr>
  </w:style>
  <w:style w:type="paragraph" w:customStyle="1" w:styleId="BodyTextRight">
    <w:name w:val="Body Text Right"/>
    <w:basedOn w:val="BodyText"/>
    <w:rsid w:val="00C16D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D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D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D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D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D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D66"/>
    <w:rPr>
      <w:sz w:val="32"/>
    </w:rPr>
  </w:style>
  <w:style w:type="paragraph" w:customStyle="1" w:styleId="HeadingProcedure">
    <w:name w:val="Heading Procedure"/>
    <w:basedOn w:val="HeadingBase"/>
    <w:next w:val="Normal"/>
    <w:rsid w:val="00C16D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D66"/>
    <w:pPr>
      <w:spacing w:before="60" w:after="60"/>
    </w:pPr>
  </w:style>
  <w:style w:type="paragraph" w:styleId="ListContinue">
    <w:name w:val="List Continue"/>
    <w:basedOn w:val="List"/>
    <w:rsid w:val="00C16D66"/>
    <w:pPr>
      <w:ind w:firstLine="0"/>
    </w:pPr>
  </w:style>
  <w:style w:type="paragraph" w:customStyle="1" w:styleId="ListNote">
    <w:name w:val="List Note"/>
    <w:basedOn w:val="List"/>
    <w:rsid w:val="00C16D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D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D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D66"/>
    <w:rPr>
      <w:rFonts w:ascii="Courier New" w:hAnsi="Courier New"/>
    </w:rPr>
  </w:style>
  <w:style w:type="paragraph" w:customStyle="1" w:styleId="NoteBullet">
    <w:name w:val="Note Bullet"/>
    <w:basedOn w:val="Note"/>
    <w:rsid w:val="00C16D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D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D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D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D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D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D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D66"/>
    <w:rPr>
      <w:b/>
      <w:smallCaps/>
    </w:rPr>
  </w:style>
  <w:style w:type="paragraph" w:customStyle="1" w:styleId="TableListNumber">
    <w:name w:val="Table List Number"/>
    <w:basedOn w:val="ListNumber"/>
    <w:rsid w:val="00C16D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D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D66"/>
    <w:pPr>
      <w:numPr>
        <w:numId w:val="9"/>
      </w:numPr>
    </w:pPr>
  </w:style>
  <w:style w:type="paragraph" w:customStyle="1" w:styleId="ListAlpha2">
    <w:name w:val="List Alpha 2"/>
    <w:basedOn w:val="List2"/>
    <w:rsid w:val="00C16D66"/>
    <w:pPr>
      <w:numPr>
        <w:numId w:val="8"/>
      </w:numPr>
    </w:pPr>
  </w:style>
  <w:style w:type="paragraph" w:styleId="List2">
    <w:name w:val="List 2"/>
    <w:basedOn w:val="BodyText"/>
    <w:rsid w:val="00C16D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D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D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D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D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D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D66"/>
    <w:pPr>
      <w:numPr>
        <w:numId w:val="4"/>
      </w:numPr>
    </w:pPr>
  </w:style>
  <w:style w:type="paragraph" w:styleId="ListContinue2">
    <w:name w:val="List Continue 2"/>
    <w:basedOn w:val="List2"/>
    <w:rsid w:val="00C16D66"/>
    <w:pPr>
      <w:ind w:firstLine="0"/>
    </w:pPr>
  </w:style>
  <w:style w:type="paragraph" w:styleId="ListContinue3">
    <w:name w:val="List Continue 3"/>
    <w:basedOn w:val="List3"/>
    <w:rsid w:val="00C16D66"/>
    <w:pPr>
      <w:ind w:left="1021" w:firstLine="0"/>
    </w:pPr>
  </w:style>
  <w:style w:type="paragraph" w:styleId="ListContinue4">
    <w:name w:val="List Continue 4"/>
    <w:basedOn w:val="List4"/>
    <w:rsid w:val="00C16D66"/>
    <w:pPr>
      <w:ind w:firstLine="0"/>
    </w:pPr>
  </w:style>
  <w:style w:type="paragraph" w:styleId="ListContinue5">
    <w:name w:val="List Continue 5"/>
    <w:basedOn w:val="List5"/>
    <w:rsid w:val="00C16D66"/>
    <w:pPr>
      <w:ind w:firstLine="0"/>
    </w:pPr>
  </w:style>
  <w:style w:type="paragraph" w:styleId="ListNumber3">
    <w:name w:val="List Number 3"/>
    <w:basedOn w:val="List3"/>
    <w:rsid w:val="00C16D66"/>
    <w:pPr>
      <w:numPr>
        <w:numId w:val="5"/>
      </w:numPr>
    </w:pPr>
  </w:style>
  <w:style w:type="paragraph" w:styleId="ListNumber4">
    <w:name w:val="List Number 4"/>
    <w:basedOn w:val="List4"/>
    <w:rsid w:val="00C16D66"/>
    <w:pPr>
      <w:numPr>
        <w:numId w:val="6"/>
      </w:numPr>
    </w:pPr>
  </w:style>
  <w:style w:type="paragraph" w:styleId="ListNumber5">
    <w:name w:val="List Number 5"/>
    <w:basedOn w:val="List5"/>
    <w:rsid w:val="00C16D66"/>
    <w:pPr>
      <w:numPr>
        <w:numId w:val="7"/>
      </w:numPr>
    </w:pPr>
  </w:style>
  <w:style w:type="paragraph" w:styleId="BlockText">
    <w:name w:val="Block Text"/>
    <w:basedOn w:val="Normal"/>
    <w:rsid w:val="00C16D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D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D66"/>
    <w:rPr>
      <w:sz w:val="16"/>
      <w:vertAlign w:val="superscript"/>
    </w:rPr>
  </w:style>
  <w:style w:type="character" w:customStyle="1" w:styleId="Symbols">
    <w:name w:val="Symbols"/>
    <w:basedOn w:val="DefaultParagraphFont"/>
    <w:rsid w:val="00C16D66"/>
    <w:rPr>
      <w:rFonts w:ascii="Symbol" w:hAnsi="Symbol"/>
    </w:rPr>
  </w:style>
  <w:style w:type="character" w:customStyle="1" w:styleId="MenuOptions">
    <w:name w:val="Menu Options"/>
    <w:basedOn w:val="DefaultParagraphFont"/>
    <w:rsid w:val="00C16D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D66"/>
    <w:rPr>
      <w:b/>
    </w:rPr>
  </w:style>
  <w:style w:type="character" w:customStyle="1" w:styleId="Underlined">
    <w:name w:val="Underlined"/>
    <w:basedOn w:val="DefaultParagraphFont"/>
    <w:rsid w:val="00C16D66"/>
    <w:rPr>
      <w:u w:val="single"/>
    </w:rPr>
  </w:style>
  <w:style w:type="paragraph" w:customStyle="1" w:styleId="TableBodyTextRight">
    <w:name w:val="Table Body Text Right"/>
    <w:basedOn w:val="TableBodyText"/>
    <w:rsid w:val="00C16D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D66"/>
    <w:rPr>
      <w:sz w:val="18"/>
    </w:rPr>
  </w:style>
  <w:style w:type="paragraph" w:customStyle="1" w:styleId="BodySmallRight">
    <w:name w:val="Body Small Right"/>
    <w:basedOn w:val="BodyTextRight"/>
    <w:rsid w:val="00C16D66"/>
    <w:rPr>
      <w:sz w:val="18"/>
      <w:szCs w:val="18"/>
    </w:rPr>
  </w:style>
  <w:style w:type="paragraph" w:customStyle="1" w:styleId="MarginEdition">
    <w:name w:val="Margin Edition"/>
    <w:basedOn w:val="MarginNote"/>
    <w:rsid w:val="00C16D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D66"/>
    <w:rPr>
      <w:sz w:val="2"/>
      <w:szCs w:val="2"/>
    </w:rPr>
  </w:style>
  <w:style w:type="character" w:customStyle="1" w:styleId="Small">
    <w:name w:val="Small"/>
    <w:basedOn w:val="DefaultParagraphFont"/>
    <w:rsid w:val="00C16D66"/>
    <w:rPr>
      <w:sz w:val="16"/>
    </w:rPr>
  </w:style>
  <w:style w:type="paragraph" w:customStyle="1" w:styleId="WideTable">
    <w:name w:val="Wide Table"/>
    <w:basedOn w:val="Normal"/>
    <w:rsid w:val="00C16D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D66"/>
  </w:style>
  <w:style w:type="paragraph" w:styleId="Quote">
    <w:name w:val="Quote"/>
    <w:basedOn w:val="Heading1"/>
    <w:link w:val="QuoteChar"/>
    <w:qFormat/>
    <w:rsid w:val="00C16D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D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D66"/>
    <w:pPr>
      <w:pageBreakBefore/>
    </w:pPr>
  </w:style>
  <w:style w:type="paragraph" w:customStyle="1" w:styleId="Border">
    <w:name w:val="Border"/>
    <w:basedOn w:val="Normal"/>
    <w:qFormat/>
    <w:rsid w:val="00C16D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D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D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D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D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D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D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D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D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D66"/>
    <w:rPr>
      <w:u w:val="single"/>
    </w:rPr>
  </w:style>
  <w:style w:type="character" w:customStyle="1" w:styleId="BoldandItalics">
    <w:name w:val="Bold and Italics"/>
    <w:qFormat/>
    <w:rsid w:val="00C16D66"/>
    <w:rPr>
      <w:b/>
      <w:i/>
      <w:u w:val="none"/>
    </w:rPr>
  </w:style>
  <w:style w:type="paragraph" w:styleId="BalloonText">
    <w:name w:val="Balloon Text"/>
    <w:basedOn w:val="Normal"/>
    <w:link w:val="BalloonTextChar"/>
    <w:rsid w:val="00C16D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D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D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D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D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D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D66"/>
    <w:pPr>
      <w:spacing w:before="0" w:after="0"/>
    </w:pPr>
  </w:style>
  <w:style w:type="paragraph" w:customStyle="1" w:styleId="BodyTextBold">
    <w:name w:val="Body Text Bold"/>
    <w:basedOn w:val="BodyText"/>
    <w:qFormat/>
    <w:rsid w:val="00C16D66"/>
    <w:rPr>
      <w:b/>
    </w:rPr>
  </w:style>
  <w:style w:type="character" w:styleId="Hyperlink">
    <w:name w:val="Hyperlink"/>
    <w:basedOn w:val="DefaultParagraphFont"/>
    <w:uiPriority w:val="99"/>
    <w:unhideWhenUsed/>
    <w:rsid w:val="003C1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3508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MSTGN2014 Operate computing technology in a TCF workplace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