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B35" w:rsidP="00452B35">
      <w:pPr>
        <w:pStyle w:val="Title"/>
      </w:pPr>
      <w:r>
        <w:fldChar w:fldCharType="begin"/>
      </w:r>
      <w:r>
        <w:instrText xml:space="preserve"> TITLE   \* MERGEFORMAT </w:instrText>
      </w:r>
      <w:r>
        <w:fldChar w:fldCharType="separate"/>
      </w:r>
      <w:r>
        <w:t>MSTGN2011 Identify fibres, fabrics and textiles used in the TCF industry</w:t>
      </w:r>
      <w:r>
        <w:fldChar w:fldCharType="end"/>
      </w:r>
    </w:p>
    <w:p w:rsidR="00452B35" w:rsidP="00452B35">
      <w:pPr>
        <w:pStyle w:val="Version"/>
        <w:sectPr w:rsidSect="00D84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5CD" w:rsidP="00D845CD">
      <w:pPr>
        <w:pStyle w:val="SuperHeading"/>
      </w:pPr>
      <w:r w:rsidRPr="00D845CD">
        <w:t>MSTGN2011 Identify fibres, fabrics and textiles used in the TCF industry</w:t>
      </w:r>
    </w:p>
    <w:p w:rsidR="00000000" w:rsidRPr="00D845CD" w:rsidP="00D845CD">
      <w:pPr>
        <w:pStyle w:val="Heading1"/>
      </w:pPr>
      <w:bookmarkStart w:id="1" w:name="O_931306"/>
      <w:bookmarkEnd w:id="1"/>
      <w:r w:rsidRPr="00D845CD">
        <w:t>Modification History</w:t>
      </w:r>
    </w:p>
    <w:p w:rsidR="00000000" w:rsidRPr="00D845CD" w:rsidP="00452B35">
      <w:pPr>
        <w:pStyle w:val="BodyText"/>
      </w:pPr>
      <w:r w:rsidRPr="00D845CD">
        <w:t>Release 1. Supersedes:</w:t>
      </w:r>
    </w:p>
    <w:p w:rsidR="00000000" w:rsidRPr="00D845CD" w:rsidP="00D845CD">
      <w:pPr>
        <w:pStyle w:val="ListBullet"/>
      </w:pPr>
      <w:r w:rsidRPr="00D845CD">
        <w:t>LMTCL2003B Identify fibres and fabrics</w:t>
      </w:r>
    </w:p>
    <w:p w:rsidR="00000000" w:rsidRPr="00D845CD" w:rsidP="00D845CD">
      <w:pPr>
        <w:pStyle w:val="ListBullet"/>
      </w:pPr>
      <w:r w:rsidRPr="00D845CD">
        <w:t>LMTTX2001B Identify fibres, yarns and textile materials and their uses in textile production</w:t>
      </w:r>
    </w:p>
    <w:p w:rsidR="00000000" w:rsidRPr="00D845CD" w:rsidP="00452B35">
      <w:pPr>
        <w:pStyle w:val="BodyText"/>
      </w:pPr>
      <w:r w:rsidRPr="00D845CD">
        <w:t>Not equivalent</w:t>
      </w:r>
    </w:p>
    <w:p w:rsidR="00000000" w:rsidRPr="00D845CD" w:rsidP="00D845CD">
      <w:pPr>
        <w:pStyle w:val="Heading1"/>
      </w:pPr>
      <w:bookmarkStart w:id="2" w:name="O_931314"/>
      <w:bookmarkEnd w:id="2"/>
      <w:r w:rsidRPr="00D845CD">
        <w:t>Application</w:t>
      </w:r>
    </w:p>
    <w:p w:rsidR="00000000" w:rsidRPr="00D845CD" w:rsidP="00452B35">
      <w:pPr>
        <w:pStyle w:val="BodyText"/>
      </w:pPr>
      <w:r w:rsidRPr="00D845CD">
        <w:t>This unit of competency covers the skills and knowledge required to identify fibres, yarns, fabrics and textile materia</w:t>
      </w:r>
      <w:r w:rsidRPr="00D845CD">
        <w:t>ls and how they are used in the construction of garments and accessories and in textile production processes.</w:t>
      </w:r>
    </w:p>
    <w:p w:rsidR="00000000" w:rsidRPr="00D845CD" w:rsidP="00452B35">
      <w:pPr>
        <w:pStyle w:val="BodyText"/>
      </w:pPr>
      <w:r w:rsidRPr="00D845CD">
        <w:t>The unit of competency applies to a range of natural and synthetic materials which may be used for knitted, woven, spun, tufted or non-woven prod</w:t>
      </w:r>
      <w:r w:rsidRPr="00D845CD">
        <w:t>ucts. While the unit relates to a comprehensive coverage of textile, clothing and footwear (TCF) materials, evidence may be contextualised to a sector or workplace.</w:t>
      </w:r>
    </w:p>
    <w:p w:rsidR="00000000" w:rsidRPr="00D845CD" w:rsidP="00452B35">
      <w:pPr>
        <w:pStyle w:val="BodyText"/>
      </w:pPr>
      <w:r w:rsidRPr="00D845CD">
        <w:t>The unit of competency applies to work conducted in all clothing design, production and me</w:t>
      </w:r>
      <w:r w:rsidRPr="00D845CD">
        <w:t>rchandising, and textile production and finishing processes using fibres, yarns and textile materials.</w:t>
      </w:r>
    </w:p>
    <w:p w:rsidR="00000000" w:rsidRPr="00D845CD" w:rsidP="00452B35">
      <w:pPr>
        <w:pStyle w:val="BodyText"/>
      </w:pPr>
      <w:r w:rsidRPr="00D845CD">
        <w:t>This unit of competency is applicable to all sectors of the TCF industry.</w:t>
      </w:r>
    </w:p>
    <w:p w:rsidR="00000000" w:rsidRPr="00D845CD" w:rsidP="00452B35">
      <w:pPr>
        <w:pStyle w:val="BodyText"/>
      </w:pPr>
      <w:r w:rsidRPr="00D845CD">
        <w:t>Work may be conducted in small to large scale enterprises and may involve ind</w:t>
      </w:r>
      <w:r w:rsidRPr="00D845CD">
        <w:t>ividual and team related activities.</w:t>
      </w:r>
    </w:p>
    <w:p w:rsidR="00000000" w:rsidRPr="00D845CD" w:rsidP="00452B35">
      <w:pPr>
        <w:pStyle w:val="BodyText"/>
      </w:pPr>
      <w:r w:rsidRPr="00D845CD">
        <w:t>No licensing, legislative or certification requirements apply to this unit at the time of publication.</w:t>
      </w:r>
    </w:p>
    <w:p w:rsidR="00000000" w:rsidRPr="00D845CD" w:rsidP="00D845CD">
      <w:pPr>
        <w:pStyle w:val="Heading1"/>
      </w:pPr>
      <w:bookmarkStart w:id="3" w:name="O_931313"/>
      <w:bookmarkEnd w:id="3"/>
      <w:r w:rsidRPr="00D845CD">
        <w:t>Pre-requisite Unit</w:t>
      </w:r>
    </w:p>
    <w:p w:rsidR="00000000" w:rsidRPr="00D845CD" w:rsidP="00452B35">
      <w:pPr>
        <w:pStyle w:val="BodyText"/>
      </w:pPr>
      <w:r w:rsidRPr="00D845CD">
        <w:t>Nil</w:t>
      </w:r>
    </w:p>
    <w:p w:rsidR="00000000" w:rsidRPr="00D845CD" w:rsidP="00D845CD">
      <w:pPr>
        <w:pStyle w:val="Heading1"/>
      </w:pPr>
      <w:bookmarkStart w:id="4" w:name="O_931312"/>
      <w:bookmarkEnd w:id="4"/>
      <w:r w:rsidRPr="00D845CD">
        <w:t>Competency Field</w:t>
      </w:r>
    </w:p>
    <w:p w:rsidR="00000000" w:rsidRPr="00D845CD" w:rsidP="00452B35">
      <w:pPr>
        <w:pStyle w:val="BodyText"/>
      </w:pPr>
      <w:r w:rsidRPr="00D845CD">
        <w:t>Generic</w:t>
      </w:r>
    </w:p>
    <w:p w:rsidR="00000000" w:rsidRPr="00D845CD" w:rsidP="00D845CD">
      <w:pPr>
        <w:pStyle w:val="Heading1"/>
      </w:pPr>
      <w:bookmarkStart w:id="5" w:name="O_931311"/>
      <w:bookmarkEnd w:id="5"/>
      <w:r w:rsidRPr="00D845CD">
        <w:t>Unit Sector</w:t>
      </w:r>
    </w:p>
    <w:p w:rsidR="00000000" w:rsidRPr="00D845CD" w:rsidP="00452B35">
      <w:pPr>
        <w:pStyle w:val="BodyText"/>
      </w:pPr>
      <w:r w:rsidRPr="00D845CD">
        <w:t>Not applicable</w:t>
      </w:r>
    </w:p>
    <w:p w:rsidR="00000000" w:rsidRPr="00D845CD" w:rsidP="00D845CD">
      <w:pPr>
        <w:pStyle w:val="Heading1"/>
      </w:pPr>
      <w:bookmarkStart w:id="6" w:name="O_931310"/>
      <w:bookmarkEnd w:id="6"/>
      <w:r w:rsidRPr="00D845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45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Performance criteria describe the performance needed to demonstrate achievement of the element.</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5CD" w:rsidP="00D845CD">
            <w:pPr>
              <w:pStyle w:val="BodyText"/>
            </w:pPr>
            <w:r w:rsidRPr="00D845CD">
              <w:t>1</w:t>
            </w:r>
          </w:p>
        </w:tc>
        <w:tc>
          <w:tcPr>
            <w:tcW w:w="1962" w:type="dxa"/>
            <w:vMerge w:val="restart"/>
            <w:tcBorders>
              <w:top w:val="nil"/>
              <w:left w:val="nil"/>
              <w:bottom w:val="nil"/>
              <w:right w:val="nil"/>
            </w:tcBorders>
            <w:tcMar>
              <w:top w:w="0" w:type="dxa"/>
              <w:left w:w="62" w:type="dxa"/>
              <w:bottom w:w="0" w:type="dxa"/>
              <w:right w:w="62" w:type="dxa"/>
            </w:tcMar>
          </w:tcPr>
          <w:p w:rsidR="00000000" w:rsidRPr="00D845CD" w:rsidP="00D845CD">
            <w:pPr>
              <w:pStyle w:val="BodyText"/>
            </w:pPr>
            <w:r w:rsidRPr="00D845CD">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1.1</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Follow standard</w:t>
            </w:r>
            <w:r w:rsidRPr="00D845CD">
              <w:t xml:space="preserve"> operating procedures (SOPs)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1.2</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Comply with work health and safety (WHS) requirements at all times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1.3</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Use appropriate personal protective equipment (PPE) in accordance with SOPs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1.4</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job requirements from specifications, drawings, job sheets or work instructions</w:t>
            </w:r>
          </w:p>
        </w:tc>
      </w:tr>
      <w:tr w:rsidTr="00D84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5CD">
            <w:pPr>
              <w:pStyle w:val="BodyText"/>
              <w:rPr>
                <w:lang w:val="en-NZ"/>
              </w:rPr>
            </w:pP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5CD" w:rsidP="00D845CD">
            <w:pPr>
              <w:pStyle w:val="BodyText"/>
            </w:pPr>
            <w:r w:rsidRPr="00D845CD">
              <w:t>2</w:t>
            </w:r>
          </w:p>
        </w:tc>
        <w:tc>
          <w:tcPr>
            <w:tcW w:w="1962" w:type="dxa"/>
            <w:vMerge w:val="restart"/>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rPr>
                <w:rStyle w:val="SpecialBold"/>
              </w:rPr>
              <w:t>Distinguish types of TCF materials</w:t>
            </w: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2.1</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Recognise types of fibres and yarns, fabrics and textile materials used in the manufacture of clothing and textile products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2.2</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 xml:space="preserve">Identify methods of distinguishing and identifying fibres, yarns or textile materials </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2.3</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common and emerging fabrics used in the garment industry</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2.4</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processes used on raw fibres, basic processed yarns or finished yarns to create textiles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2.5</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generic and trade names for common fabrics and textile materials</w:t>
            </w:r>
          </w:p>
        </w:tc>
      </w:tr>
      <w:tr w:rsidTr="00D84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5CD">
            <w:pPr>
              <w:pStyle w:val="BodyText"/>
              <w:rPr>
                <w:lang w:val="en-NZ"/>
              </w:rPr>
            </w:pP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5CD" w:rsidP="00D845CD">
            <w:pPr>
              <w:pStyle w:val="BodyText"/>
            </w:pPr>
            <w:r w:rsidRPr="00D845CD">
              <w:t>3</w:t>
            </w:r>
          </w:p>
        </w:tc>
        <w:tc>
          <w:tcPr>
            <w:tcW w:w="1962" w:type="dxa"/>
            <w:vMerge w:val="restart"/>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rPr>
                <w:rStyle w:val="SpecialBold"/>
              </w:rPr>
              <w:t xml:space="preserve">Identify characteristics of </w:t>
            </w:r>
            <w:r w:rsidRPr="00D845CD">
              <w:rPr>
                <w:rStyle w:val="SpecialBold"/>
              </w:rPr>
              <w:t>fabrics</w:t>
            </w: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3.1</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fibres used in construction of a variety of fabrics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3.2</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construction processes of a range of fabrics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3.3</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 xml:space="preserve">Examine a range of fabric types and identify physical and visual qualities </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3.4</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generic and trade names for common fabrics and textile materials</w:t>
            </w:r>
          </w:p>
        </w:tc>
      </w:tr>
      <w:tr w:rsidTr="00D84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5CD">
            <w:pPr>
              <w:pStyle w:val="BodyText"/>
              <w:rPr>
                <w:lang w:val="en-NZ"/>
              </w:rPr>
            </w:pP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5CD" w:rsidP="00D845CD">
            <w:pPr>
              <w:pStyle w:val="BodyText"/>
            </w:pPr>
            <w:r w:rsidRPr="00D845CD">
              <w:t>4</w:t>
            </w:r>
          </w:p>
        </w:tc>
        <w:tc>
          <w:tcPr>
            <w:tcW w:w="1962" w:type="dxa"/>
            <w:vMerge w:val="restart"/>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rPr>
                <w:rStyle w:val="SpecialBold"/>
              </w:rPr>
              <w:t>Distinguish methods of constructing fabric and textile material</w:t>
            </w: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4.1</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the purposes of processing stages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4.2</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Distinguish basic processes of spinning fi</w:t>
            </w:r>
            <w:r w:rsidRPr="00D845CD">
              <w:t>bres into yarns or processing yarns into knitted, woven or non-woven textile material</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4.3</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textile product construction processes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4.4</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uses of different types of fibres and yarns and their effects on finished products</w:t>
            </w:r>
          </w:p>
        </w:tc>
      </w:tr>
      <w:tr w:rsidTr="00D84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5CD">
            <w:pPr>
              <w:pStyle w:val="BodyText"/>
              <w:rPr>
                <w:lang w:val="en-NZ"/>
              </w:rPr>
            </w:pP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5CD" w:rsidP="00D845CD">
            <w:pPr>
              <w:pStyle w:val="BodyText"/>
            </w:pPr>
            <w:r w:rsidRPr="00D845CD">
              <w:t>5</w:t>
            </w:r>
          </w:p>
        </w:tc>
        <w:tc>
          <w:tcPr>
            <w:tcW w:w="1962" w:type="dxa"/>
            <w:vMerge w:val="restart"/>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rPr>
                <w:rStyle w:val="SpecialBold"/>
              </w:rPr>
              <w:t>Identify uses of fabrics and textiles</w:t>
            </w: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5.1</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common uses of a variety of fabrics and labelling requirements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5.2</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Identify a range of textile products and their end uses and labelling requirements</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5.3</w:t>
            </w:r>
          </w:p>
        </w:tc>
        <w:tc>
          <w:tcPr>
            <w:tcW w:w="561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 xml:space="preserve">Identify methods of measuring fabric and textile material quality in an identified workplace </w:t>
            </w:r>
          </w:p>
        </w:tc>
      </w:tr>
      <w:tr w:rsidTr="00D84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5.4</w:t>
            </w:r>
          </w:p>
        </w:tc>
        <w:tc>
          <w:tcPr>
            <w:tcW w:w="5610" w:type="dxa"/>
            <w:tcBorders>
              <w:top w:val="nil"/>
              <w:left w:val="nil"/>
              <w:bottom w:val="nil"/>
              <w:right w:val="nil"/>
            </w:tcBorders>
            <w:tcMar>
              <w:top w:w="0" w:type="dxa"/>
              <w:left w:w="62" w:type="dxa"/>
              <w:bottom w:w="0" w:type="dxa"/>
              <w:right w:w="62" w:type="dxa"/>
            </w:tcMar>
          </w:tcPr>
          <w:p w:rsidR="00000000" w:rsidRPr="00D845CD" w:rsidP="00D845CD">
            <w:pPr>
              <w:pStyle w:val="BodyText"/>
            </w:pPr>
            <w:r w:rsidRPr="00D845CD">
              <w:t xml:space="preserve">Identify the impact of quality on production processes </w:t>
            </w:r>
          </w:p>
        </w:tc>
      </w:tr>
    </w:tbl>
    <w:p w:rsidR="00000000" w:rsidRPr="00D845CD" w:rsidP="00D845CD">
      <w:pPr>
        <w:pStyle w:val="BodyText"/>
      </w:pPr>
    </w:p>
    <w:p w:rsidR="00000000" w:rsidRPr="00D845CD" w:rsidP="00D845CD">
      <w:pPr>
        <w:pStyle w:val="AllowPageBreak"/>
      </w:pPr>
    </w:p>
    <w:p w:rsidR="00000000" w:rsidRPr="00D845CD" w:rsidP="00D845CD">
      <w:pPr>
        <w:pStyle w:val="Heading1"/>
      </w:pPr>
      <w:bookmarkStart w:id="7" w:name="O_931309"/>
      <w:bookmarkEnd w:id="7"/>
      <w:r w:rsidRPr="00D845CD">
        <w:t>Foundation Skills</w:t>
      </w:r>
    </w:p>
    <w:p w:rsidR="00000000" w:rsidRPr="00D845CD" w:rsidP="00452B35">
      <w:pPr>
        <w:pStyle w:val="BodyText"/>
      </w:pPr>
      <w:r w:rsidRPr="00D845CD">
        <w:t>This section describes those required skills (language, literacy and numeracy) that are essential to performance.</w:t>
      </w:r>
    </w:p>
    <w:p w:rsidR="00000000" w:rsidRPr="00D845CD" w:rsidP="00452B35">
      <w:pPr>
        <w:pStyle w:val="BodyText"/>
      </w:pPr>
      <w:r w:rsidRPr="00D845CD">
        <w:t>Foundation skills essential to performance are explicit in the performance criteria of this unit of competency.</w:t>
      </w:r>
    </w:p>
    <w:p w:rsidR="00000000" w:rsidRPr="00D845CD" w:rsidP="00D845CD">
      <w:pPr>
        <w:pStyle w:val="Heading1"/>
      </w:pPr>
      <w:bookmarkStart w:id="8" w:name="O_931308"/>
      <w:bookmarkEnd w:id="8"/>
      <w:r w:rsidRPr="00D845CD">
        <w:t>Range of Con</w:t>
      </w:r>
      <w:r w:rsidRPr="00D845CD">
        <w:t>ditions</w:t>
      </w:r>
    </w:p>
    <w:tbl>
      <w:tblPr>
        <w:tblW w:w="0" w:type="auto"/>
        <w:tblCellMar>
          <w:left w:w="62" w:type="dxa"/>
          <w:right w:w="62" w:type="dxa"/>
        </w:tblCellMar>
        <w:tblLook w:val="0000"/>
      </w:tblPr>
      <w:tblGrid>
        <w:gridCol w:w="2163"/>
        <w:gridCol w:w="7033"/>
      </w:tblGrid>
      <w:tr w:rsidTr="00452B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t>This field allows for different work environments and conditions that may affect performance. Essential operating conditions that may be present (depending on the work situation, needs of the candidate, accessibility of the item, and local industry</w:t>
            </w:r>
            <w:r w:rsidRPr="00D845CD">
              <w:t xml:space="preserve"> and regional contexts) are included.</w:t>
            </w:r>
          </w:p>
        </w:tc>
      </w:tr>
      <w:tr w:rsidTr="00452B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45CD" w:rsidP="00D845CD">
            <w:pPr>
              <w:pStyle w:val="ListBullet"/>
            </w:pPr>
            <w:r w:rsidRPr="00D845CD">
              <w:t>requirements prescribed by legislation, awards, agreements and conditions of employment</w:t>
            </w:r>
          </w:p>
          <w:p w:rsidR="00000000" w:rsidRPr="00D845CD" w:rsidP="00D845CD">
            <w:pPr>
              <w:pStyle w:val="ListBullet"/>
            </w:pPr>
            <w:r w:rsidRPr="00D845CD">
              <w:t>SOPs</w:t>
            </w:r>
          </w:p>
          <w:p w:rsidR="00000000" w:rsidRPr="00D845CD" w:rsidP="00D845CD">
            <w:pPr>
              <w:pStyle w:val="ListBullet"/>
            </w:pPr>
            <w:r w:rsidRPr="00D845CD">
              <w:t>work instructions</w:t>
            </w:r>
          </w:p>
          <w:p w:rsidR="00000000" w:rsidRPr="00D845CD" w:rsidP="00D845CD">
            <w:pPr>
              <w:pStyle w:val="ListBullet"/>
            </w:pPr>
            <w:r w:rsidRPr="00D845CD">
              <w:t>oral, written and visual communication</w:t>
            </w:r>
          </w:p>
          <w:p w:rsidR="00000000" w:rsidRPr="00D845CD" w:rsidP="00D845CD">
            <w:pPr>
              <w:pStyle w:val="ListBullet"/>
            </w:pPr>
            <w:r w:rsidRPr="00D845CD">
              <w:t>quality practices, including responsibility for maintenance of own work quality and contribution to quality improvement of team or section output</w:t>
            </w:r>
          </w:p>
          <w:p w:rsidR="00000000" w:rsidRPr="00D845CD" w:rsidP="00D845CD">
            <w:pPr>
              <w:pStyle w:val="ListBullet"/>
            </w:pPr>
            <w:r w:rsidRPr="00D845CD">
              <w:t>housekeeping</w:t>
            </w:r>
          </w:p>
          <w:p w:rsidR="00000000" w:rsidRPr="00D845CD" w:rsidP="00D845CD">
            <w:pPr>
              <w:pStyle w:val="ListBullet"/>
            </w:pPr>
            <w:r w:rsidRPr="00D845CD">
              <w:t>tasks related to environmental protection, waste disposal, pollution control and recycling</w:t>
            </w:r>
          </w:p>
          <w:p w:rsidR="00000000" w:rsidRPr="00D845CD" w:rsidP="00D845CD">
            <w:pPr>
              <w:pStyle w:val="ListBullet"/>
            </w:pPr>
            <w:r w:rsidRPr="00D845CD">
              <w:t>WHS pr</w:t>
            </w:r>
            <w:r w:rsidRPr="00D845CD">
              <w:t>actices</w:t>
            </w:r>
          </w:p>
          <w:p w:rsidR="00000000" w:rsidP="00D845CD">
            <w:pPr>
              <w:pStyle w:val="BodyText"/>
              <w:rPr>
                <w:lang w:val="en-NZ"/>
              </w:rPr>
            </w:pPr>
          </w:p>
        </w:tc>
      </w:tr>
      <w:tr w:rsidTr="00452B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845CD" w:rsidP="00D845CD">
            <w:pPr>
              <w:pStyle w:val="ListBullet"/>
            </w:pPr>
            <w:r w:rsidRPr="00D845CD">
              <w:t>Australian/New Zealand Standard</w:t>
            </w:r>
            <w:r w:rsidRPr="00D845CD">
              <w:rPr>
                <w:rStyle w:val="Emphasis"/>
              </w:rPr>
              <w:t xml:space="preserve"> AS/NZS 1957:1998 Textiles - Care labelling</w:t>
            </w:r>
            <w:r w:rsidRPr="00D845CD">
              <w:t xml:space="preserve"> applies to this unit at the time of publication.</w:t>
            </w:r>
          </w:p>
          <w:p w:rsidR="00000000" w:rsidRPr="00D845CD" w:rsidP="00D845CD">
            <w:pPr>
              <w:pStyle w:val="ListBullet"/>
            </w:pPr>
            <w:r w:rsidRPr="00D845CD">
              <w:t>the relevant industry or Australian Standards that are current at the time this unit is bei</w:t>
            </w:r>
            <w:r w:rsidRPr="00D845CD">
              <w:t>ng undertaken</w:t>
            </w:r>
          </w:p>
          <w:p w:rsidR="00000000" w:rsidP="00D845CD">
            <w:pPr>
              <w:pStyle w:val="BodyText"/>
              <w:rPr>
                <w:lang w:val="en-NZ"/>
              </w:rPr>
            </w:pPr>
          </w:p>
        </w:tc>
      </w:tr>
      <w:tr w:rsidTr="00452B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rPr>
                <w:rStyle w:val="SpecialBold"/>
              </w:rPr>
              <w:t>Fibres and yarns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D845CD" w:rsidP="00D845CD">
            <w:pPr>
              <w:pStyle w:val="ListBullet"/>
            </w:pPr>
            <w:r w:rsidRPr="00D845CD">
              <w:t>natural fibres, such as cotton, wool, silk and linen</w:t>
            </w:r>
          </w:p>
          <w:p w:rsidR="00000000" w:rsidRPr="00D845CD" w:rsidP="00D845CD">
            <w:pPr>
              <w:pStyle w:val="ListBullet"/>
            </w:pPr>
            <w:r w:rsidRPr="00D845CD">
              <w:t>synthetic fibres, such as polyamide, polyester, acrylic, lycra, rayon and acetate</w:t>
            </w:r>
          </w:p>
          <w:p w:rsidR="00000000" w:rsidP="00D845CD">
            <w:pPr>
              <w:pStyle w:val="BodyText"/>
              <w:rPr>
                <w:lang w:val="en-NZ"/>
              </w:rPr>
            </w:pPr>
          </w:p>
        </w:tc>
      </w:tr>
      <w:tr w:rsidTr="00452B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45CD" w:rsidP="00D845CD">
            <w:pPr>
              <w:pStyle w:val="BodyText"/>
            </w:pPr>
            <w:r w:rsidRPr="00D845CD">
              <w:rPr>
                <w:rStyle w:val="SpecialBold"/>
              </w:rPr>
              <w:t>Fabrics and textiles include, but are not limited to:</w:t>
            </w:r>
          </w:p>
          <w:p w:rsidR="00000000" w:rsidP="00D845C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845CD" w:rsidP="00D845CD">
            <w:pPr>
              <w:pStyle w:val="ListBullet"/>
            </w:pPr>
            <w:r w:rsidRPr="00D845CD">
              <w:t>natural and synthetic single yarn fabrics and blends</w:t>
            </w:r>
          </w:p>
          <w:p w:rsidR="00000000" w:rsidRPr="00D845CD" w:rsidP="00D845CD">
            <w:pPr>
              <w:pStyle w:val="ListBullet"/>
            </w:pPr>
            <w:r w:rsidRPr="00D845CD">
              <w:t>knitted fabrics, including weft knits and warp knits</w:t>
            </w:r>
          </w:p>
          <w:p w:rsidR="00000000" w:rsidRPr="00D845CD" w:rsidP="00D845CD">
            <w:pPr>
              <w:pStyle w:val="ListBullet"/>
            </w:pPr>
            <w:r w:rsidRPr="00D845CD">
              <w:t>woven fabrics, including plain, twill, satin, dobby, jacquard and pile</w:t>
            </w:r>
          </w:p>
          <w:p w:rsidR="00000000" w:rsidRPr="00D845CD" w:rsidP="00D845CD">
            <w:pPr>
              <w:pStyle w:val="ListBullet"/>
            </w:pPr>
            <w:r w:rsidRPr="00D845CD">
              <w:t>non-woven fabrics, such</w:t>
            </w:r>
            <w:r w:rsidRPr="00D845CD">
              <w:t xml:space="preserve"> as felts, nets, braids, bonded and composite</w:t>
            </w:r>
          </w:p>
          <w:p w:rsidR="00000000" w:rsidRPr="00D845CD" w:rsidP="00D845CD">
            <w:pPr>
              <w:pStyle w:val="ListBullet"/>
            </w:pPr>
            <w:r w:rsidRPr="00D845CD">
              <w:t>emerging smart fabrics</w:t>
            </w:r>
          </w:p>
          <w:p w:rsidR="00000000" w:rsidP="00D845CD">
            <w:pPr>
              <w:pStyle w:val="BodyText"/>
              <w:rPr>
                <w:lang w:val="en-NZ"/>
              </w:rPr>
            </w:pPr>
          </w:p>
        </w:tc>
      </w:tr>
      <w:tr w:rsidTr="00452B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5CD">
            <w:pPr>
              <w:pStyle w:val="BodyText"/>
              <w:rPr>
                <w:lang w:val="en-NZ"/>
              </w:rPr>
            </w:pPr>
            <w:r w:rsidRPr="00D845CD">
              <w:rPr>
                <w:rStyle w:val="SpecialBold"/>
              </w:rPr>
              <w:t>Construction processes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D845CD" w:rsidP="00D845CD">
            <w:pPr>
              <w:pStyle w:val="ListBullet"/>
            </w:pPr>
            <w:r w:rsidRPr="00D845CD">
              <w:t>spinning</w:t>
            </w:r>
          </w:p>
          <w:p w:rsidR="00000000" w:rsidRPr="00D845CD" w:rsidP="00D845CD">
            <w:pPr>
              <w:pStyle w:val="ListBullet"/>
            </w:pPr>
            <w:r w:rsidRPr="00D845CD">
              <w:t>knitting</w:t>
            </w:r>
          </w:p>
          <w:p w:rsidR="00000000" w:rsidRPr="00D845CD" w:rsidP="00D845CD">
            <w:pPr>
              <w:pStyle w:val="ListBullet"/>
            </w:pPr>
            <w:r w:rsidRPr="00D845CD">
              <w:t>weaving</w:t>
            </w:r>
          </w:p>
          <w:p w:rsidR="00000000" w:rsidRPr="00D845CD" w:rsidP="00D845CD">
            <w:pPr>
              <w:pStyle w:val="ListBullet"/>
            </w:pPr>
            <w:r w:rsidRPr="00D845CD">
              <w:t>blending</w:t>
            </w:r>
          </w:p>
          <w:p w:rsidR="00000000" w:rsidRPr="00D845CD" w:rsidP="00D845CD">
            <w:pPr>
              <w:pStyle w:val="ListBullet"/>
            </w:pPr>
            <w:r w:rsidRPr="00D845CD">
              <w:t>fusing</w:t>
            </w:r>
          </w:p>
          <w:p w:rsidR="00000000" w:rsidRPr="00D845CD" w:rsidP="00D845CD">
            <w:pPr>
              <w:pStyle w:val="ListBullet"/>
            </w:pPr>
            <w:r w:rsidRPr="00D845CD">
              <w:t>bonding</w:t>
            </w:r>
          </w:p>
          <w:p w:rsidR="00000000" w:rsidRPr="00D845CD" w:rsidP="00D845CD">
            <w:pPr>
              <w:pStyle w:val="ListBullet"/>
            </w:pPr>
            <w:r w:rsidRPr="00D845CD">
              <w:t>finishing</w:t>
            </w:r>
          </w:p>
        </w:tc>
      </w:tr>
    </w:tbl>
    <w:p w:rsidR="00000000" w:rsidRPr="00D845CD" w:rsidP="00D845CD">
      <w:pPr>
        <w:pStyle w:val="BodyText"/>
      </w:pPr>
    </w:p>
    <w:p w:rsidR="00000000" w:rsidRPr="00D845CD" w:rsidP="00D845CD">
      <w:pPr>
        <w:pStyle w:val="AllowPageBreak"/>
      </w:pPr>
    </w:p>
    <w:p w:rsidR="00000000" w:rsidRPr="00D845CD" w:rsidP="00D845CD">
      <w:pPr>
        <w:pStyle w:val="Heading1"/>
      </w:pPr>
      <w:bookmarkStart w:id="9" w:name="O_931307"/>
      <w:bookmarkEnd w:id="9"/>
      <w:r w:rsidRPr="00D845CD">
        <w:t>Unit Mapping Information</w:t>
      </w:r>
    </w:p>
    <w:p w:rsidR="00000000" w:rsidRPr="00D845CD" w:rsidP="00452B35">
      <w:pPr>
        <w:pStyle w:val="BodyText"/>
      </w:pPr>
      <w:r w:rsidRPr="00D845CD">
        <w:t>Release 1. Supersedes:</w:t>
      </w:r>
    </w:p>
    <w:p w:rsidR="00000000" w:rsidRPr="00D845CD" w:rsidP="00D845CD">
      <w:pPr>
        <w:pStyle w:val="ListBullet"/>
      </w:pPr>
      <w:r w:rsidRPr="00D845CD">
        <w:t>LMTCL2003B Identify fibres and fabrics</w:t>
      </w:r>
    </w:p>
    <w:p w:rsidR="00000000" w:rsidRPr="00D845CD" w:rsidP="00D845CD">
      <w:pPr>
        <w:pStyle w:val="ListBullet"/>
      </w:pPr>
      <w:r w:rsidRPr="00D845CD">
        <w:t>LMTTX2001B Identify fibres, yarns and textile materials and their uses in textile production</w:t>
      </w:r>
    </w:p>
    <w:p w:rsidR="00000000" w:rsidRPr="00D845CD" w:rsidP="00452B35">
      <w:pPr>
        <w:pStyle w:val="BodyText"/>
      </w:pPr>
      <w:r w:rsidRPr="00D845CD">
        <w:t>Not equivalent</w:t>
      </w:r>
    </w:p>
    <w:p w:rsidR="00000000" w:rsidRPr="00D845CD" w:rsidP="00D845CD">
      <w:pPr>
        <w:pStyle w:val="Heading1"/>
      </w:pPr>
      <w:bookmarkStart w:id="10" w:name="O_931300"/>
      <w:bookmarkEnd w:id="10"/>
      <w:r w:rsidRPr="00D845CD">
        <w:t>Links</w:t>
      </w:r>
    </w:p>
    <w:p w:rsidR="00000000" w:rsidRPr="00D845CD" w:rsidP="00452B35">
      <w:pPr>
        <w:pStyle w:val="BodyText"/>
      </w:pPr>
      <w:r w:rsidRPr="00D845CD">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140614">
        <w:rPr>
          <w:rStyle w:val="Hyperlink"/>
        </w:rPr>
        <w:t>https://vetnet.education.gov.au/Pages/TrainingDocs.aspx?q=a203ec5c-de7d-406b-b3e1-8f1a9b76e92e</w:t>
      </w:r>
      <w:r>
        <w:fldChar w:fldCharType="end"/>
      </w:r>
    </w:p>
    <w:p w:rsidR="00000000" w:rsidRPr="00D845CD" w:rsidP="00D845CD"/>
    <w:sectPr w:rsidSect="00D84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CD" w:rsidRPr="00452B35" w:rsidP="00452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35" w:rsidP="00D84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2B35" w:rsidP="00D845C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2B35" w:rsidP="00D84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5CD" w:rsidRPr="00452B35" w:rsidP="00452B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35" w:rsidRPr="002D2AF8" w:rsidP="00D845CD">
    <w:pPr>
      <w:pStyle w:val="Header"/>
      <w:framePr w:wrap="around"/>
    </w:pPr>
    <w:r>
      <w:fldChar w:fldCharType="begin"/>
    </w:r>
    <w:r>
      <w:instrText xml:space="preserve"> TITLE   \* MERGEFORMAT </w:instrText>
    </w:r>
    <w:r>
      <w:fldChar w:fldCharType="separate"/>
    </w:r>
    <w:r>
      <w:t>MSTGN2011 Identify fibres, fabrics and textiles used in the TCF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2019</w:t>
    </w:r>
    <w:r>
      <w:fldChar w:fldCharType="end"/>
    </w:r>
  </w:p>
  <w:p w:rsidR="00452B35" w:rsidP="00D84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EE3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CA98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5CD"/>
    <w:pPr>
      <w:spacing w:before="360" w:after="60"/>
      <w:outlineLvl w:val="0"/>
    </w:pPr>
    <w:rPr>
      <w:sz w:val="32"/>
    </w:rPr>
  </w:style>
  <w:style w:type="paragraph" w:styleId="Heading2">
    <w:name w:val="heading 2"/>
    <w:basedOn w:val="HeadingBase"/>
    <w:next w:val="BodyText"/>
    <w:link w:val="Heading2Char"/>
    <w:qFormat/>
    <w:rsid w:val="00D845CD"/>
    <w:pPr>
      <w:keepLines/>
      <w:spacing w:before="240" w:after="120"/>
      <w:outlineLvl w:val="1"/>
    </w:pPr>
    <w:rPr>
      <w:sz w:val="28"/>
      <w:szCs w:val="40"/>
    </w:rPr>
  </w:style>
  <w:style w:type="paragraph" w:styleId="Heading3">
    <w:name w:val="heading 3"/>
    <w:basedOn w:val="HeadingBase"/>
    <w:next w:val="BodyText"/>
    <w:link w:val="Heading3Char"/>
    <w:qFormat/>
    <w:rsid w:val="00D845CD"/>
    <w:pPr>
      <w:spacing w:before="180" w:after="120"/>
      <w:outlineLvl w:val="2"/>
    </w:pPr>
    <w:rPr>
      <w:spacing w:val="-10"/>
      <w:kern w:val="32"/>
    </w:rPr>
  </w:style>
  <w:style w:type="paragraph" w:styleId="Heading4">
    <w:name w:val="heading 4"/>
    <w:basedOn w:val="HeadingBase"/>
    <w:next w:val="BodyText"/>
    <w:link w:val="Heading4Char"/>
    <w:qFormat/>
    <w:rsid w:val="00D845CD"/>
    <w:pPr>
      <w:spacing w:before="160" w:after="120"/>
      <w:outlineLvl w:val="3"/>
    </w:pPr>
    <w:rPr>
      <w:sz w:val="22"/>
    </w:rPr>
  </w:style>
  <w:style w:type="paragraph" w:styleId="Heading5">
    <w:name w:val="heading 5"/>
    <w:basedOn w:val="HeadingBase"/>
    <w:next w:val="Normal"/>
    <w:link w:val="Heading5Char"/>
    <w:qFormat/>
    <w:rsid w:val="00D845CD"/>
    <w:pPr>
      <w:spacing w:before="80"/>
      <w:outlineLvl w:val="4"/>
    </w:pPr>
    <w:rPr>
      <w:color w:val="918585"/>
      <w:sz w:val="20"/>
    </w:rPr>
  </w:style>
  <w:style w:type="paragraph" w:styleId="Heading6">
    <w:name w:val="heading 6"/>
    <w:basedOn w:val="HeadingBase"/>
    <w:next w:val="Normal"/>
    <w:link w:val="Heading6Char"/>
    <w:qFormat/>
    <w:rsid w:val="00D845CD"/>
    <w:pPr>
      <w:spacing w:before="60"/>
      <w:outlineLvl w:val="5"/>
    </w:pPr>
    <w:rPr>
      <w:color w:val="918585"/>
      <w:sz w:val="20"/>
    </w:rPr>
  </w:style>
  <w:style w:type="paragraph" w:styleId="Heading7">
    <w:name w:val="heading 7"/>
    <w:basedOn w:val="Normal"/>
    <w:next w:val="Normal"/>
    <w:link w:val="Heading7Char"/>
    <w:qFormat/>
    <w:rsid w:val="00D845CD"/>
    <w:pPr>
      <w:ind w:left="720"/>
      <w:outlineLvl w:val="6"/>
    </w:pPr>
    <w:rPr>
      <w:i/>
    </w:rPr>
  </w:style>
  <w:style w:type="paragraph" w:styleId="Heading8">
    <w:name w:val="heading 8"/>
    <w:basedOn w:val="Normal"/>
    <w:next w:val="Normal"/>
    <w:link w:val="Heading8Char"/>
    <w:qFormat/>
    <w:rsid w:val="00D845CD"/>
    <w:pPr>
      <w:ind w:left="720"/>
      <w:outlineLvl w:val="7"/>
    </w:pPr>
    <w:rPr>
      <w:i/>
    </w:rPr>
  </w:style>
  <w:style w:type="paragraph" w:styleId="Heading9">
    <w:name w:val="heading 9"/>
    <w:basedOn w:val="Normal"/>
    <w:next w:val="Normal"/>
    <w:link w:val="Heading9Char"/>
    <w:qFormat/>
    <w:rsid w:val="00D845CD"/>
    <w:pPr>
      <w:ind w:left="720"/>
      <w:outlineLvl w:val="8"/>
    </w:pPr>
    <w:rPr>
      <w:i/>
    </w:rPr>
  </w:style>
  <w:style w:type="character" w:default="1" w:styleId="DefaultParagraphFont">
    <w:name w:val="Default Paragraph Font"/>
    <w:uiPriority w:val="1"/>
    <w:unhideWhenUsed/>
    <w:rsid w:val="00D84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5CD"/>
  </w:style>
  <w:style w:type="character" w:customStyle="1" w:styleId="Heading1Char">
    <w:name w:val="Heading 1 Char"/>
    <w:basedOn w:val="DefaultParagraphFont"/>
    <w:link w:val="Heading1"/>
    <w:rsid w:val="00D845CD"/>
    <w:rPr>
      <w:rFonts w:ascii="Times New Roman" w:eastAsia="Times New Roman" w:hAnsi="Times New Roman" w:cs="Times New Roman"/>
      <w:b/>
      <w:sz w:val="32"/>
      <w:szCs w:val="20"/>
      <w:lang w:eastAsia="en-US"/>
    </w:rPr>
  </w:style>
  <w:style w:type="paragraph" w:styleId="BodyText">
    <w:name w:val="Body Text"/>
    <w:basedOn w:val="Normal"/>
    <w:link w:val="BodyTextChar"/>
    <w:rsid w:val="00D84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5CD"/>
    <w:rPr>
      <w:rFonts w:ascii="Times New Roman" w:eastAsia="Times New Roman" w:hAnsi="Times New Roman" w:cs="Times New Roman"/>
      <w:sz w:val="24"/>
      <w:lang w:eastAsia="en-US"/>
    </w:rPr>
  </w:style>
  <w:style w:type="paragraph" w:styleId="ListBullet">
    <w:name w:val="List Bullet"/>
    <w:basedOn w:val="List"/>
    <w:rsid w:val="00D845CD"/>
    <w:pPr>
      <w:numPr>
        <w:numId w:val="11"/>
      </w:numPr>
      <w:tabs>
        <w:tab w:val="clear" w:pos="340"/>
      </w:tabs>
      <w:spacing w:before="40" w:after="40"/>
    </w:pPr>
  </w:style>
  <w:style w:type="character" w:customStyle="1" w:styleId="SpecialBold">
    <w:name w:val="Special Bold"/>
    <w:basedOn w:val="DefaultParagraphFont"/>
    <w:rsid w:val="00D845CD"/>
    <w:rPr>
      <w:b/>
      <w:spacing w:val="0"/>
    </w:rPr>
  </w:style>
  <w:style w:type="character" w:styleId="Emphasis">
    <w:name w:val="Emphasis"/>
    <w:basedOn w:val="DefaultParagraphFont"/>
    <w:qFormat/>
    <w:rsid w:val="00D845CD"/>
    <w:rPr>
      <w:i/>
    </w:rPr>
  </w:style>
  <w:style w:type="paragraph" w:customStyle="1" w:styleId="SuperHeading">
    <w:name w:val="SuperHeading"/>
    <w:basedOn w:val="Normal"/>
    <w:rsid w:val="00D845CD"/>
    <w:pPr>
      <w:spacing w:before="240" w:after="120"/>
      <w:outlineLvl w:val="0"/>
    </w:pPr>
    <w:rPr>
      <w:rFonts w:ascii="Times New Roman" w:hAnsi="Times New Roman"/>
      <w:b/>
      <w:sz w:val="32"/>
    </w:rPr>
  </w:style>
  <w:style w:type="paragraph" w:customStyle="1" w:styleId="AllowPageBreak">
    <w:name w:val="AllowPageBreak"/>
    <w:rsid w:val="00D84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5CD"/>
    <w:rPr>
      <w:rFonts w:ascii="Courier New" w:eastAsia="Times New Roman" w:hAnsi="Courier New" w:cs="Times New Roman"/>
      <w:i/>
      <w:szCs w:val="20"/>
      <w:lang w:eastAsia="en-US"/>
    </w:rPr>
  </w:style>
  <w:style w:type="paragraph" w:customStyle="1" w:styleId="HeadingBase">
    <w:name w:val="Heading Base"/>
    <w:rsid w:val="00D84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5CD"/>
    <w:pPr>
      <w:tabs>
        <w:tab w:val="right" w:leader="dot" w:pos="9072"/>
      </w:tabs>
      <w:ind w:left="567"/>
    </w:pPr>
    <w:rPr>
      <w:szCs w:val="22"/>
    </w:rPr>
  </w:style>
  <w:style w:type="paragraph" w:customStyle="1" w:styleId="TOCBase">
    <w:name w:val="TOC Base"/>
    <w:rsid w:val="00D84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5CD"/>
    <w:pPr>
      <w:tabs>
        <w:tab w:val="right" w:leader="dot" w:pos="9072"/>
      </w:tabs>
      <w:spacing w:before="40" w:after="40"/>
      <w:ind w:left="284"/>
    </w:pPr>
    <w:rPr>
      <w:rFonts w:ascii="Times New Roman" w:hAnsi="Times New Roman"/>
    </w:rPr>
  </w:style>
  <w:style w:type="paragraph" w:styleId="TOC1">
    <w:name w:val="toc 1"/>
    <w:basedOn w:val="TOCBase"/>
    <w:next w:val="Normal"/>
    <w:rsid w:val="00D84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5CD"/>
    <w:rPr>
      <w:rFonts w:ascii="Times New Roman" w:eastAsia="Times New Roman" w:hAnsi="Times New Roman" w:cs="Times New Roman"/>
      <w:sz w:val="16"/>
      <w:lang w:eastAsia="en-US"/>
    </w:rPr>
  </w:style>
  <w:style w:type="paragraph" w:styleId="Title">
    <w:name w:val="Title"/>
    <w:basedOn w:val="HeadingBase"/>
    <w:link w:val="TitleChar"/>
    <w:qFormat/>
    <w:rsid w:val="00D845CD"/>
    <w:pPr>
      <w:spacing w:before="5040"/>
      <w:jc w:val="center"/>
    </w:pPr>
    <w:rPr>
      <w:sz w:val="48"/>
      <w:szCs w:val="72"/>
      <w:lang w:val="en-US"/>
    </w:rPr>
  </w:style>
  <w:style w:type="character" w:customStyle="1" w:styleId="TitleChar">
    <w:name w:val="Title Char"/>
    <w:basedOn w:val="DefaultParagraphFont"/>
    <w:link w:val="Title"/>
    <w:rsid w:val="00D84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5CD"/>
    <w:pPr>
      <w:tabs>
        <w:tab w:val="left" w:pos="3600"/>
        <w:tab w:val="left" w:pos="3958"/>
      </w:tabs>
    </w:pPr>
  </w:style>
  <w:style w:type="paragraph" w:styleId="List">
    <w:name w:val="List"/>
    <w:basedOn w:val="BodyText"/>
    <w:next w:val="BodyText"/>
    <w:rsid w:val="00D845CD"/>
    <w:pPr>
      <w:tabs>
        <w:tab w:val="left" w:pos="340"/>
      </w:tabs>
      <w:spacing w:before="60" w:after="60"/>
      <w:ind w:left="340" w:hanging="340"/>
    </w:pPr>
  </w:style>
  <w:style w:type="paragraph" w:customStyle="1" w:styleId="Note">
    <w:name w:val="Note"/>
    <w:basedOn w:val="BodyText"/>
    <w:rsid w:val="00D84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5CD"/>
    <w:pPr>
      <w:framePr w:wrap="auto" w:hAnchor="text" w:y="6049"/>
    </w:pPr>
    <w:rPr>
      <w:color w:val="000000"/>
      <w:sz w:val="40"/>
    </w:rPr>
  </w:style>
  <w:style w:type="paragraph" w:customStyle="1" w:styleId="TOCTitle">
    <w:name w:val="TOCTitle"/>
    <w:basedOn w:val="Heading1"/>
    <w:rsid w:val="00D845CD"/>
    <w:pPr>
      <w:spacing w:after="240"/>
      <w:jc w:val="center"/>
      <w:outlineLvl w:val="9"/>
    </w:pPr>
    <w:rPr>
      <w:caps/>
    </w:rPr>
  </w:style>
  <w:style w:type="paragraph" w:customStyle="1" w:styleId="Version">
    <w:name w:val="Version"/>
    <w:rsid w:val="00D845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45CD"/>
    <w:pPr>
      <w:numPr>
        <w:numId w:val="12"/>
      </w:numPr>
      <w:tabs>
        <w:tab w:val="clear" w:pos="680"/>
      </w:tabs>
    </w:pPr>
  </w:style>
  <w:style w:type="paragraph" w:styleId="Index1">
    <w:name w:val="index 1"/>
    <w:basedOn w:val="Normal"/>
    <w:next w:val="Normal"/>
    <w:semiHidden/>
    <w:rsid w:val="00D845CD"/>
    <w:pPr>
      <w:keepNext w:val="0"/>
      <w:tabs>
        <w:tab w:val="right" w:pos="4176"/>
      </w:tabs>
      <w:ind w:left="198" w:hanging="198"/>
    </w:pPr>
    <w:rPr>
      <w:rFonts w:ascii="Garamond" w:hAnsi="Garamond"/>
    </w:rPr>
  </w:style>
  <w:style w:type="paragraph" w:styleId="IndexHeading">
    <w:name w:val="index heading"/>
    <w:basedOn w:val="Normal"/>
    <w:next w:val="Index1"/>
    <w:semiHidden/>
    <w:rsid w:val="00D845CD"/>
    <w:pPr>
      <w:spacing w:before="120" w:after="120"/>
    </w:pPr>
    <w:rPr>
      <w:rFonts w:ascii="Arial" w:hAnsi="Arial"/>
      <w:b/>
      <w:color w:val="918585"/>
      <w:sz w:val="24"/>
    </w:rPr>
  </w:style>
  <w:style w:type="paragraph" w:styleId="Header">
    <w:name w:val="header"/>
    <w:basedOn w:val="Normal"/>
    <w:link w:val="HeaderChar"/>
    <w:rsid w:val="00D84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5CD"/>
    <w:rPr>
      <w:rFonts w:ascii="Times New Roman" w:eastAsia="Times New Roman" w:hAnsi="Times New Roman" w:cs="Times New Roman"/>
      <w:sz w:val="16"/>
      <w:szCs w:val="20"/>
      <w:lang w:val="en-GB" w:eastAsia="en-US"/>
    </w:rPr>
  </w:style>
  <w:style w:type="paragraph" w:customStyle="1" w:styleId="Chapter">
    <w:name w:val="Chapter"/>
    <w:basedOn w:val="Normal"/>
    <w:rsid w:val="00D845CD"/>
    <w:pPr>
      <w:spacing w:before="240"/>
    </w:pPr>
    <w:rPr>
      <w:rFonts w:ascii="Times New Roman" w:hAnsi="Times New Roman"/>
      <w:smallCaps/>
      <w:spacing w:val="80"/>
      <w:sz w:val="28"/>
    </w:rPr>
  </w:style>
  <w:style w:type="paragraph" w:customStyle="1" w:styleId="InChapter">
    <w:name w:val="InChapter"/>
    <w:basedOn w:val="Heading3"/>
    <w:rsid w:val="00D845CD"/>
    <w:pPr>
      <w:spacing w:after="240"/>
      <w:outlineLvl w:val="9"/>
    </w:pPr>
    <w:rPr>
      <w:noProof/>
    </w:rPr>
  </w:style>
  <w:style w:type="paragraph" w:styleId="Index2">
    <w:name w:val="index 2"/>
    <w:basedOn w:val="Normal"/>
    <w:next w:val="Normal"/>
    <w:semiHidden/>
    <w:rsid w:val="00D845CD"/>
    <w:pPr>
      <w:tabs>
        <w:tab w:val="right" w:pos="4176"/>
      </w:tabs>
      <w:ind w:left="568" w:hanging="284"/>
    </w:pPr>
    <w:rPr>
      <w:rFonts w:ascii="Garamond" w:hAnsi="Garamond"/>
    </w:rPr>
  </w:style>
  <w:style w:type="paragraph" w:customStyle="1" w:styleId="Byline">
    <w:name w:val="Byline"/>
    <w:rsid w:val="00D84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5CD"/>
    <w:pPr>
      <w:tabs>
        <w:tab w:val="clear" w:pos="3600"/>
        <w:tab w:val="clear" w:pos="3958"/>
      </w:tabs>
      <w:jc w:val="right"/>
    </w:pPr>
  </w:style>
  <w:style w:type="paragraph" w:styleId="Caption">
    <w:name w:val="caption"/>
    <w:basedOn w:val="BodyText"/>
    <w:next w:val="Normal"/>
    <w:qFormat/>
    <w:rsid w:val="00D845CD"/>
    <w:pPr>
      <w:framePr w:w="2268" w:hSpace="181" w:vSpace="181" w:wrap="around" w:vAnchor="text" w:hAnchor="page" w:x="1135" w:y="285" w:anchorLock="1"/>
    </w:pPr>
    <w:rPr>
      <w:i/>
    </w:rPr>
  </w:style>
  <w:style w:type="paragraph" w:customStyle="1" w:styleId="MiniTOCTitle">
    <w:name w:val="MiniTOCTitle"/>
    <w:basedOn w:val="Heading4"/>
    <w:rsid w:val="00D845CD"/>
    <w:pPr>
      <w:spacing w:before="240"/>
      <w:outlineLvl w:val="9"/>
    </w:pPr>
    <w:rPr>
      <w:noProof/>
      <w:sz w:val="24"/>
    </w:rPr>
  </w:style>
  <w:style w:type="paragraph" w:customStyle="1" w:styleId="MiniTOCItem">
    <w:name w:val="MiniTOCItem"/>
    <w:basedOn w:val="ListBullet"/>
    <w:rsid w:val="00D845CD"/>
    <w:pPr>
      <w:numPr>
        <w:numId w:val="0"/>
      </w:numPr>
      <w:tabs>
        <w:tab w:val="right" w:leader="dot" w:pos="6521"/>
      </w:tabs>
      <w:spacing w:before="0" w:after="0"/>
    </w:pPr>
  </w:style>
  <w:style w:type="paragraph" w:customStyle="1" w:styleId="TOFTitle">
    <w:name w:val="TOFTitle"/>
    <w:basedOn w:val="TOCTitle"/>
    <w:rsid w:val="00D845CD"/>
  </w:style>
  <w:style w:type="paragraph" w:styleId="TableofFigures">
    <w:name w:val="table of figures"/>
    <w:basedOn w:val="Normal"/>
    <w:next w:val="Normal"/>
    <w:semiHidden/>
    <w:rsid w:val="00D845CD"/>
    <w:pPr>
      <w:tabs>
        <w:tab w:val="right" w:leader="dot" w:pos="9072"/>
      </w:tabs>
      <w:ind w:left="970" w:hanging="403"/>
    </w:pPr>
    <w:rPr>
      <w:rFonts w:ascii="Times New Roman" w:hAnsi="Times New Roman"/>
      <w:b/>
    </w:rPr>
  </w:style>
  <w:style w:type="paragraph" w:styleId="ListNumber">
    <w:name w:val="List Number"/>
    <w:basedOn w:val="List"/>
    <w:rsid w:val="00D845CD"/>
    <w:pPr>
      <w:numPr>
        <w:numId w:val="14"/>
      </w:numPr>
      <w:tabs>
        <w:tab w:val="clear" w:pos="340"/>
      </w:tabs>
    </w:pPr>
  </w:style>
  <w:style w:type="character" w:customStyle="1" w:styleId="WingdingSymbols">
    <w:name w:val="Wingding Symbols"/>
    <w:rsid w:val="00D845CD"/>
    <w:rPr>
      <w:rFonts w:ascii="Wingdings" w:hAnsi="Wingdings"/>
    </w:rPr>
  </w:style>
  <w:style w:type="paragraph" w:customStyle="1" w:styleId="TableHeading">
    <w:name w:val="Table Heading"/>
    <w:basedOn w:val="HeadingBase"/>
    <w:rsid w:val="00D845CD"/>
    <w:pPr>
      <w:keepLines/>
      <w:pBdr>
        <w:bottom w:val="single" w:sz="6" w:space="1" w:color="918585"/>
      </w:pBdr>
      <w:spacing w:before="240"/>
    </w:pPr>
  </w:style>
  <w:style w:type="character" w:customStyle="1" w:styleId="HotSpot">
    <w:name w:val="HotSpot"/>
    <w:rsid w:val="00D845CD"/>
    <w:rPr>
      <w:color w:val="0033CC"/>
      <w:u w:val="none"/>
    </w:rPr>
  </w:style>
  <w:style w:type="paragraph" w:customStyle="1" w:styleId="BodyTextRight">
    <w:name w:val="Body Text Right"/>
    <w:basedOn w:val="BodyText"/>
    <w:rsid w:val="00D845CD"/>
    <w:pPr>
      <w:spacing w:before="0" w:after="0"/>
      <w:jc w:val="right"/>
    </w:pPr>
  </w:style>
  <w:style w:type="paragraph" w:styleId="Index3">
    <w:name w:val="index 3"/>
    <w:basedOn w:val="ListNumber2"/>
    <w:next w:val="Normal"/>
    <w:semiHidden/>
    <w:rsid w:val="00D845CD"/>
    <w:pPr>
      <w:numPr>
        <w:numId w:val="0"/>
      </w:numPr>
      <w:tabs>
        <w:tab w:val="right" w:leader="dot" w:pos="4176"/>
      </w:tabs>
    </w:pPr>
  </w:style>
  <w:style w:type="paragraph" w:styleId="ListNumber2">
    <w:name w:val="List Number 2"/>
    <w:basedOn w:val="List2"/>
    <w:rsid w:val="00D845CD"/>
    <w:pPr>
      <w:numPr>
        <w:numId w:val="9"/>
      </w:numPr>
      <w:tabs>
        <w:tab w:val="clear" w:pos="1060"/>
      </w:tabs>
    </w:pPr>
  </w:style>
  <w:style w:type="paragraph" w:customStyle="1" w:styleId="MarginNote">
    <w:name w:val="Margin Note"/>
    <w:basedOn w:val="BodyText"/>
    <w:rsid w:val="00D84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5CD"/>
    <w:rPr>
      <w:sz w:val="32"/>
    </w:rPr>
  </w:style>
  <w:style w:type="paragraph" w:customStyle="1" w:styleId="HeadingProcedure">
    <w:name w:val="Heading Procedure"/>
    <w:basedOn w:val="HeadingBase"/>
    <w:next w:val="Normal"/>
    <w:rsid w:val="00D845CD"/>
    <w:pPr>
      <w:tabs>
        <w:tab w:val="left" w:pos="0"/>
      </w:tabs>
      <w:spacing w:before="120" w:after="60"/>
    </w:pPr>
    <w:rPr>
      <w:i/>
      <w:color w:val="918585"/>
      <w:sz w:val="22"/>
    </w:rPr>
  </w:style>
  <w:style w:type="paragraph" w:customStyle="1" w:styleId="TableBodyText">
    <w:name w:val="Table Body Text"/>
    <w:basedOn w:val="BodyText"/>
    <w:rsid w:val="00D845CD"/>
    <w:pPr>
      <w:spacing w:before="60" w:after="60"/>
    </w:pPr>
  </w:style>
  <w:style w:type="paragraph" w:styleId="ListContinue">
    <w:name w:val="List Continue"/>
    <w:basedOn w:val="List"/>
    <w:rsid w:val="00D845CD"/>
    <w:pPr>
      <w:ind w:firstLine="0"/>
    </w:pPr>
  </w:style>
  <w:style w:type="paragraph" w:customStyle="1" w:styleId="ListNote">
    <w:name w:val="List Note"/>
    <w:basedOn w:val="List"/>
    <w:rsid w:val="00D845CD"/>
    <w:pPr>
      <w:pBdr>
        <w:top w:val="single" w:sz="6" w:space="2" w:color="918585"/>
        <w:bottom w:val="single" w:sz="6" w:space="2" w:color="918585"/>
      </w:pBdr>
      <w:tabs>
        <w:tab w:val="left" w:pos="1021"/>
      </w:tabs>
      <w:ind w:firstLine="0"/>
    </w:pPr>
  </w:style>
  <w:style w:type="paragraph" w:customStyle="1" w:styleId="Warning">
    <w:name w:val="Warning"/>
    <w:basedOn w:val="BodyText"/>
    <w:rsid w:val="00D845CD"/>
    <w:pPr>
      <w:shd w:val="clear" w:color="auto" w:fill="D9D9D9"/>
      <w:tabs>
        <w:tab w:val="left" w:pos="992"/>
      </w:tabs>
      <w:ind w:left="119" w:right="119"/>
    </w:pPr>
    <w:rPr>
      <w:sz w:val="20"/>
    </w:rPr>
  </w:style>
  <w:style w:type="paragraph" w:customStyle="1" w:styleId="MarginIcons">
    <w:name w:val="Margin Icons"/>
    <w:basedOn w:val="BodyText"/>
    <w:rsid w:val="00D84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5CD"/>
    <w:rPr>
      <w:rFonts w:ascii="Courier New" w:hAnsi="Courier New"/>
    </w:rPr>
  </w:style>
  <w:style w:type="paragraph" w:customStyle="1" w:styleId="NoteBullet">
    <w:name w:val="Note Bullet"/>
    <w:basedOn w:val="Note"/>
    <w:rsid w:val="00D845CD"/>
    <w:pPr>
      <w:tabs>
        <w:tab w:val="clear" w:pos="680"/>
      </w:tabs>
      <w:spacing w:before="60" w:after="60"/>
    </w:pPr>
  </w:style>
  <w:style w:type="paragraph" w:customStyle="1" w:styleId="SubHeading2">
    <w:name w:val="SubHeading2"/>
    <w:basedOn w:val="HeadingBase"/>
    <w:rsid w:val="00D845CD"/>
    <w:pPr>
      <w:spacing w:before="240" w:after="60"/>
    </w:pPr>
    <w:rPr>
      <w:sz w:val="20"/>
    </w:rPr>
  </w:style>
  <w:style w:type="paragraph" w:customStyle="1" w:styleId="SubHeading1">
    <w:name w:val="SubHeading1"/>
    <w:basedOn w:val="HeadingBase"/>
    <w:rsid w:val="00D845CD"/>
    <w:pPr>
      <w:spacing w:before="240" w:after="60"/>
    </w:pPr>
    <w:rPr>
      <w:color w:val="918585"/>
      <w:sz w:val="22"/>
    </w:rPr>
  </w:style>
  <w:style w:type="paragraph" w:customStyle="1" w:styleId="SideHeading">
    <w:name w:val="Side Heading"/>
    <w:basedOn w:val="HeadingBase"/>
    <w:rsid w:val="00D84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5CD"/>
    <w:pPr>
      <w:numPr>
        <w:numId w:val="10"/>
      </w:numPr>
    </w:pPr>
  </w:style>
  <w:style w:type="paragraph" w:styleId="PlainText">
    <w:name w:val="Plain Text"/>
    <w:basedOn w:val="Normal"/>
    <w:link w:val="PlainTextChar"/>
    <w:rsid w:val="00D845CD"/>
    <w:rPr>
      <w:sz w:val="20"/>
    </w:rPr>
  </w:style>
  <w:style w:type="character" w:customStyle="1" w:styleId="PlainTextChar">
    <w:name w:val="Plain Text Char"/>
    <w:basedOn w:val="DefaultParagraphFont"/>
    <w:link w:val="PlainText"/>
    <w:rsid w:val="00D845CD"/>
    <w:rPr>
      <w:rFonts w:ascii="Courier New" w:eastAsia="Times New Roman" w:hAnsi="Courier New" w:cs="Times New Roman"/>
      <w:sz w:val="20"/>
      <w:szCs w:val="20"/>
      <w:lang w:eastAsia="en-US"/>
    </w:rPr>
  </w:style>
  <w:style w:type="character" w:customStyle="1" w:styleId="MenuOption">
    <w:name w:val="Menu Option"/>
    <w:basedOn w:val="DefaultParagraphFont"/>
    <w:rsid w:val="00D845CD"/>
    <w:rPr>
      <w:b/>
      <w:smallCaps/>
    </w:rPr>
  </w:style>
  <w:style w:type="paragraph" w:customStyle="1" w:styleId="TableListNumber">
    <w:name w:val="Table List Number"/>
    <w:basedOn w:val="ListNumber"/>
    <w:rsid w:val="00D845CD"/>
    <w:pPr>
      <w:numPr>
        <w:numId w:val="0"/>
      </w:numPr>
    </w:pPr>
  </w:style>
  <w:style w:type="paragraph" w:styleId="TOC4">
    <w:name w:val="toc 4"/>
    <w:basedOn w:val="TOCBase"/>
    <w:next w:val="Normal"/>
    <w:semiHidden/>
    <w:rsid w:val="00D845CD"/>
    <w:pPr>
      <w:tabs>
        <w:tab w:val="right" w:leader="dot" w:pos="9071"/>
      </w:tabs>
      <w:ind w:left="1701"/>
    </w:pPr>
  </w:style>
  <w:style w:type="paragraph" w:customStyle="1" w:styleId="ListAlpha">
    <w:name w:val="List Alpha"/>
    <w:basedOn w:val="List"/>
    <w:rsid w:val="00D845CD"/>
    <w:pPr>
      <w:numPr>
        <w:numId w:val="8"/>
      </w:numPr>
    </w:pPr>
  </w:style>
  <w:style w:type="paragraph" w:customStyle="1" w:styleId="ListAlpha2">
    <w:name w:val="List Alpha 2"/>
    <w:basedOn w:val="List2"/>
    <w:rsid w:val="00D845CD"/>
    <w:pPr>
      <w:numPr>
        <w:numId w:val="7"/>
      </w:numPr>
    </w:pPr>
  </w:style>
  <w:style w:type="paragraph" w:styleId="List2">
    <w:name w:val="List 2"/>
    <w:basedOn w:val="BodyText"/>
    <w:rsid w:val="00D845CD"/>
    <w:pPr>
      <w:tabs>
        <w:tab w:val="left" w:pos="680"/>
      </w:tabs>
      <w:spacing w:before="60" w:after="60"/>
      <w:ind w:left="680" w:hanging="340"/>
    </w:pPr>
  </w:style>
  <w:style w:type="paragraph" w:styleId="List3">
    <w:name w:val="List 3"/>
    <w:basedOn w:val="BodyText"/>
    <w:rsid w:val="00D845CD"/>
    <w:pPr>
      <w:tabs>
        <w:tab w:val="left" w:pos="1021"/>
      </w:tabs>
      <w:spacing w:before="60" w:after="60"/>
      <w:ind w:left="1020" w:hanging="340"/>
    </w:pPr>
  </w:style>
  <w:style w:type="paragraph" w:styleId="List4">
    <w:name w:val="List 4"/>
    <w:basedOn w:val="BodyText"/>
    <w:rsid w:val="00D845CD"/>
    <w:pPr>
      <w:tabs>
        <w:tab w:val="left" w:pos="1361"/>
      </w:tabs>
      <w:spacing w:before="60" w:after="60"/>
      <w:ind w:left="1361" w:hanging="340"/>
    </w:pPr>
  </w:style>
  <w:style w:type="paragraph" w:styleId="List5">
    <w:name w:val="List 5"/>
    <w:basedOn w:val="BodyText"/>
    <w:rsid w:val="00D845CD"/>
    <w:pPr>
      <w:tabs>
        <w:tab w:val="left" w:pos="1701"/>
      </w:tabs>
      <w:spacing w:before="60" w:after="60"/>
      <w:ind w:left="1701" w:hanging="340"/>
    </w:pPr>
  </w:style>
  <w:style w:type="paragraph" w:styleId="ListBullet3">
    <w:name w:val="List Bullet 3"/>
    <w:basedOn w:val="List3"/>
    <w:rsid w:val="00D845CD"/>
    <w:pPr>
      <w:numPr>
        <w:numId w:val="13"/>
      </w:numPr>
      <w:tabs>
        <w:tab w:val="clear" w:pos="1021"/>
      </w:tabs>
      <w:ind w:left="1037" w:hanging="357"/>
    </w:pPr>
  </w:style>
  <w:style w:type="paragraph" w:styleId="ListBullet4">
    <w:name w:val="List Bullet 4"/>
    <w:basedOn w:val="List4"/>
    <w:rsid w:val="00D845CD"/>
    <w:pPr>
      <w:numPr>
        <w:numId w:val="2"/>
      </w:numPr>
      <w:tabs>
        <w:tab w:val="clear" w:pos="1361"/>
      </w:tabs>
    </w:pPr>
  </w:style>
  <w:style w:type="paragraph" w:styleId="ListBullet5">
    <w:name w:val="List Bullet 5"/>
    <w:basedOn w:val="List5"/>
    <w:rsid w:val="00D845CD"/>
    <w:pPr>
      <w:numPr>
        <w:numId w:val="3"/>
      </w:numPr>
    </w:pPr>
  </w:style>
  <w:style w:type="paragraph" w:styleId="ListContinue2">
    <w:name w:val="List Continue 2"/>
    <w:basedOn w:val="List2"/>
    <w:rsid w:val="00D845CD"/>
    <w:pPr>
      <w:ind w:firstLine="0"/>
    </w:pPr>
  </w:style>
  <w:style w:type="paragraph" w:styleId="ListContinue3">
    <w:name w:val="List Continue 3"/>
    <w:basedOn w:val="List3"/>
    <w:rsid w:val="00D845CD"/>
    <w:pPr>
      <w:ind w:left="1021" w:firstLine="0"/>
    </w:pPr>
  </w:style>
  <w:style w:type="paragraph" w:styleId="ListContinue4">
    <w:name w:val="List Continue 4"/>
    <w:basedOn w:val="List4"/>
    <w:rsid w:val="00D845CD"/>
    <w:pPr>
      <w:ind w:firstLine="0"/>
    </w:pPr>
  </w:style>
  <w:style w:type="paragraph" w:styleId="ListContinue5">
    <w:name w:val="List Continue 5"/>
    <w:basedOn w:val="List5"/>
    <w:rsid w:val="00D845CD"/>
    <w:pPr>
      <w:ind w:firstLine="0"/>
    </w:pPr>
  </w:style>
  <w:style w:type="paragraph" w:styleId="ListNumber3">
    <w:name w:val="List Number 3"/>
    <w:basedOn w:val="List3"/>
    <w:rsid w:val="00D845CD"/>
    <w:pPr>
      <w:numPr>
        <w:numId w:val="4"/>
      </w:numPr>
    </w:pPr>
  </w:style>
  <w:style w:type="paragraph" w:styleId="ListNumber4">
    <w:name w:val="List Number 4"/>
    <w:basedOn w:val="List4"/>
    <w:rsid w:val="00D845CD"/>
    <w:pPr>
      <w:numPr>
        <w:numId w:val="5"/>
      </w:numPr>
    </w:pPr>
  </w:style>
  <w:style w:type="paragraph" w:styleId="ListNumber5">
    <w:name w:val="List Number 5"/>
    <w:basedOn w:val="List5"/>
    <w:rsid w:val="00D845CD"/>
    <w:pPr>
      <w:numPr>
        <w:numId w:val="6"/>
      </w:numPr>
    </w:pPr>
  </w:style>
  <w:style w:type="paragraph" w:styleId="BlockText">
    <w:name w:val="Block Text"/>
    <w:basedOn w:val="Normal"/>
    <w:rsid w:val="00D845CD"/>
    <w:pPr>
      <w:spacing w:after="120"/>
      <w:ind w:left="1440" w:right="1440"/>
    </w:pPr>
  </w:style>
  <w:style w:type="character" w:customStyle="1" w:styleId="Subscript">
    <w:name w:val="Subscript"/>
    <w:basedOn w:val="DefaultParagraphFont"/>
    <w:rsid w:val="00D845CD"/>
    <w:rPr>
      <w:sz w:val="16"/>
      <w:vertAlign w:val="subscript"/>
    </w:rPr>
  </w:style>
  <w:style w:type="character" w:customStyle="1" w:styleId="Superscript">
    <w:name w:val="Superscript"/>
    <w:basedOn w:val="DefaultParagraphFont"/>
    <w:rsid w:val="00D845CD"/>
    <w:rPr>
      <w:sz w:val="16"/>
      <w:vertAlign w:val="superscript"/>
    </w:rPr>
  </w:style>
  <w:style w:type="character" w:customStyle="1" w:styleId="Symbols">
    <w:name w:val="Symbols"/>
    <w:basedOn w:val="DefaultParagraphFont"/>
    <w:rsid w:val="00D845CD"/>
    <w:rPr>
      <w:rFonts w:ascii="Symbol" w:hAnsi="Symbol"/>
    </w:rPr>
  </w:style>
  <w:style w:type="character" w:customStyle="1" w:styleId="MenuOptions">
    <w:name w:val="Menu Options"/>
    <w:basedOn w:val="DefaultParagraphFont"/>
    <w:rsid w:val="00D845CD"/>
    <w:rPr>
      <w:rFonts w:ascii="Arial Narrow" w:hAnsi="Arial Narrow"/>
      <w:smallCaps/>
    </w:rPr>
  </w:style>
  <w:style w:type="character" w:customStyle="1" w:styleId="Buttons">
    <w:name w:val="Buttons"/>
    <w:basedOn w:val="DefaultParagraphFont"/>
    <w:rsid w:val="00D845CD"/>
    <w:rPr>
      <w:b/>
    </w:rPr>
  </w:style>
  <w:style w:type="character" w:customStyle="1" w:styleId="Underlined">
    <w:name w:val="Underlined"/>
    <w:basedOn w:val="DefaultParagraphFont"/>
    <w:rsid w:val="00D845CD"/>
    <w:rPr>
      <w:u w:val="single"/>
    </w:rPr>
  </w:style>
  <w:style w:type="paragraph" w:customStyle="1" w:styleId="TableBodyTextRight">
    <w:name w:val="Table Body Text Right"/>
    <w:basedOn w:val="TableBodyText"/>
    <w:rsid w:val="00D845CD"/>
    <w:pPr>
      <w:widowControl w:val="0"/>
      <w:autoSpaceDE w:val="0"/>
      <w:autoSpaceDN w:val="0"/>
      <w:adjustRightInd w:val="0"/>
      <w:jc w:val="right"/>
    </w:pPr>
    <w:rPr>
      <w:rFonts w:cs="Arial"/>
      <w:szCs w:val="18"/>
    </w:rPr>
  </w:style>
  <w:style w:type="paragraph" w:customStyle="1" w:styleId="CopyrightText">
    <w:name w:val="Copyright Text"/>
    <w:basedOn w:val="BodyText"/>
    <w:rsid w:val="00D845CD"/>
    <w:rPr>
      <w:sz w:val="18"/>
    </w:rPr>
  </w:style>
  <w:style w:type="paragraph" w:customStyle="1" w:styleId="BodySmallRight">
    <w:name w:val="Body Small Right"/>
    <w:basedOn w:val="BodyTextRight"/>
    <w:rsid w:val="00D845CD"/>
    <w:rPr>
      <w:sz w:val="18"/>
      <w:szCs w:val="18"/>
    </w:rPr>
  </w:style>
  <w:style w:type="paragraph" w:customStyle="1" w:styleId="MarginEdition">
    <w:name w:val="Margin Edition"/>
    <w:basedOn w:val="MarginNote"/>
    <w:rsid w:val="00D845CD"/>
    <w:pPr>
      <w:spacing w:before="0" w:after="0"/>
    </w:pPr>
    <w:rPr>
      <w:rFonts w:ascii="Times New Roman" w:hAnsi="Times New Roman"/>
      <w:color w:val="999999"/>
    </w:rPr>
  </w:style>
  <w:style w:type="paragraph" w:customStyle="1" w:styleId="Spacer">
    <w:name w:val="Spacer"/>
    <w:basedOn w:val="Normal"/>
    <w:rsid w:val="00D845CD"/>
    <w:rPr>
      <w:sz w:val="2"/>
      <w:szCs w:val="2"/>
    </w:rPr>
  </w:style>
  <w:style w:type="character" w:customStyle="1" w:styleId="Small">
    <w:name w:val="Small"/>
    <w:basedOn w:val="DefaultParagraphFont"/>
    <w:rsid w:val="00D845CD"/>
    <w:rPr>
      <w:sz w:val="16"/>
    </w:rPr>
  </w:style>
  <w:style w:type="paragraph" w:customStyle="1" w:styleId="WideTable">
    <w:name w:val="Wide Table"/>
    <w:basedOn w:val="Normal"/>
    <w:rsid w:val="00D845CD"/>
    <w:pPr>
      <w:ind w:left="-1418"/>
    </w:pPr>
    <w:rPr>
      <w:sz w:val="2"/>
      <w:szCs w:val="2"/>
    </w:rPr>
  </w:style>
  <w:style w:type="character" w:styleId="PageNumber">
    <w:name w:val="page number"/>
    <w:basedOn w:val="DefaultParagraphFont"/>
    <w:rsid w:val="00D845CD"/>
  </w:style>
  <w:style w:type="paragraph" w:styleId="Quote">
    <w:name w:val="Quote"/>
    <w:basedOn w:val="Heading1"/>
    <w:link w:val="QuoteChar"/>
    <w:qFormat/>
    <w:rsid w:val="00D845CD"/>
    <w:rPr>
      <w:b w:val="0"/>
      <w:sz w:val="72"/>
      <w:szCs w:val="72"/>
      <w:lang w:val="en-NZ"/>
    </w:rPr>
  </w:style>
  <w:style w:type="character" w:customStyle="1" w:styleId="QuoteChar">
    <w:name w:val="Quote Char"/>
    <w:basedOn w:val="DefaultParagraphFont"/>
    <w:link w:val="Quote"/>
    <w:rsid w:val="00D84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5CD"/>
    <w:pPr>
      <w:pageBreakBefore/>
    </w:pPr>
  </w:style>
  <w:style w:type="paragraph" w:customStyle="1" w:styleId="Border">
    <w:name w:val="Border"/>
    <w:basedOn w:val="Normal"/>
    <w:qFormat/>
    <w:rsid w:val="00D84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5CD"/>
    <w:rPr>
      <w:b/>
      <w:bCs/>
      <w:i/>
      <w:iCs/>
      <w:color w:val="auto"/>
    </w:rPr>
  </w:style>
  <w:style w:type="paragraph" w:styleId="IntenseQuote">
    <w:name w:val="Intense Quote"/>
    <w:basedOn w:val="Normal"/>
    <w:next w:val="Normal"/>
    <w:link w:val="IntenseQuoteChar"/>
    <w:uiPriority w:val="30"/>
    <w:qFormat/>
    <w:rsid w:val="00D84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5CD"/>
    <w:rPr>
      <w:smallCaps/>
      <w:color w:val="auto"/>
      <w:u w:val="single"/>
    </w:rPr>
  </w:style>
  <w:style w:type="character" w:styleId="IntenseReference">
    <w:name w:val="Intense Reference"/>
    <w:basedOn w:val="DefaultParagraphFont"/>
    <w:uiPriority w:val="32"/>
    <w:qFormat/>
    <w:rsid w:val="00D845CD"/>
    <w:rPr>
      <w:b/>
      <w:bCs/>
      <w:smallCaps/>
      <w:color w:val="auto"/>
      <w:spacing w:val="5"/>
      <w:u w:val="single"/>
    </w:rPr>
  </w:style>
  <w:style w:type="paragraph" w:customStyle="1" w:styleId="2ColumnHeading">
    <w:name w:val="2Column Heading"/>
    <w:basedOn w:val="BodyText"/>
    <w:qFormat/>
    <w:rsid w:val="00D845CD"/>
    <w:pPr>
      <w:spacing w:after="60"/>
      <w:ind w:left="-2268"/>
    </w:pPr>
    <w:rPr>
      <w:b/>
    </w:rPr>
  </w:style>
  <w:style w:type="paragraph" w:customStyle="1" w:styleId="Heading1TOC">
    <w:name w:val="Heading1 TOC"/>
    <w:basedOn w:val="Normal"/>
    <w:qFormat/>
    <w:rsid w:val="00D845CD"/>
    <w:pPr>
      <w:spacing w:before="240" w:after="120"/>
    </w:pPr>
    <w:rPr>
      <w:rFonts w:ascii="Times New Roman" w:hAnsi="Times New Roman"/>
      <w:b/>
      <w:sz w:val="32"/>
    </w:rPr>
  </w:style>
  <w:style w:type="paragraph" w:customStyle="1" w:styleId="Heading2TOC">
    <w:name w:val="Heading2 TOC"/>
    <w:basedOn w:val="Normal"/>
    <w:qFormat/>
    <w:rsid w:val="00D845CD"/>
    <w:pPr>
      <w:spacing w:before="240" w:after="60"/>
    </w:pPr>
    <w:rPr>
      <w:rFonts w:ascii="Times New Roman" w:hAnsi="Times New Roman"/>
      <w:b/>
      <w:sz w:val="28"/>
    </w:rPr>
  </w:style>
  <w:style w:type="character" w:customStyle="1" w:styleId="Underline">
    <w:name w:val="Underline"/>
    <w:basedOn w:val="DefaultParagraphFont"/>
    <w:qFormat/>
    <w:rsid w:val="00D845CD"/>
    <w:rPr>
      <w:u w:val="single"/>
    </w:rPr>
  </w:style>
  <w:style w:type="character" w:customStyle="1" w:styleId="BoldandItalics">
    <w:name w:val="Bold and Italics"/>
    <w:qFormat/>
    <w:rsid w:val="00D845CD"/>
    <w:rPr>
      <w:b/>
      <w:i/>
      <w:u w:val="none"/>
    </w:rPr>
  </w:style>
  <w:style w:type="paragraph" w:styleId="BalloonText">
    <w:name w:val="Balloon Text"/>
    <w:basedOn w:val="Normal"/>
    <w:link w:val="BalloonTextChar"/>
    <w:rsid w:val="00D845CD"/>
    <w:rPr>
      <w:rFonts w:ascii="Tahoma" w:hAnsi="Tahoma" w:cs="Tahoma"/>
      <w:sz w:val="16"/>
      <w:szCs w:val="16"/>
    </w:rPr>
  </w:style>
  <w:style w:type="character" w:customStyle="1" w:styleId="BalloonTextChar">
    <w:name w:val="Balloon Text Char"/>
    <w:basedOn w:val="DefaultParagraphFont"/>
    <w:link w:val="BalloonText"/>
    <w:rsid w:val="00D84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5CD"/>
    <w:rPr>
      <w:b/>
      <w:color w:val="660033"/>
      <w:spacing w:val="0"/>
    </w:rPr>
  </w:style>
  <w:style w:type="paragraph" w:customStyle="1" w:styleId="Nameditemlist">
    <w:name w:val="Named item list"/>
    <w:basedOn w:val="BodyText"/>
    <w:qFormat/>
    <w:rsid w:val="00D845CD"/>
    <w:pPr>
      <w:tabs>
        <w:tab w:val="left" w:pos="2835"/>
      </w:tabs>
      <w:ind w:left="2835" w:hanging="2835"/>
    </w:pPr>
  </w:style>
  <w:style w:type="paragraph" w:customStyle="1" w:styleId="BodyTextnopadding">
    <w:name w:val="Body Text no padding"/>
    <w:basedOn w:val="BodyText"/>
    <w:qFormat/>
    <w:rsid w:val="00D845CD"/>
    <w:pPr>
      <w:spacing w:before="0" w:after="0"/>
    </w:pPr>
  </w:style>
  <w:style w:type="paragraph" w:customStyle="1" w:styleId="BodyTextBold">
    <w:name w:val="Body Text Bold"/>
    <w:basedOn w:val="BodyText"/>
    <w:qFormat/>
    <w:rsid w:val="00D845CD"/>
    <w:rPr>
      <w:b/>
    </w:rPr>
  </w:style>
  <w:style w:type="character" w:styleId="Hyperlink">
    <w:name w:val="Hyperlink"/>
    <w:basedOn w:val="DefaultParagraphFont"/>
    <w:uiPriority w:val="99"/>
    <w:unhideWhenUsed/>
    <w:rsid w:val="00452B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5190</Characters>
  <Application>Microsoft Office Word</Application>
  <DocSecurity>0</DocSecurity>
  <Lines>259</Lines>
  <Paragraphs>140</Paragraphs>
  <ScaleCrop>false</ScaleCrop>
  <Company>Author-it Software Corporation Ltd.</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MSTGN2011 Identify fibres, fabrics and textiles used in the TCF industry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2019-06-24T08:41:00Z</dcterms:created>
  <dcterms:modified xsi:type="dcterms:W3CDTF">2019-06-24T08:41:00Z</dcterms:modified>
</cp:coreProperties>
</file>