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3CB" w:rsidP="00E113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MSTGN2009 Operate computing technology in a TCF workplace</w:t>
      </w:r>
      <w:r>
        <w:fldChar w:fldCharType="end"/>
      </w:r>
    </w:p>
    <w:p w:rsidR="00E113CB" w:rsidP="00E113CB">
      <w:pPr>
        <w:pStyle w:val="Version"/>
        <w:sectPr w:rsidSect="00C247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7F2" w:rsidP="00C247F2">
      <w:pPr>
        <w:pStyle w:val="SuperHeading"/>
      </w:pPr>
      <w:r w:rsidRPr="00C247F2">
        <w:t>MSTGN2009 Operate computing technology in a TCF workplace</w:t>
      </w:r>
    </w:p>
    <w:p w:rsidR="00000000" w:rsidRPr="00C247F2" w:rsidP="00C247F2">
      <w:pPr>
        <w:pStyle w:val="Heading1"/>
      </w:pPr>
      <w:bookmarkStart w:id="1" w:name="O_931268"/>
      <w:bookmarkEnd w:id="1"/>
      <w:r w:rsidRPr="00C247F2">
        <w:t>Modification History</w:t>
      </w:r>
    </w:p>
    <w:p w:rsidR="00000000" w:rsidRPr="00C247F2" w:rsidP="00C247F2">
      <w:pPr>
        <w:pStyle w:val="BodyText"/>
      </w:pPr>
      <w:r w:rsidRPr="00C247F2">
        <w:t xml:space="preserve">Release 1. Supersedes and is equivalent to LMTGN2009B Operate computing technology in a textiles, clothing and footwear workplace </w:t>
      </w:r>
    </w:p>
    <w:p w:rsidR="00000000" w:rsidRPr="00C247F2" w:rsidP="00C247F2">
      <w:pPr>
        <w:pStyle w:val="AllowPageBreak"/>
      </w:pPr>
    </w:p>
    <w:p w:rsidR="00000000" w:rsidRPr="00C247F2" w:rsidP="00C247F2">
      <w:pPr>
        <w:pStyle w:val="Heading1"/>
      </w:pPr>
      <w:bookmarkStart w:id="2" w:name="O_931276"/>
      <w:bookmarkEnd w:id="2"/>
      <w:r w:rsidRPr="00C247F2">
        <w:t>Application</w:t>
      </w:r>
    </w:p>
    <w:p w:rsidR="00000000" w:rsidRPr="00C247F2" w:rsidP="00C247F2">
      <w:pPr>
        <w:pStyle w:val="BodyText"/>
      </w:pPr>
      <w:r w:rsidRPr="00C247F2">
        <w:t>This unit of competency covers the skills and knowledge required to</w:t>
      </w:r>
      <w:r w:rsidRPr="00C247F2">
        <w:t xml:space="preserve"> use computing technology in a textiles, clothing and footwear (TCF) workplace.</w:t>
      </w:r>
    </w:p>
    <w:p w:rsidR="00000000" w:rsidRPr="00C247F2" w:rsidP="00C247F2">
      <w:pPr>
        <w:pStyle w:val="BodyText"/>
      </w:pPr>
    </w:p>
    <w:p w:rsidR="00000000" w:rsidRPr="00C247F2" w:rsidP="00C247F2">
      <w:pPr>
        <w:pStyle w:val="BodyText"/>
      </w:pPr>
      <w:r w:rsidRPr="00C247F2">
        <w:t>The unit of competency applies to identifying the types and sources of information required, and using computing technology to access, enter, manipulate and store information.</w:t>
      </w:r>
      <w:r w:rsidRPr="00C247F2">
        <w:t xml:space="preserve"> The equipment may include computers and other equipment based on computing technology. Impact of technology use must be related to work role.</w:t>
      </w:r>
    </w:p>
    <w:p w:rsidR="00000000" w:rsidRPr="00C247F2" w:rsidP="00C247F2">
      <w:pPr>
        <w:pStyle w:val="BodyText"/>
      </w:pPr>
    </w:p>
    <w:p w:rsidR="00000000" w:rsidRPr="00C247F2" w:rsidP="00C247F2">
      <w:pPr>
        <w:pStyle w:val="BodyText"/>
      </w:pPr>
      <w:r w:rsidRPr="00C247F2">
        <w:t>This unit of competency is applicable to all sectors of the TCF industry.</w:t>
      </w:r>
    </w:p>
    <w:p w:rsidR="00000000" w:rsidRPr="00C247F2" w:rsidP="00C247F2">
      <w:pPr>
        <w:pStyle w:val="BodyText"/>
      </w:pPr>
    </w:p>
    <w:p w:rsidR="00000000" w:rsidRPr="00C247F2" w:rsidP="00C247F2">
      <w:pPr>
        <w:pStyle w:val="BodyText"/>
      </w:pPr>
      <w:r w:rsidRPr="00C247F2">
        <w:t>Work may be conducted in small to lar</w:t>
      </w:r>
      <w:r w:rsidRPr="00C247F2">
        <w:t>ge scale enterprises and may involve individual and team activities.</w:t>
      </w:r>
    </w:p>
    <w:p w:rsidR="00000000" w:rsidRPr="00C247F2" w:rsidP="00C247F2">
      <w:pPr>
        <w:pStyle w:val="BodyText"/>
      </w:pPr>
    </w:p>
    <w:p w:rsidR="00000000" w:rsidRPr="00C247F2" w:rsidP="00C247F2">
      <w:pPr>
        <w:pStyle w:val="BodyText"/>
      </w:pPr>
      <w:r w:rsidRPr="00C247F2">
        <w:t>No licensing, legislative or certification requirements apply to this unit at the time of publication.</w:t>
      </w:r>
    </w:p>
    <w:p w:rsidR="00000000" w:rsidRPr="00C247F2" w:rsidP="00C247F2">
      <w:pPr>
        <w:pStyle w:val="AllowPageBreak"/>
      </w:pPr>
    </w:p>
    <w:p w:rsidR="00000000" w:rsidRPr="00C247F2" w:rsidP="00C247F2">
      <w:pPr>
        <w:pStyle w:val="Heading1"/>
      </w:pPr>
      <w:bookmarkStart w:id="3" w:name="O_931275"/>
      <w:bookmarkEnd w:id="3"/>
      <w:r w:rsidRPr="00C247F2">
        <w:t>Pre-requisite Unit</w:t>
      </w:r>
    </w:p>
    <w:p w:rsidR="00000000" w:rsidRPr="00C247F2" w:rsidP="00C247F2">
      <w:pPr>
        <w:pStyle w:val="BodyText"/>
      </w:pPr>
      <w:r w:rsidRPr="00C247F2">
        <w:t>Nil</w:t>
      </w:r>
    </w:p>
    <w:p w:rsidR="00000000" w:rsidRPr="00C247F2" w:rsidP="00C247F2">
      <w:pPr>
        <w:pStyle w:val="AllowPageBreak"/>
      </w:pPr>
    </w:p>
    <w:p w:rsidR="00000000" w:rsidRPr="00C247F2" w:rsidP="00C247F2">
      <w:pPr>
        <w:pStyle w:val="Heading1"/>
      </w:pPr>
      <w:bookmarkStart w:id="4" w:name="O_931274"/>
      <w:bookmarkEnd w:id="4"/>
      <w:r w:rsidRPr="00C247F2">
        <w:t>Competency Field</w:t>
      </w:r>
    </w:p>
    <w:p w:rsidR="00000000" w:rsidRPr="00C247F2" w:rsidP="00C247F2">
      <w:pPr>
        <w:pStyle w:val="BodyText"/>
      </w:pPr>
      <w:r w:rsidRPr="00C247F2">
        <w:t>Generic</w:t>
      </w:r>
    </w:p>
    <w:p w:rsidR="00000000" w:rsidRPr="00C247F2" w:rsidP="00C247F2">
      <w:pPr>
        <w:pStyle w:val="AllowPageBreak"/>
      </w:pPr>
    </w:p>
    <w:p w:rsidR="00000000" w:rsidRPr="00C247F2" w:rsidP="00C247F2">
      <w:pPr>
        <w:pStyle w:val="Heading1"/>
      </w:pPr>
      <w:bookmarkStart w:id="5" w:name="O_931273"/>
      <w:bookmarkEnd w:id="5"/>
      <w:r w:rsidRPr="00C247F2">
        <w:t>Unit Sector</w:t>
      </w:r>
    </w:p>
    <w:p w:rsidR="00000000" w:rsidRPr="00C247F2" w:rsidP="00C247F2">
      <w:pPr>
        <w:pStyle w:val="BodyText"/>
      </w:pPr>
      <w:r w:rsidRPr="00C247F2">
        <w:t>Not applicable</w:t>
      </w:r>
    </w:p>
    <w:p w:rsidR="00000000" w:rsidRPr="00C247F2" w:rsidP="00C247F2">
      <w:pPr>
        <w:pStyle w:val="AllowPageBreak"/>
      </w:pPr>
    </w:p>
    <w:p w:rsidR="00000000" w:rsidRPr="00C247F2" w:rsidP="00C247F2">
      <w:pPr>
        <w:pStyle w:val="Heading1"/>
      </w:pPr>
      <w:bookmarkStart w:id="6" w:name="O_931272"/>
      <w:bookmarkEnd w:id="6"/>
      <w:r w:rsidRPr="00C247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2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Performance criteria describe the performance needed to demonstrate achievement of the element.</w:t>
            </w:r>
          </w:p>
        </w:tc>
      </w:tr>
      <w:tr w:rsidTr="00C2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7F2" w:rsidP="00C247F2">
            <w:pPr>
              <w:pStyle w:val="BodyText"/>
            </w:pPr>
            <w:r w:rsidRPr="00C247F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Follow standard operating procedures (SOPs)</w:t>
            </w:r>
          </w:p>
        </w:tc>
      </w:tr>
      <w:tr w:rsidTr="00C2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Comply with work health and safety (WHS) requirements at all times</w:t>
            </w:r>
          </w:p>
        </w:tc>
      </w:tr>
      <w:tr w:rsidTr="00C2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Use appropriate personal protective equipment (PPE) in accordance with SOPs</w:t>
            </w:r>
          </w:p>
        </w:tc>
      </w:tr>
      <w:tr w:rsidTr="00C2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Identify job requirements from specifications, drawings, job sheets or work instructions</w:t>
            </w:r>
          </w:p>
        </w:tc>
      </w:tr>
      <w:tr w:rsidTr="00C2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2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7F2" w:rsidP="00C247F2">
            <w:pPr>
              <w:pStyle w:val="BodyText"/>
            </w:pPr>
            <w:r w:rsidRPr="00C247F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rPr>
                <w:rStyle w:val="SpecialBold"/>
              </w:rPr>
              <w:t>Prepare to operate computing technology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Identify computing technology relevant to work role and its impact on work role and workplace outcomes</w:t>
            </w:r>
          </w:p>
        </w:tc>
      </w:tr>
      <w:tr w:rsidTr="00C2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Identify appropriate computing technology that is suitable for performing work tasks</w:t>
            </w:r>
          </w:p>
        </w:tc>
      </w:tr>
      <w:tr w:rsidTr="00C2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Identify information/data that needs to be accessed, input or stored and the source of information/data</w:t>
            </w:r>
          </w:p>
        </w:tc>
      </w:tr>
      <w:tr w:rsidTr="00C2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Identify key features of technology, ergonomic conditions and procedures for start-up and shutdown</w:t>
            </w:r>
          </w:p>
        </w:tc>
      </w:tr>
      <w:tr w:rsidTr="00C2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Identify relevant software application menus, functions and commands to locate, input or store information/data</w:t>
            </w:r>
          </w:p>
        </w:tc>
      </w:tr>
      <w:tr w:rsidTr="00C2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Identify skills required for so</w:t>
            </w:r>
            <w:r w:rsidRPr="00C247F2">
              <w:t>ftware application and source training or support from appropriate personnel if required</w:t>
            </w:r>
          </w:p>
        </w:tc>
      </w:tr>
      <w:tr w:rsidTr="00C2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2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7F2" w:rsidP="00C247F2">
            <w:pPr>
              <w:pStyle w:val="BodyText"/>
            </w:pPr>
            <w:r w:rsidRPr="00C247F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rPr>
                <w:rStyle w:val="SpecialBold"/>
              </w:rPr>
              <w:t>Access information or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Navigate relevant software application menus, functions and commands to locate information/data</w:t>
            </w:r>
          </w:p>
        </w:tc>
      </w:tr>
      <w:tr w:rsidTr="00C2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 xml:space="preserve">Follow workplace procedures to retrieve information/data </w:t>
            </w:r>
          </w:p>
        </w:tc>
      </w:tr>
      <w:tr w:rsidTr="00C2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 xml:space="preserve">Manipulate data/information, as required, including numerical operations </w:t>
            </w:r>
          </w:p>
        </w:tc>
      </w:tr>
      <w:tr w:rsidTr="00C2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 xml:space="preserve">Check information/data to confirm it meets work requirements </w:t>
            </w:r>
          </w:p>
        </w:tc>
      </w:tr>
      <w:tr w:rsidTr="00C2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2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7F2" w:rsidP="00C247F2">
            <w:pPr>
              <w:pStyle w:val="BodyText"/>
            </w:pPr>
            <w:r w:rsidRPr="00C247F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rPr>
                <w:rStyle w:val="SpecialBold"/>
              </w:rPr>
              <w:t>Input and store information or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Use relevant software menus, functions and commands to enter/input and manipulate information/data</w:t>
            </w:r>
          </w:p>
        </w:tc>
      </w:tr>
      <w:tr w:rsidTr="00C2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Enter, remove or change data or information, as required</w:t>
            </w:r>
          </w:p>
        </w:tc>
      </w:tr>
      <w:tr w:rsidTr="00C2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Save information or data and store in a file structure according to workplace requirem</w:t>
            </w:r>
            <w:r w:rsidRPr="00C247F2">
              <w:t>ents</w:t>
            </w:r>
          </w:p>
        </w:tc>
      </w:tr>
      <w:tr w:rsidTr="00C24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7F2" w:rsidP="00C247F2">
            <w:pPr>
              <w:pStyle w:val="BodyText"/>
            </w:pPr>
            <w:r w:rsidRPr="00C247F2">
              <w:t>Follow procedures for shutting down, logging off and exiting computing technology</w:t>
            </w:r>
          </w:p>
        </w:tc>
      </w:tr>
    </w:tbl>
    <w:p w:rsidR="00000000" w:rsidRPr="00C247F2" w:rsidP="00C247F2">
      <w:pPr>
        <w:pStyle w:val="BodyText"/>
      </w:pPr>
    </w:p>
    <w:p w:rsidR="00000000" w:rsidRPr="00C247F2" w:rsidP="00C247F2">
      <w:pPr>
        <w:pStyle w:val="AllowPageBreak"/>
      </w:pPr>
    </w:p>
    <w:p w:rsidR="00000000" w:rsidRPr="00C247F2" w:rsidP="00C247F2">
      <w:pPr>
        <w:pStyle w:val="Heading1"/>
      </w:pPr>
      <w:bookmarkStart w:id="7" w:name="O_931271"/>
      <w:bookmarkEnd w:id="7"/>
      <w:r w:rsidRPr="00C247F2">
        <w:t>Foundation Skills</w:t>
      </w:r>
    </w:p>
    <w:p w:rsidR="00000000" w:rsidRPr="00C247F2" w:rsidP="00C247F2">
      <w:pPr>
        <w:pStyle w:val="BodyText"/>
      </w:pPr>
      <w:r w:rsidRPr="00C247F2">
        <w:t>This section describes those required skills (language, literacy and numeracy) that are essential to performance.</w:t>
      </w:r>
    </w:p>
    <w:p w:rsidR="00000000" w:rsidRPr="00C247F2" w:rsidP="00C247F2">
      <w:pPr>
        <w:pStyle w:val="BodyText"/>
      </w:pPr>
    </w:p>
    <w:p w:rsidR="00000000" w:rsidRPr="00C247F2" w:rsidP="00C247F2">
      <w:pPr>
        <w:pStyle w:val="BodyText"/>
      </w:pPr>
      <w:r w:rsidRPr="00C247F2">
        <w:t>Foundation skills essential to performance are explicit in the performance criteria of this unit of competency.</w:t>
      </w:r>
    </w:p>
    <w:p w:rsidR="00000000" w:rsidRPr="00C247F2" w:rsidP="00C247F2">
      <w:pPr>
        <w:pStyle w:val="AllowPageBreak"/>
      </w:pPr>
    </w:p>
    <w:p w:rsidR="00000000" w:rsidRPr="00C247F2" w:rsidP="00C247F2">
      <w:pPr>
        <w:pStyle w:val="Heading1"/>
      </w:pPr>
      <w:bookmarkStart w:id="8" w:name="O_931270"/>
      <w:bookmarkEnd w:id="8"/>
      <w:r w:rsidRPr="00C247F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113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t>This field allows for different work environments and conditions that may affect performance. Essential ope</w:t>
            </w:r>
            <w:r w:rsidRPr="00C247F2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E113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7F2" w:rsidP="00C247F2">
            <w:pPr>
              <w:pStyle w:val="ListBullet"/>
            </w:pPr>
            <w:r w:rsidRPr="00C247F2">
              <w:t>requirements prescribed by legislation, awards, agreements and conditions of employment</w:t>
            </w:r>
          </w:p>
          <w:p w:rsidR="00000000" w:rsidRPr="00C247F2" w:rsidP="00C247F2">
            <w:pPr>
              <w:pStyle w:val="ListBullet"/>
            </w:pPr>
            <w:r w:rsidRPr="00C247F2">
              <w:t>SOPs</w:t>
            </w:r>
          </w:p>
          <w:p w:rsidR="00000000" w:rsidRPr="00C247F2" w:rsidP="00C247F2">
            <w:pPr>
              <w:pStyle w:val="ListBullet"/>
            </w:pPr>
            <w:r w:rsidRPr="00C247F2">
              <w:t>work instructions</w:t>
            </w:r>
          </w:p>
          <w:p w:rsidR="00000000" w:rsidRPr="00C247F2" w:rsidP="00C247F2">
            <w:pPr>
              <w:pStyle w:val="ListBullet"/>
            </w:pPr>
            <w:r w:rsidRPr="00C247F2">
              <w:t>oral, written and visual communication</w:t>
            </w:r>
          </w:p>
          <w:p w:rsidR="00000000" w:rsidRPr="00C247F2" w:rsidP="00C247F2">
            <w:pPr>
              <w:pStyle w:val="ListBullet"/>
            </w:pPr>
            <w:r w:rsidRPr="00C247F2">
              <w:t>quality practices, including responsibility for maintenance of own work quality and contribution to qualit</w:t>
            </w:r>
            <w:r w:rsidRPr="00C247F2">
              <w:t>y improvement of team or section output</w:t>
            </w:r>
          </w:p>
          <w:p w:rsidR="00000000" w:rsidRPr="00C247F2" w:rsidP="00C247F2">
            <w:pPr>
              <w:pStyle w:val="ListBullet"/>
            </w:pPr>
            <w:r w:rsidRPr="00C247F2">
              <w:t>housekeeping</w:t>
            </w:r>
          </w:p>
          <w:p w:rsidR="00000000" w:rsidRPr="00C247F2" w:rsidP="00C247F2">
            <w:pPr>
              <w:pStyle w:val="ListBullet"/>
            </w:pPr>
            <w:r w:rsidRPr="00C247F2">
              <w:t>tasks related to environmental protection, waste disposal, pollution control and recycling</w:t>
            </w:r>
          </w:p>
          <w:p w:rsidR="00000000" w:rsidRPr="00C247F2" w:rsidP="00C247F2">
            <w:pPr>
              <w:pStyle w:val="ListBullet"/>
            </w:pPr>
            <w:r w:rsidRPr="00C247F2">
              <w:t>WHS practices</w:t>
            </w:r>
          </w:p>
          <w:p w:rsidR="00000000" w:rsidP="00C247F2">
            <w:pPr>
              <w:pStyle w:val="BodyText"/>
              <w:rPr>
                <w:lang w:val="en-NZ"/>
              </w:rPr>
            </w:pPr>
          </w:p>
        </w:tc>
      </w:tr>
      <w:tr w:rsidTr="00E113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rPr>
                <w:rStyle w:val="SpecialBold"/>
              </w:rPr>
              <w:t>Software applications include, but are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7F2" w:rsidP="00C247F2">
            <w:pPr>
              <w:pStyle w:val="ListBullet"/>
            </w:pPr>
            <w:r w:rsidRPr="00C247F2">
              <w:t>word processing</w:t>
            </w:r>
          </w:p>
          <w:p w:rsidR="00000000" w:rsidRPr="00C247F2" w:rsidP="00C247F2">
            <w:pPr>
              <w:pStyle w:val="ListBullet"/>
            </w:pPr>
            <w:r w:rsidRPr="00C247F2">
              <w:t>spreadsheets</w:t>
            </w:r>
          </w:p>
          <w:p w:rsidR="00000000" w:rsidRPr="00C247F2" w:rsidP="00C247F2">
            <w:pPr>
              <w:pStyle w:val="ListBullet"/>
            </w:pPr>
            <w:r w:rsidRPr="00C247F2">
              <w:t>databases</w:t>
            </w:r>
          </w:p>
          <w:p w:rsidR="00000000" w:rsidRPr="00C247F2" w:rsidP="00C247F2">
            <w:pPr>
              <w:pStyle w:val="ListBullet"/>
            </w:pPr>
            <w:r w:rsidRPr="00C247F2">
              <w:t>email programs</w:t>
            </w:r>
          </w:p>
          <w:p w:rsidR="00000000" w:rsidRPr="00C247F2" w:rsidP="00C247F2">
            <w:pPr>
              <w:pStyle w:val="ListBullet"/>
            </w:pPr>
            <w:r w:rsidRPr="00C247F2">
              <w:t>internet browsers</w:t>
            </w:r>
          </w:p>
          <w:p w:rsidR="00000000" w:rsidRPr="00C247F2" w:rsidP="00C247F2">
            <w:pPr>
              <w:pStyle w:val="ListBullet"/>
            </w:pPr>
            <w:r w:rsidRPr="00C247F2">
              <w:t xml:space="preserve">publication </w:t>
            </w:r>
          </w:p>
          <w:p w:rsidR="00000000" w:rsidRPr="00C247F2" w:rsidP="00C247F2">
            <w:pPr>
              <w:pStyle w:val="ListBullet"/>
            </w:pPr>
            <w:r w:rsidRPr="00C247F2">
              <w:t>design</w:t>
            </w:r>
          </w:p>
          <w:p w:rsidR="00000000" w:rsidRPr="00C247F2" w:rsidP="00C247F2">
            <w:pPr>
              <w:pStyle w:val="ListBullet"/>
            </w:pPr>
            <w:r w:rsidRPr="00C247F2">
              <w:t>specialised programs</w:t>
            </w:r>
          </w:p>
          <w:p w:rsidR="00000000" w:rsidP="00C247F2">
            <w:pPr>
              <w:pStyle w:val="BodyText"/>
              <w:rPr>
                <w:lang w:val="en-NZ"/>
              </w:rPr>
            </w:pPr>
          </w:p>
        </w:tc>
      </w:tr>
      <w:tr w:rsidTr="00E113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rPr>
                <w:rStyle w:val="SpecialBold"/>
              </w:rPr>
              <w:t>Information sources include, but are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7F2" w:rsidP="00C247F2">
            <w:pPr>
              <w:pStyle w:val="ListBullet"/>
            </w:pPr>
            <w:r w:rsidRPr="00C247F2">
              <w:t>job specifications</w:t>
            </w:r>
          </w:p>
          <w:p w:rsidR="00000000" w:rsidRPr="00C247F2" w:rsidP="00C247F2">
            <w:pPr>
              <w:pStyle w:val="ListBullet"/>
            </w:pPr>
            <w:r w:rsidRPr="00C247F2">
              <w:t>manufacturer manuals</w:t>
            </w:r>
          </w:p>
          <w:p w:rsidR="00000000" w:rsidRPr="00C247F2" w:rsidP="00C247F2">
            <w:pPr>
              <w:pStyle w:val="ListBullet"/>
            </w:pPr>
            <w:r w:rsidRPr="00C247F2">
              <w:t>patterns and spec</w:t>
            </w:r>
            <w:r w:rsidRPr="00C247F2">
              <w:t>ifications, including materials to be used</w:t>
            </w:r>
          </w:p>
          <w:p w:rsidR="00000000" w:rsidRPr="00C247F2" w:rsidP="00C247F2">
            <w:pPr>
              <w:pStyle w:val="ListBullet"/>
            </w:pPr>
            <w:r w:rsidRPr="00C247F2">
              <w:t>machine settings</w:t>
            </w:r>
          </w:p>
          <w:p w:rsidR="00000000" w:rsidRPr="00C247F2" w:rsidP="00C247F2">
            <w:pPr>
              <w:pStyle w:val="ListBullet"/>
            </w:pPr>
            <w:r w:rsidRPr="00C247F2">
              <w:t>Australian Standards</w:t>
            </w:r>
          </w:p>
          <w:p w:rsidR="00000000" w:rsidRPr="00C247F2" w:rsidP="00C247F2">
            <w:pPr>
              <w:pStyle w:val="ListBullet"/>
            </w:pPr>
            <w:r w:rsidRPr="00C247F2">
              <w:t>quality documentation</w:t>
            </w:r>
          </w:p>
          <w:p w:rsidR="00000000" w:rsidRPr="00C247F2" w:rsidP="00C247F2">
            <w:pPr>
              <w:pStyle w:val="ListBullet"/>
            </w:pPr>
            <w:r w:rsidRPr="00C247F2">
              <w:t>customer documentation</w:t>
            </w:r>
          </w:p>
          <w:p w:rsidR="00000000" w:rsidRPr="00C247F2" w:rsidP="00C247F2">
            <w:pPr>
              <w:pStyle w:val="ListBullet"/>
            </w:pPr>
            <w:r w:rsidRPr="00C247F2">
              <w:t>diagrams and log books</w:t>
            </w:r>
          </w:p>
          <w:p w:rsidR="00000000" w:rsidRPr="00C247F2" w:rsidP="00C247F2">
            <w:pPr>
              <w:pStyle w:val="ListBullet"/>
            </w:pPr>
            <w:r w:rsidRPr="00C247F2">
              <w:t>hard and soft copy</w:t>
            </w:r>
          </w:p>
          <w:p w:rsidR="00000000" w:rsidRPr="00C247F2" w:rsidP="00C247F2">
            <w:pPr>
              <w:pStyle w:val="ListBullet"/>
            </w:pPr>
            <w:r w:rsidRPr="00C247F2">
              <w:t>key personnel, supervisors, trainers and colleagues</w:t>
            </w:r>
          </w:p>
          <w:p w:rsidR="00000000" w:rsidP="00C247F2">
            <w:pPr>
              <w:pStyle w:val="BodyText"/>
              <w:rPr>
                <w:lang w:val="en-NZ"/>
              </w:rPr>
            </w:pPr>
          </w:p>
        </w:tc>
      </w:tr>
      <w:tr w:rsidTr="00E113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F2">
            <w:pPr>
              <w:pStyle w:val="BodyText"/>
              <w:rPr>
                <w:lang w:val="en-NZ"/>
              </w:rPr>
            </w:pPr>
            <w:r w:rsidRPr="00C247F2">
              <w:rPr>
                <w:rStyle w:val="SpecialBold"/>
              </w:rPr>
              <w:t>Data includes, but is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7F2" w:rsidP="00C247F2">
            <w:pPr>
              <w:pStyle w:val="ListBullet"/>
            </w:pPr>
            <w:r w:rsidRPr="00C247F2">
              <w:t>numerical</w:t>
            </w:r>
          </w:p>
          <w:p w:rsidR="00000000" w:rsidRPr="00C247F2" w:rsidP="00C247F2">
            <w:pPr>
              <w:pStyle w:val="ListBullet"/>
            </w:pPr>
            <w:r w:rsidRPr="00C247F2">
              <w:t>graphic</w:t>
            </w:r>
          </w:p>
          <w:p w:rsidR="00000000" w:rsidRPr="00C247F2" w:rsidP="00C247F2">
            <w:pPr>
              <w:pStyle w:val="ListBullet"/>
            </w:pPr>
            <w:r w:rsidRPr="00C247F2">
              <w:t>text</w:t>
            </w:r>
          </w:p>
          <w:p w:rsidR="00000000" w:rsidRPr="00C247F2" w:rsidP="00C247F2">
            <w:pPr>
              <w:pStyle w:val="ListBullet"/>
            </w:pPr>
            <w:r w:rsidRPr="00C247F2">
              <w:t>audio</w:t>
            </w:r>
          </w:p>
        </w:tc>
      </w:tr>
    </w:tbl>
    <w:p w:rsidR="00000000" w:rsidRPr="00C247F2" w:rsidP="00C247F2">
      <w:pPr>
        <w:pStyle w:val="BodyText"/>
      </w:pPr>
    </w:p>
    <w:p w:rsidR="00000000" w:rsidRPr="00C247F2" w:rsidP="00C247F2">
      <w:pPr>
        <w:pStyle w:val="AllowPageBreak"/>
      </w:pPr>
    </w:p>
    <w:p w:rsidR="00000000" w:rsidRPr="00C247F2" w:rsidP="00C247F2">
      <w:pPr>
        <w:pStyle w:val="Heading1"/>
      </w:pPr>
      <w:bookmarkStart w:id="9" w:name="O_931269"/>
      <w:bookmarkEnd w:id="9"/>
      <w:r w:rsidRPr="00C247F2">
        <w:t>Unit Mapping Information</w:t>
      </w:r>
    </w:p>
    <w:p w:rsidR="00000000" w:rsidRPr="00C247F2" w:rsidP="00C247F2">
      <w:pPr>
        <w:pStyle w:val="BodyText"/>
      </w:pPr>
      <w:r w:rsidRPr="00C247F2">
        <w:t>Release 1. Supersedes and is equivalent to LMTGN2009B Operate computing technology i</w:t>
      </w:r>
      <w:r w:rsidRPr="00C247F2">
        <w:t xml:space="preserve">n a textiles, clothing and footwear workplace </w:t>
      </w:r>
    </w:p>
    <w:p w:rsidR="00000000" w:rsidRPr="00C247F2" w:rsidP="00C247F2">
      <w:pPr>
        <w:pStyle w:val="AllowPageBreak"/>
      </w:pPr>
    </w:p>
    <w:p w:rsidR="00000000" w:rsidRPr="00C247F2" w:rsidP="00C247F2">
      <w:pPr>
        <w:pStyle w:val="Heading1"/>
      </w:pPr>
      <w:bookmarkStart w:id="10" w:name="O_931262"/>
      <w:bookmarkEnd w:id="10"/>
      <w:r w:rsidRPr="00C247F2">
        <w:t>Links</w:t>
      </w:r>
    </w:p>
    <w:p w:rsidR="00000000" w:rsidRPr="00C247F2" w:rsidP="00C247F2">
      <w:pPr>
        <w:pStyle w:val="BodyText"/>
      </w:pPr>
      <w:r w:rsidRPr="00C247F2">
        <w:t>Companion Volume implementation guides are found in VETNet - https://vetnet.education.gov.au/Pages/TrainingDocs.aspx?q=a203ec5c-de7d-406b-b3e1-8f1a9b76e92e</w:t>
      </w:r>
    </w:p>
    <w:p w:rsidR="00000000" w:rsidRPr="00C247F2" w:rsidP="00C247F2"/>
    <w:sectPr w:rsidSect="00C247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7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7F2" w:rsidRPr="00E113CB" w:rsidP="00E113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7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CB" w:rsidP="00C247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13CB" w:rsidP="00C247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113CB" w:rsidP="00C247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7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7F2" w:rsidRPr="00E113CB" w:rsidP="00E113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7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CB" w:rsidRPr="002D2AF8" w:rsidP="00C247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MSTGN2009 Operate computing technology in a TCF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2016</w:t>
    </w:r>
    <w:r>
      <w:fldChar w:fldCharType="end"/>
    </w:r>
  </w:p>
  <w:p w:rsidR="00E113CB" w:rsidP="00C247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740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B643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7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7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7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7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7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7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7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7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7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7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7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7F2"/>
  </w:style>
  <w:style w:type="character" w:customStyle="1" w:styleId="Heading1Char">
    <w:name w:val="Heading 1 Char"/>
    <w:basedOn w:val="DefaultParagraphFont"/>
    <w:link w:val="Heading1"/>
    <w:rsid w:val="00C247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7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7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47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47F2"/>
    <w:rPr>
      <w:b/>
      <w:spacing w:val="0"/>
    </w:rPr>
  </w:style>
  <w:style w:type="paragraph" w:customStyle="1" w:styleId="SuperHeading">
    <w:name w:val="SuperHeading"/>
    <w:basedOn w:val="Normal"/>
    <w:rsid w:val="00C247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47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47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7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7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7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7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7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7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7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7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7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7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7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7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7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47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47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47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7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7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47F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47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7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7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7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7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7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7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7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7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47F2"/>
    <w:rPr>
      <w:i/>
    </w:rPr>
  </w:style>
  <w:style w:type="paragraph" w:styleId="Caption">
    <w:name w:val="caption"/>
    <w:basedOn w:val="BodyText"/>
    <w:next w:val="Normal"/>
    <w:qFormat/>
    <w:rsid w:val="00C247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7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7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7F2"/>
  </w:style>
  <w:style w:type="paragraph" w:styleId="TableofFigures">
    <w:name w:val="table of figures"/>
    <w:basedOn w:val="Normal"/>
    <w:next w:val="Normal"/>
    <w:semiHidden/>
    <w:rsid w:val="00C247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7F2"/>
    <w:pPr>
      <w:numPr>
        <w:numId w:val="10"/>
      </w:numPr>
    </w:pPr>
  </w:style>
  <w:style w:type="character" w:customStyle="1" w:styleId="WingdingSymbols">
    <w:name w:val="Wingding Symbols"/>
    <w:rsid w:val="00C247F2"/>
    <w:rPr>
      <w:rFonts w:ascii="Wingdings" w:hAnsi="Wingdings"/>
    </w:rPr>
  </w:style>
  <w:style w:type="paragraph" w:customStyle="1" w:styleId="TableHeading">
    <w:name w:val="Table Heading"/>
    <w:basedOn w:val="HeadingBase"/>
    <w:rsid w:val="00C247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47F2"/>
    <w:rPr>
      <w:color w:val="0033CC"/>
      <w:u w:val="none"/>
    </w:rPr>
  </w:style>
  <w:style w:type="paragraph" w:customStyle="1" w:styleId="BodyTextRight">
    <w:name w:val="Body Text Right"/>
    <w:basedOn w:val="BodyText"/>
    <w:rsid w:val="00C247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7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7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7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7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7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7F2"/>
    <w:rPr>
      <w:sz w:val="32"/>
    </w:rPr>
  </w:style>
  <w:style w:type="paragraph" w:customStyle="1" w:styleId="HeadingProcedure">
    <w:name w:val="Heading Procedure"/>
    <w:basedOn w:val="HeadingBase"/>
    <w:next w:val="Normal"/>
    <w:rsid w:val="00C247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7F2"/>
    <w:pPr>
      <w:spacing w:before="60" w:after="60"/>
    </w:pPr>
  </w:style>
  <w:style w:type="paragraph" w:styleId="ListContinue">
    <w:name w:val="List Continue"/>
    <w:basedOn w:val="List"/>
    <w:rsid w:val="00C247F2"/>
    <w:pPr>
      <w:ind w:firstLine="0"/>
    </w:pPr>
  </w:style>
  <w:style w:type="paragraph" w:customStyle="1" w:styleId="ListNote">
    <w:name w:val="List Note"/>
    <w:basedOn w:val="List"/>
    <w:rsid w:val="00C247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7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7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7F2"/>
    <w:rPr>
      <w:rFonts w:ascii="Courier New" w:hAnsi="Courier New"/>
    </w:rPr>
  </w:style>
  <w:style w:type="paragraph" w:customStyle="1" w:styleId="NoteBullet">
    <w:name w:val="Note Bullet"/>
    <w:basedOn w:val="Note"/>
    <w:rsid w:val="00C247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7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7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7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7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47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7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7F2"/>
    <w:rPr>
      <w:b/>
      <w:smallCaps/>
    </w:rPr>
  </w:style>
  <w:style w:type="paragraph" w:customStyle="1" w:styleId="TableListNumber">
    <w:name w:val="Table List Number"/>
    <w:basedOn w:val="ListNumber"/>
    <w:rsid w:val="00C247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7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7F2"/>
    <w:pPr>
      <w:numPr>
        <w:numId w:val="8"/>
      </w:numPr>
    </w:pPr>
  </w:style>
  <w:style w:type="paragraph" w:customStyle="1" w:styleId="ListAlpha2">
    <w:name w:val="List Alpha 2"/>
    <w:basedOn w:val="List2"/>
    <w:rsid w:val="00C247F2"/>
    <w:pPr>
      <w:numPr>
        <w:numId w:val="7"/>
      </w:numPr>
    </w:pPr>
  </w:style>
  <w:style w:type="paragraph" w:styleId="List2">
    <w:name w:val="List 2"/>
    <w:basedOn w:val="BodyText"/>
    <w:rsid w:val="00C247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7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7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7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47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47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47F2"/>
    <w:pPr>
      <w:numPr>
        <w:numId w:val="3"/>
      </w:numPr>
    </w:pPr>
  </w:style>
  <w:style w:type="paragraph" w:styleId="ListContinue2">
    <w:name w:val="List Continue 2"/>
    <w:basedOn w:val="List2"/>
    <w:rsid w:val="00C247F2"/>
    <w:pPr>
      <w:ind w:firstLine="0"/>
    </w:pPr>
  </w:style>
  <w:style w:type="paragraph" w:styleId="ListContinue3">
    <w:name w:val="List Continue 3"/>
    <w:basedOn w:val="List3"/>
    <w:rsid w:val="00C247F2"/>
    <w:pPr>
      <w:ind w:left="1021" w:firstLine="0"/>
    </w:pPr>
  </w:style>
  <w:style w:type="paragraph" w:styleId="ListContinue4">
    <w:name w:val="List Continue 4"/>
    <w:basedOn w:val="List4"/>
    <w:rsid w:val="00C247F2"/>
    <w:pPr>
      <w:ind w:firstLine="0"/>
    </w:pPr>
  </w:style>
  <w:style w:type="paragraph" w:styleId="ListContinue5">
    <w:name w:val="List Continue 5"/>
    <w:basedOn w:val="List5"/>
    <w:rsid w:val="00C247F2"/>
    <w:pPr>
      <w:ind w:firstLine="0"/>
    </w:pPr>
  </w:style>
  <w:style w:type="paragraph" w:styleId="ListNumber3">
    <w:name w:val="List Number 3"/>
    <w:basedOn w:val="List3"/>
    <w:rsid w:val="00C247F2"/>
    <w:pPr>
      <w:numPr>
        <w:numId w:val="4"/>
      </w:numPr>
    </w:pPr>
  </w:style>
  <w:style w:type="paragraph" w:styleId="ListNumber4">
    <w:name w:val="List Number 4"/>
    <w:basedOn w:val="List4"/>
    <w:rsid w:val="00C247F2"/>
    <w:pPr>
      <w:numPr>
        <w:numId w:val="5"/>
      </w:numPr>
    </w:pPr>
  </w:style>
  <w:style w:type="paragraph" w:styleId="ListNumber5">
    <w:name w:val="List Number 5"/>
    <w:basedOn w:val="List5"/>
    <w:rsid w:val="00C247F2"/>
    <w:pPr>
      <w:numPr>
        <w:numId w:val="6"/>
      </w:numPr>
    </w:pPr>
  </w:style>
  <w:style w:type="paragraph" w:styleId="BlockText">
    <w:name w:val="Block Text"/>
    <w:basedOn w:val="Normal"/>
    <w:rsid w:val="00C247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7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7F2"/>
    <w:rPr>
      <w:sz w:val="16"/>
      <w:vertAlign w:val="superscript"/>
    </w:rPr>
  </w:style>
  <w:style w:type="character" w:customStyle="1" w:styleId="Symbols">
    <w:name w:val="Symbols"/>
    <w:basedOn w:val="DefaultParagraphFont"/>
    <w:rsid w:val="00C247F2"/>
    <w:rPr>
      <w:rFonts w:ascii="Symbol" w:hAnsi="Symbol"/>
    </w:rPr>
  </w:style>
  <w:style w:type="character" w:customStyle="1" w:styleId="MenuOptions">
    <w:name w:val="Menu Options"/>
    <w:basedOn w:val="DefaultParagraphFont"/>
    <w:rsid w:val="00C247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7F2"/>
    <w:rPr>
      <w:b/>
    </w:rPr>
  </w:style>
  <w:style w:type="character" w:customStyle="1" w:styleId="Underlined">
    <w:name w:val="Underlined"/>
    <w:basedOn w:val="DefaultParagraphFont"/>
    <w:rsid w:val="00C247F2"/>
    <w:rPr>
      <w:u w:val="single"/>
    </w:rPr>
  </w:style>
  <w:style w:type="paragraph" w:customStyle="1" w:styleId="TableBodyTextRight">
    <w:name w:val="Table Body Text Right"/>
    <w:basedOn w:val="TableBodyText"/>
    <w:rsid w:val="00C247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7F2"/>
    <w:rPr>
      <w:sz w:val="18"/>
    </w:rPr>
  </w:style>
  <w:style w:type="paragraph" w:customStyle="1" w:styleId="BodySmallRight">
    <w:name w:val="Body Small Right"/>
    <w:basedOn w:val="BodyTextRight"/>
    <w:rsid w:val="00C247F2"/>
    <w:rPr>
      <w:sz w:val="18"/>
      <w:szCs w:val="18"/>
    </w:rPr>
  </w:style>
  <w:style w:type="paragraph" w:customStyle="1" w:styleId="MarginEdition">
    <w:name w:val="Margin Edition"/>
    <w:basedOn w:val="MarginNote"/>
    <w:rsid w:val="00C247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7F2"/>
    <w:rPr>
      <w:sz w:val="2"/>
      <w:szCs w:val="2"/>
    </w:rPr>
  </w:style>
  <w:style w:type="character" w:customStyle="1" w:styleId="Small">
    <w:name w:val="Small"/>
    <w:basedOn w:val="DefaultParagraphFont"/>
    <w:rsid w:val="00C247F2"/>
    <w:rPr>
      <w:sz w:val="16"/>
    </w:rPr>
  </w:style>
  <w:style w:type="paragraph" w:customStyle="1" w:styleId="WideTable">
    <w:name w:val="Wide Table"/>
    <w:basedOn w:val="Normal"/>
    <w:rsid w:val="00C247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7F2"/>
  </w:style>
  <w:style w:type="paragraph" w:styleId="Quote">
    <w:name w:val="Quote"/>
    <w:basedOn w:val="Heading1"/>
    <w:link w:val="QuoteChar"/>
    <w:qFormat/>
    <w:rsid w:val="00C247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7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7F2"/>
    <w:pPr>
      <w:pageBreakBefore/>
    </w:pPr>
  </w:style>
  <w:style w:type="paragraph" w:customStyle="1" w:styleId="Border">
    <w:name w:val="Border"/>
    <w:basedOn w:val="Normal"/>
    <w:qFormat/>
    <w:rsid w:val="00C247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7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7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7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7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7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7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7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7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7F2"/>
    <w:rPr>
      <w:u w:val="single"/>
    </w:rPr>
  </w:style>
  <w:style w:type="character" w:customStyle="1" w:styleId="BoldandItalics">
    <w:name w:val="Bold and Italics"/>
    <w:qFormat/>
    <w:rsid w:val="00C247F2"/>
    <w:rPr>
      <w:b/>
      <w:i/>
      <w:u w:val="none"/>
    </w:rPr>
  </w:style>
  <w:style w:type="paragraph" w:styleId="BalloonText">
    <w:name w:val="Balloon Text"/>
    <w:basedOn w:val="Normal"/>
    <w:link w:val="BalloonTextChar"/>
    <w:rsid w:val="00C247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7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7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7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7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7F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4349</Characters>
  <Application>Microsoft Office Word</Application>
  <DocSecurity>0</DocSecurity>
  <Lines>218</Lines>
  <Paragraphs>107</Paragraphs>
  <ScaleCrop>false</ScaleCrop>
  <Company>Author-it Software Corporation Ltd.</Company>
  <LinksUpToDate>false</LinksUpToDate>
  <CharactersWithSpaces>4962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MSTGN2009 Operate computing technology in a TCF workplace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2016-11-21T11:01:00Z</dcterms:created>
  <dcterms:modified xsi:type="dcterms:W3CDTF">2016-11-21T11:01:00Z</dcterms:modified>
</cp:coreProperties>
</file>