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905" w:rsidP="00F619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MSTGN2009 Operate computing technology in a TCF workplace</w:t>
      </w:r>
      <w:r>
        <w:fldChar w:fldCharType="end"/>
      </w:r>
    </w:p>
    <w:p w:rsidR="00F61905" w:rsidP="00F61905">
      <w:pPr>
        <w:pStyle w:val="Version"/>
        <w:sectPr w:rsidSect="00CE2E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2E78" w:rsidP="00CE2E78">
      <w:pPr>
        <w:pStyle w:val="SuperHeading"/>
      </w:pPr>
      <w:r w:rsidRPr="00CE2E78">
        <w:t>Assessment Requirements for MSTGN2009 Operate computing technology in a TCF workplace</w:t>
      </w:r>
    </w:p>
    <w:p w:rsidR="00000000" w:rsidRPr="00CE2E78" w:rsidP="00CE2E78">
      <w:pPr>
        <w:pStyle w:val="Heading1"/>
      </w:pPr>
      <w:bookmarkStart w:id="1" w:name="O_931264"/>
      <w:bookmarkEnd w:id="1"/>
      <w:r w:rsidRPr="00CE2E78">
        <w:t>Modification History</w:t>
      </w:r>
    </w:p>
    <w:p w:rsidR="00000000" w:rsidRPr="00CE2E78" w:rsidP="00CE2E78">
      <w:pPr>
        <w:pStyle w:val="BodyText"/>
      </w:pPr>
      <w:r w:rsidRPr="00CE2E78">
        <w:t xml:space="preserve">Release 1. Supersedes and is equivalent to LMTGN2009B Operate computing technology in a textiles, clothing and footwear workplace </w:t>
      </w:r>
    </w:p>
    <w:p w:rsidR="00000000" w:rsidRPr="00CE2E78" w:rsidP="00CE2E78">
      <w:pPr>
        <w:pStyle w:val="AllowPageBreak"/>
      </w:pPr>
    </w:p>
    <w:p w:rsidR="00000000" w:rsidRPr="00CE2E78" w:rsidP="00CE2E78">
      <w:pPr>
        <w:pStyle w:val="Heading1"/>
      </w:pPr>
      <w:bookmarkStart w:id="2" w:name="O_931267"/>
      <w:bookmarkEnd w:id="2"/>
      <w:r w:rsidRPr="00CE2E78">
        <w:t>Performance Evidence</w:t>
      </w:r>
    </w:p>
    <w:p w:rsidR="00000000" w:rsidRPr="00CE2E78" w:rsidP="00CE2E78">
      <w:pPr>
        <w:pStyle w:val="BodyText"/>
      </w:pPr>
      <w:r w:rsidRPr="00CE2E78">
        <w:t>Evidence required to demonstrate competence in this unit must be relevant to and satisfy the requirements of the elements and performance criteria, and include:</w:t>
      </w:r>
    </w:p>
    <w:p w:rsidR="00000000" w:rsidRPr="00CE2E78" w:rsidP="00CE2E78">
      <w:pPr>
        <w:pStyle w:val="ListBullet"/>
      </w:pPr>
      <w:r w:rsidRPr="00CE2E78">
        <w:t>reading and following work instructions, standard operati</w:t>
      </w:r>
      <w:r w:rsidRPr="00CE2E78">
        <w:t xml:space="preserve">ng procedures (SOPs), safe work practices </w:t>
      </w:r>
    </w:p>
    <w:p w:rsidR="00000000" w:rsidRPr="00CE2E78" w:rsidP="00CE2E78">
      <w:pPr>
        <w:pStyle w:val="ListBullet"/>
      </w:pPr>
      <w:r w:rsidRPr="00CE2E78">
        <w:t>accessing and using computer technology and navigating at least two (2) software applications relevant to work role</w:t>
      </w:r>
    </w:p>
    <w:p w:rsidR="00000000" w:rsidRPr="00CE2E78" w:rsidP="00CE2E78">
      <w:pPr>
        <w:pStyle w:val="ListBullet"/>
      </w:pPr>
      <w:r w:rsidRPr="00CE2E78">
        <w:t>entering, retrieving and manipulating data using appropriate software applications</w:t>
      </w:r>
    </w:p>
    <w:p w:rsidR="00000000" w:rsidRPr="00CE2E78" w:rsidP="00CE2E78">
      <w:pPr>
        <w:pStyle w:val="ListBullet"/>
      </w:pPr>
      <w:r w:rsidRPr="00CE2E78">
        <w:t>using technolo</w:t>
      </w:r>
      <w:r w:rsidRPr="00CE2E78">
        <w:t>gy according to ergonomic practices</w:t>
      </w:r>
    </w:p>
    <w:p w:rsidR="00000000" w:rsidRPr="00CE2E78" w:rsidP="00CE2E78">
      <w:pPr>
        <w:pStyle w:val="ListBullet"/>
      </w:pPr>
      <w:r w:rsidRPr="00CE2E78">
        <w:t>using numerical operations</w:t>
      </w:r>
    </w:p>
    <w:p w:rsidR="00000000" w:rsidRPr="00CE2E78" w:rsidP="00CE2E78">
      <w:pPr>
        <w:pStyle w:val="ListBullet"/>
      </w:pPr>
      <w:r w:rsidRPr="00CE2E78">
        <w:t>navigating relevant software application menus, functions and commands to locate, input or store information/data to match work role</w:t>
      </w:r>
    </w:p>
    <w:p w:rsidR="00000000" w:rsidRPr="00CE2E78" w:rsidP="00CE2E78">
      <w:pPr>
        <w:pStyle w:val="ListBullet"/>
      </w:pPr>
      <w:r w:rsidRPr="00CE2E78">
        <w:t>identifying impact of computer technology on work role</w:t>
      </w:r>
    </w:p>
    <w:p w:rsidR="00000000" w:rsidRPr="00CE2E78" w:rsidP="00CE2E78">
      <w:pPr>
        <w:pStyle w:val="ListBullet"/>
      </w:pPr>
      <w:r w:rsidRPr="00CE2E78">
        <w:t>savin</w:t>
      </w:r>
      <w:r w:rsidRPr="00CE2E78">
        <w:t>g information or data and storing in a file structure according to workplace requirements.</w:t>
      </w:r>
    </w:p>
    <w:p w:rsidR="00000000" w:rsidRPr="00CE2E78" w:rsidP="00CE2E78">
      <w:pPr>
        <w:pStyle w:val="AllowPageBreak"/>
      </w:pPr>
    </w:p>
    <w:p w:rsidR="00000000" w:rsidRPr="00CE2E78" w:rsidP="00CE2E78">
      <w:pPr>
        <w:pStyle w:val="Heading1"/>
      </w:pPr>
      <w:bookmarkStart w:id="3" w:name="O_931266"/>
      <w:bookmarkEnd w:id="3"/>
      <w:r w:rsidRPr="00CE2E78">
        <w:t>Knowledge Evidence</w:t>
      </w:r>
    </w:p>
    <w:p w:rsidR="00000000" w:rsidRPr="00CE2E78" w:rsidP="00CE2E78">
      <w:pPr>
        <w:pStyle w:val="BodyText"/>
      </w:pPr>
      <w:r w:rsidRPr="00CE2E78">
        <w:t>Evidence must be provided that demonstrates knowledge of:</w:t>
      </w:r>
    </w:p>
    <w:p w:rsidR="00000000" w:rsidRPr="00CE2E78" w:rsidP="00CE2E78">
      <w:pPr>
        <w:pStyle w:val="ListBullet"/>
      </w:pPr>
      <w:r w:rsidRPr="00CE2E78">
        <w:t>safe work practices and procedures and use of personal protective equi</w:t>
      </w:r>
      <w:r w:rsidRPr="00CE2E78">
        <w:t>pment (PPE)</w:t>
      </w:r>
    </w:p>
    <w:p w:rsidR="00000000" w:rsidRPr="00CE2E78" w:rsidP="00CE2E78">
      <w:pPr>
        <w:pStyle w:val="ListBullet"/>
      </w:pPr>
      <w:r w:rsidRPr="00CE2E78">
        <w:t>functions and capabilities of computing technology used in the work role</w:t>
      </w:r>
    </w:p>
    <w:p w:rsidR="00000000" w:rsidRPr="00CE2E78" w:rsidP="00CE2E78">
      <w:pPr>
        <w:pStyle w:val="ListBullet"/>
      </w:pPr>
      <w:r w:rsidRPr="00CE2E78">
        <w:t>impact of technology use on the work role</w:t>
      </w:r>
    </w:p>
    <w:p w:rsidR="00000000" w:rsidRPr="00CE2E78" w:rsidP="00CE2E78">
      <w:pPr>
        <w:pStyle w:val="ListBullet"/>
      </w:pPr>
      <w:r w:rsidRPr="00CE2E78">
        <w:t>functions of software applications:</w:t>
      </w:r>
    </w:p>
    <w:p w:rsidR="00000000" w:rsidRPr="00CE2E78" w:rsidP="00CE2E78">
      <w:pPr>
        <w:pStyle w:val="ListBullet2"/>
      </w:pPr>
      <w:r w:rsidRPr="00CE2E78">
        <w:t>word processing</w:t>
      </w:r>
    </w:p>
    <w:p w:rsidR="00000000" w:rsidRPr="00CE2E78" w:rsidP="00CE2E78">
      <w:pPr>
        <w:pStyle w:val="ListBullet2"/>
      </w:pPr>
      <w:r w:rsidRPr="00CE2E78">
        <w:t>spreadsheets</w:t>
      </w:r>
    </w:p>
    <w:p w:rsidR="00000000" w:rsidRPr="00CE2E78" w:rsidP="00CE2E78">
      <w:pPr>
        <w:pStyle w:val="ListBullet2"/>
      </w:pPr>
      <w:r w:rsidRPr="00CE2E78">
        <w:t>databases</w:t>
      </w:r>
    </w:p>
    <w:p w:rsidR="00000000" w:rsidRPr="00CE2E78" w:rsidP="00CE2E78">
      <w:pPr>
        <w:pStyle w:val="ListBullet2"/>
      </w:pPr>
      <w:r w:rsidRPr="00CE2E78">
        <w:t>email programs</w:t>
      </w:r>
    </w:p>
    <w:p w:rsidR="00000000" w:rsidRPr="00CE2E78" w:rsidP="00CE2E78">
      <w:pPr>
        <w:pStyle w:val="ListBullet2"/>
      </w:pPr>
      <w:r w:rsidRPr="00CE2E78">
        <w:t>internet browsers</w:t>
      </w:r>
    </w:p>
    <w:p w:rsidR="00000000" w:rsidRPr="00CE2E78" w:rsidP="00CE2E78">
      <w:pPr>
        <w:pStyle w:val="ListBullet2"/>
      </w:pPr>
      <w:r w:rsidRPr="00CE2E78">
        <w:t xml:space="preserve">publication </w:t>
      </w:r>
    </w:p>
    <w:p w:rsidR="00000000" w:rsidRPr="00CE2E78" w:rsidP="00CE2E78">
      <w:pPr>
        <w:pStyle w:val="ListBullet2"/>
      </w:pPr>
      <w:r w:rsidRPr="00CE2E78">
        <w:t>design</w:t>
      </w:r>
    </w:p>
    <w:p w:rsidR="00000000" w:rsidRPr="00CE2E78" w:rsidP="00CE2E78">
      <w:pPr>
        <w:pStyle w:val="ListBullet2"/>
      </w:pPr>
      <w:r w:rsidRPr="00CE2E78">
        <w:t>specialised programs</w:t>
      </w:r>
    </w:p>
    <w:p w:rsidR="00000000" w:rsidRPr="00CE2E78" w:rsidP="00CE2E78">
      <w:pPr>
        <w:pStyle w:val="ListBullet"/>
      </w:pPr>
      <w:r w:rsidRPr="00CE2E78">
        <w:t>quality standards and practices</w:t>
      </w:r>
    </w:p>
    <w:p w:rsidR="00000000" w:rsidRPr="00CE2E78" w:rsidP="00CE2E78">
      <w:pPr>
        <w:pStyle w:val="ListBullet"/>
      </w:pPr>
      <w:r w:rsidRPr="00CE2E78">
        <w:t>file structure and storage</w:t>
      </w:r>
    </w:p>
    <w:p w:rsidR="00000000" w:rsidRPr="00CE2E78" w:rsidP="00CE2E78">
      <w:pPr>
        <w:pStyle w:val="ListBullet"/>
      </w:pPr>
      <w:r w:rsidRPr="00CE2E78">
        <w:t>types and sources of data</w:t>
      </w:r>
    </w:p>
    <w:p w:rsidR="00000000" w:rsidRPr="00CE2E78" w:rsidP="00CE2E78">
      <w:pPr>
        <w:pStyle w:val="ListBullet"/>
      </w:pPr>
      <w:r w:rsidRPr="00CE2E78">
        <w:t>manuals and instructional material</w:t>
      </w:r>
    </w:p>
    <w:p w:rsidR="00000000" w:rsidRPr="00CE2E78" w:rsidP="00CE2E78">
      <w:pPr>
        <w:pStyle w:val="ListBullet"/>
      </w:pPr>
      <w:r w:rsidRPr="00CE2E78">
        <w:t>ergonomic practices</w:t>
      </w:r>
    </w:p>
    <w:p w:rsidR="00000000" w:rsidRPr="00CE2E78" w:rsidP="00CE2E78">
      <w:pPr>
        <w:pStyle w:val="ListBullet"/>
      </w:pPr>
      <w:r w:rsidRPr="00CE2E78">
        <w:t>impact of technology on work operations</w:t>
      </w:r>
    </w:p>
    <w:p w:rsidR="00000000" w:rsidRPr="00CE2E78" w:rsidP="00CE2E78">
      <w:pPr>
        <w:pStyle w:val="ListBullet"/>
      </w:pPr>
      <w:r w:rsidRPr="00CE2E78">
        <w:t>workplace procedures</w:t>
      </w:r>
    </w:p>
    <w:p w:rsidR="00000000" w:rsidRPr="00CE2E78" w:rsidP="00CE2E78">
      <w:pPr>
        <w:pStyle w:val="ListBullet"/>
      </w:pPr>
      <w:r w:rsidRPr="00CE2E78">
        <w:t>recording and reporting practices.</w:t>
      </w:r>
    </w:p>
    <w:p w:rsidR="00000000" w:rsidRPr="00CE2E78" w:rsidP="00CE2E78">
      <w:pPr>
        <w:pStyle w:val="AllowPageBreak"/>
      </w:pPr>
    </w:p>
    <w:p w:rsidR="00000000" w:rsidRPr="00CE2E78" w:rsidP="00CE2E78">
      <w:pPr>
        <w:pStyle w:val="Heading1"/>
      </w:pPr>
      <w:bookmarkStart w:id="4" w:name="O_931265"/>
      <w:bookmarkEnd w:id="4"/>
      <w:r w:rsidRPr="00CE2E78">
        <w:t>Assessment Conditions</w:t>
      </w:r>
    </w:p>
    <w:p w:rsidR="00000000" w:rsidRPr="00CE2E78" w:rsidP="00CE2E78">
      <w:pPr>
        <w:pStyle w:val="ListBullet"/>
      </w:pPr>
      <w:r w:rsidRPr="00CE2E78">
        <w:t>Assessors must:</w:t>
      </w:r>
    </w:p>
    <w:p w:rsidR="00000000" w:rsidRPr="00CE2E78" w:rsidP="00CE2E78">
      <w:pPr>
        <w:pStyle w:val="ListBullet2"/>
      </w:pPr>
      <w:r w:rsidRPr="00CE2E78">
        <w:t>satisfy the assessor competency requirements that are in place at the time of the assessment, as set by the VET regulator</w:t>
      </w:r>
    </w:p>
    <w:p w:rsidR="00000000" w:rsidRPr="00CE2E78" w:rsidP="00CE2E78">
      <w:pPr>
        <w:pStyle w:val="ListBullet2"/>
      </w:pPr>
      <w:r w:rsidRPr="00CE2E78">
        <w:t>have vocational competency in operating co</w:t>
      </w:r>
      <w:r w:rsidRPr="00CE2E78">
        <w:t>mputer technology in a TCF workplace, at least to the level being assessed, with relevant industry knowledge and experience.</w:t>
      </w:r>
    </w:p>
    <w:p w:rsidR="00000000" w:rsidRPr="00CE2E78" w:rsidP="00CE2E78">
      <w:pPr>
        <w:pStyle w:val="ListBullet"/>
      </w:pPr>
      <w:r w:rsidRPr="00CE2E78">
        <w:t>Assessment should occur in operational workplace situations. Where this is not possible, or where personal safety or environmental</w:t>
      </w:r>
      <w:r w:rsidRPr="00CE2E78">
        <w:t xml:space="preserve"> damage are limiting factors, assessment must occur in a sufficiently rigorous simulated environment reflecting realistic operational workplace conditions. This must cover all aspects of workplace performance, including environment, task skills, task manag</w:t>
      </w:r>
      <w:r w:rsidRPr="00CE2E78">
        <w:t>ement skills, contingency management skills and job role environment skills.</w:t>
      </w:r>
    </w:p>
    <w:p w:rsidR="00000000" w:rsidRPr="00CE2E78" w:rsidP="00CE2E78">
      <w:pPr>
        <w:pStyle w:val="ListBullet"/>
      </w:pPr>
      <w:r w:rsidRPr="00CE2E78">
        <w:t>Assessment processes and techniques must be appropriate to the language, literacy and numeracy requirements of the work being performed and the needs of the candidate.</w:t>
      </w:r>
    </w:p>
    <w:p w:rsidR="00000000" w:rsidRPr="00CE2E78" w:rsidP="00CE2E78">
      <w:pPr>
        <w:pStyle w:val="ListBullet"/>
      </w:pPr>
      <w:r w:rsidRPr="00CE2E78">
        <w:t xml:space="preserve">Conditions </w:t>
      </w:r>
      <w:r w:rsidRPr="00CE2E78">
        <w:t>for assessment must include access to all tools, equipment, materials and documentation required, including relevant workplace procedures, product and manufacturing specifications associated with this unit.</w:t>
      </w:r>
    </w:p>
    <w:p w:rsidR="00000000" w:rsidRPr="00CE2E78" w:rsidP="00CE2E78">
      <w:pPr>
        <w:pStyle w:val="ListBullet"/>
      </w:pPr>
      <w:r w:rsidRPr="00CE2E78">
        <w:t>The unit is applicable to all TCF sectors and ass</w:t>
      </w:r>
      <w:r w:rsidRPr="00CE2E78">
        <w:t>essment must ensure it is delivered to suit the industry it is being applied to.</w:t>
      </w:r>
    </w:p>
    <w:p w:rsidR="00000000" w:rsidRPr="00CE2E78" w:rsidP="00CE2E78">
      <w:pPr>
        <w:pStyle w:val="AllowPageBreak"/>
      </w:pPr>
    </w:p>
    <w:p w:rsidR="00000000" w:rsidRPr="00CE2E78" w:rsidP="00CE2E78">
      <w:pPr>
        <w:pStyle w:val="Heading1"/>
      </w:pPr>
      <w:bookmarkStart w:id="5" w:name="O_931263"/>
      <w:bookmarkEnd w:id="5"/>
      <w:r w:rsidRPr="00CE2E78">
        <w:t>Links</w:t>
      </w:r>
    </w:p>
    <w:p w:rsidR="00000000" w:rsidRPr="00CE2E78" w:rsidP="00CE2E78">
      <w:pPr>
        <w:pStyle w:val="BodyText"/>
      </w:pPr>
      <w:r w:rsidRPr="00CE2E78">
        <w:t>Companion Volume implementation guides are found in VETNet - https://vetnet.education.gov.au/Pages/TrainingDocs.aspx?q=a203ec5c-de7d-406b-b3e1-8f1a9b76e92e</w:t>
      </w:r>
    </w:p>
    <w:p w:rsidR="00000000" w:rsidRPr="00CE2E78" w:rsidP="00CE2E78"/>
    <w:sectPr w:rsidSect="00CE2E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78" w:rsidRPr="00F61905" w:rsidP="00F619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5" w:rsidP="00CE2E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905" w:rsidP="00CE2E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61905" w:rsidP="00CE2E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E78" w:rsidRPr="00F61905" w:rsidP="00F619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E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905" w:rsidRPr="002D2AF8" w:rsidP="00CE2E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MSTGN2009 Operate computing technology in a TCF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2016</w:t>
    </w:r>
    <w:r>
      <w:fldChar w:fldCharType="end"/>
    </w:r>
  </w:p>
  <w:p w:rsidR="00F61905" w:rsidP="00CE2E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104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C4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7E7B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E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E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E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E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E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E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E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E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E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E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E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E78"/>
  </w:style>
  <w:style w:type="character" w:customStyle="1" w:styleId="Heading1Char">
    <w:name w:val="Heading 1 Char"/>
    <w:basedOn w:val="DefaultParagraphFont"/>
    <w:link w:val="Heading1"/>
    <w:rsid w:val="00CE2E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E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E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2E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2E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2E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E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2E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E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E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E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E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E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E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E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E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E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E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E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E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E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E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E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E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2E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2E78"/>
    <w:rPr>
      <w:b/>
      <w:spacing w:val="0"/>
    </w:rPr>
  </w:style>
  <w:style w:type="paragraph" w:customStyle="1" w:styleId="SuperTitle">
    <w:name w:val="SuperTitle"/>
    <w:basedOn w:val="Title"/>
    <w:rsid w:val="00CE2E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E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E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2E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E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E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E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E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E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E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E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E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E78"/>
    <w:rPr>
      <w:i/>
    </w:rPr>
  </w:style>
  <w:style w:type="paragraph" w:styleId="Caption">
    <w:name w:val="caption"/>
    <w:basedOn w:val="BodyText"/>
    <w:next w:val="Normal"/>
    <w:qFormat/>
    <w:rsid w:val="00CE2E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E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E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E78"/>
  </w:style>
  <w:style w:type="paragraph" w:styleId="TableofFigures">
    <w:name w:val="table of figures"/>
    <w:basedOn w:val="Normal"/>
    <w:next w:val="Normal"/>
    <w:semiHidden/>
    <w:rsid w:val="00CE2E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E78"/>
    <w:pPr>
      <w:numPr>
        <w:numId w:val="11"/>
      </w:numPr>
    </w:pPr>
  </w:style>
  <w:style w:type="character" w:customStyle="1" w:styleId="WingdingSymbols">
    <w:name w:val="Wingding Symbols"/>
    <w:rsid w:val="00CE2E78"/>
    <w:rPr>
      <w:rFonts w:ascii="Wingdings" w:hAnsi="Wingdings"/>
    </w:rPr>
  </w:style>
  <w:style w:type="paragraph" w:customStyle="1" w:styleId="TableHeading">
    <w:name w:val="Table Heading"/>
    <w:basedOn w:val="HeadingBase"/>
    <w:rsid w:val="00CE2E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E78"/>
    <w:rPr>
      <w:color w:val="0033CC"/>
      <w:u w:val="none"/>
    </w:rPr>
  </w:style>
  <w:style w:type="paragraph" w:customStyle="1" w:styleId="BodyTextRight">
    <w:name w:val="Body Text Right"/>
    <w:basedOn w:val="BodyText"/>
    <w:rsid w:val="00CE2E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E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E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E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E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E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E78"/>
    <w:rPr>
      <w:sz w:val="32"/>
    </w:rPr>
  </w:style>
  <w:style w:type="paragraph" w:customStyle="1" w:styleId="HeadingProcedure">
    <w:name w:val="Heading Procedure"/>
    <w:basedOn w:val="HeadingBase"/>
    <w:next w:val="Normal"/>
    <w:rsid w:val="00CE2E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E78"/>
    <w:pPr>
      <w:spacing w:before="60" w:after="60"/>
    </w:pPr>
  </w:style>
  <w:style w:type="paragraph" w:styleId="ListContinue">
    <w:name w:val="List Continue"/>
    <w:basedOn w:val="List"/>
    <w:rsid w:val="00CE2E78"/>
    <w:pPr>
      <w:ind w:firstLine="0"/>
    </w:pPr>
  </w:style>
  <w:style w:type="paragraph" w:customStyle="1" w:styleId="ListNote">
    <w:name w:val="List Note"/>
    <w:basedOn w:val="List"/>
    <w:rsid w:val="00CE2E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E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E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E78"/>
    <w:rPr>
      <w:rFonts w:ascii="Courier New" w:hAnsi="Courier New"/>
    </w:rPr>
  </w:style>
  <w:style w:type="paragraph" w:customStyle="1" w:styleId="NoteBullet">
    <w:name w:val="Note Bullet"/>
    <w:basedOn w:val="Note"/>
    <w:rsid w:val="00CE2E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E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E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E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E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E2E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E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E78"/>
    <w:rPr>
      <w:b/>
      <w:smallCaps/>
    </w:rPr>
  </w:style>
  <w:style w:type="paragraph" w:customStyle="1" w:styleId="TableListNumber">
    <w:name w:val="Table List Number"/>
    <w:basedOn w:val="ListNumber"/>
    <w:rsid w:val="00CE2E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E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E78"/>
    <w:pPr>
      <w:numPr>
        <w:numId w:val="9"/>
      </w:numPr>
    </w:pPr>
  </w:style>
  <w:style w:type="paragraph" w:customStyle="1" w:styleId="ListAlpha2">
    <w:name w:val="List Alpha 2"/>
    <w:basedOn w:val="List2"/>
    <w:rsid w:val="00CE2E78"/>
    <w:pPr>
      <w:numPr>
        <w:numId w:val="8"/>
      </w:numPr>
    </w:pPr>
  </w:style>
  <w:style w:type="paragraph" w:styleId="List2">
    <w:name w:val="List 2"/>
    <w:basedOn w:val="BodyText"/>
    <w:rsid w:val="00CE2E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E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E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E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E7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E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2E78"/>
    <w:pPr>
      <w:numPr>
        <w:numId w:val="4"/>
      </w:numPr>
    </w:pPr>
  </w:style>
  <w:style w:type="paragraph" w:styleId="ListContinue2">
    <w:name w:val="List Continue 2"/>
    <w:basedOn w:val="List2"/>
    <w:rsid w:val="00CE2E78"/>
    <w:pPr>
      <w:ind w:firstLine="0"/>
    </w:pPr>
  </w:style>
  <w:style w:type="paragraph" w:styleId="ListContinue3">
    <w:name w:val="List Continue 3"/>
    <w:basedOn w:val="List3"/>
    <w:rsid w:val="00CE2E78"/>
    <w:pPr>
      <w:ind w:left="1021" w:firstLine="0"/>
    </w:pPr>
  </w:style>
  <w:style w:type="paragraph" w:styleId="ListContinue4">
    <w:name w:val="List Continue 4"/>
    <w:basedOn w:val="List4"/>
    <w:rsid w:val="00CE2E78"/>
    <w:pPr>
      <w:ind w:firstLine="0"/>
    </w:pPr>
  </w:style>
  <w:style w:type="paragraph" w:styleId="ListContinue5">
    <w:name w:val="List Continue 5"/>
    <w:basedOn w:val="List5"/>
    <w:rsid w:val="00CE2E78"/>
    <w:pPr>
      <w:ind w:firstLine="0"/>
    </w:pPr>
  </w:style>
  <w:style w:type="paragraph" w:styleId="ListNumber3">
    <w:name w:val="List Number 3"/>
    <w:basedOn w:val="List3"/>
    <w:rsid w:val="00CE2E78"/>
    <w:pPr>
      <w:numPr>
        <w:numId w:val="5"/>
      </w:numPr>
    </w:pPr>
  </w:style>
  <w:style w:type="paragraph" w:styleId="ListNumber4">
    <w:name w:val="List Number 4"/>
    <w:basedOn w:val="List4"/>
    <w:rsid w:val="00CE2E78"/>
    <w:pPr>
      <w:numPr>
        <w:numId w:val="6"/>
      </w:numPr>
    </w:pPr>
  </w:style>
  <w:style w:type="paragraph" w:styleId="ListNumber5">
    <w:name w:val="List Number 5"/>
    <w:basedOn w:val="List5"/>
    <w:rsid w:val="00CE2E78"/>
    <w:pPr>
      <w:numPr>
        <w:numId w:val="7"/>
      </w:numPr>
    </w:pPr>
  </w:style>
  <w:style w:type="paragraph" w:styleId="BlockText">
    <w:name w:val="Block Text"/>
    <w:basedOn w:val="Normal"/>
    <w:rsid w:val="00CE2E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E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E78"/>
    <w:rPr>
      <w:sz w:val="16"/>
      <w:vertAlign w:val="superscript"/>
    </w:rPr>
  </w:style>
  <w:style w:type="character" w:customStyle="1" w:styleId="Symbols">
    <w:name w:val="Symbols"/>
    <w:basedOn w:val="DefaultParagraphFont"/>
    <w:rsid w:val="00CE2E78"/>
    <w:rPr>
      <w:rFonts w:ascii="Symbol" w:hAnsi="Symbol"/>
    </w:rPr>
  </w:style>
  <w:style w:type="character" w:customStyle="1" w:styleId="MenuOptions">
    <w:name w:val="Menu Options"/>
    <w:basedOn w:val="DefaultParagraphFont"/>
    <w:rsid w:val="00CE2E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E78"/>
    <w:rPr>
      <w:b/>
    </w:rPr>
  </w:style>
  <w:style w:type="character" w:customStyle="1" w:styleId="Underlined">
    <w:name w:val="Underlined"/>
    <w:basedOn w:val="DefaultParagraphFont"/>
    <w:rsid w:val="00CE2E78"/>
    <w:rPr>
      <w:u w:val="single"/>
    </w:rPr>
  </w:style>
  <w:style w:type="paragraph" w:customStyle="1" w:styleId="TableBodyTextRight">
    <w:name w:val="Table Body Text Right"/>
    <w:basedOn w:val="TableBodyText"/>
    <w:rsid w:val="00CE2E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E78"/>
    <w:rPr>
      <w:sz w:val="18"/>
    </w:rPr>
  </w:style>
  <w:style w:type="paragraph" w:customStyle="1" w:styleId="BodySmallRight">
    <w:name w:val="Body Small Right"/>
    <w:basedOn w:val="BodyTextRight"/>
    <w:rsid w:val="00CE2E78"/>
    <w:rPr>
      <w:sz w:val="18"/>
      <w:szCs w:val="18"/>
    </w:rPr>
  </w:style>
  <w:style w:type="paragraph" w:customStyle="1" w:styleId="MarginEdition">
    <w:name w:val="Margin Edition"/>
    <w:basedOn w:val="MarginNote"/>
    <w:rsid w:val="00CE2E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E78"/>
    <w:rPr>
      <w:sz w:val="2"/>
      <w:szCs w:val="2"/>
    </w:rPr>
  </w:style>
  <w:style w:type="character" w:customStyle="1" w:styleId="Small">
    <w:name w:val="Small"/>
    <w:basedOn w:val="DefaultParagraphFont"/>
    <w:rsid w:val="00CE2E78"/>
    <w:rPr>
      <w:sz w:val="16"/>
    </w:rPr>
  </w:style>
  <w:style w:type="paragraph" w:customStyle="1" w:styleId="WideTable">
    <w:name w:val="Wide Table"/>
    <w:basedOn w:val="Normal"/>
    <w:rsid w:val="00CE2E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E78"/>
  </w:style>
  <w:style w:type="paragraph" w:styleId="Quote">
    <w:name w:val="Quote"/>
    <w:basedOn w:val="Heading1"/>
    <w:link w:val="QuoteChar"/>
    <w:qFormat/>
    <w:rsid w:val="00CE2E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E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E78"/>
    <w:pPr>
      <w:pageBreakBefore/>
    </w:pPr>
  </w:style>
  <w:style w:type="paragraph" w:customStyle="1" w:styleId="Border">
    <w:name w:val="Border"/>
    <w:basedOn w:val="Normal"/>
    <w:qFormat/>
    <w:rsid w:val="00CE2E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E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E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E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E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E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E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E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E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E78"/>
    <w:rPr>
      <w:u w:val="single"/>
    </w:rPr>
  </w:style>
  <w:style w:type="character" w:customStyle="1" w:styleId="BoldandItalics">
    <w:name w:val="Bold and Italics"/>
    <w:qFormat/>
    <w:rsid w:val="00CE2E78"/>
    <w:rPr>
      <w:b/>
      <w:i/>
      <w:u w:val="none"/>
    </w:rPr>
  </w:style>
  <w:style w:type="paragraph" w:styleId="BalloonText">
    <w:name w:val="Balloon Text"/>
    <w:basedOn w:val="Normal"/>
    <w:link w:val="BalloonTextChar"/>
    <w:rsid w:val="00CE2E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E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E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E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E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E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2897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MSTGN2009 Operate computing technology in a TCF workplace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2016-11-21T11:20:00Z</dcterms:created>
  <dcterms:modified xsi:type="dcterms:W3CDTF">2016-11-21T11:20:00Z</dcterms:modified>
</cp:coreProperties>
</file>