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AF2" w:rsidP="00450A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MSTGN2007 Select, transfer and remove materials and products</w:t>
      </w:r>
      <w:r>
        <w:fldChar w:fldCharType="end"/>
      </w:r>
    </w:p>
    <w:p w:rsidR="00450AF2" w:rsidP="00450AF2">
      <w:pPr>
        <w:pStyle w:val="Version"/>
        <w:sectPr w:rsidSect="00203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495" w:rsidP="00203495">
      <w:pPr>
        <w:pStyle w:val="SuperHeading"/>
      </w:pPr>
      <w:r w:rsidRPr="00203495">
        <w:t>MSTGN2007 Select, transfer and remove materials and products</w:t>
      </w:r>
    </w:p>
    <w:p w:rsidR="00000000" w:rsidRPr="00203495" w:rsidP="00203495">
      <w:pPr>
        <w:pStyle w:val="Heading1"/>
      </w:pPr>
      <w:bookmarkStart w:id="1" w:name="O_931113"/>
      <w:bookmarkEnd w:id="1"/>
      <w:r w:rsidRPr="00203495">
        <w:t>Modification History</w:t>
      </w:r>
    </w:p>
    <w:p w:rsidR="00000000" w:rsidRPr="00203495" w:rsidP="00450AF2">
      <w:pPr>
        <w:pStyle w:val="BodyText"/>
      </w:pPr>
      <w:r w:rsidRPr="00203495">
        <w:t xml:space="preserve">Release 1. Supersedes and is equivalent to LMTGN2007B Select, transfer and remove materials and products </w:t>
      </w:r>
    </w:p>
    <w:p w:rsidR="00000000" w:rsidRPr="00203495" w:rsidP="00203495">
      <w:pPr>
        <w:pStyle w:val="Heading1"/>
      </w:pPr>
      <w:bookmarkStart w:id="2" w:name="O_931121"/>
      <w:bookmarkEnd w:id="2"/>
      <w:r w:rsidRPr="00203495">
        <w:t>Application</w:t>
      </w:r>
    </w:p>
    <w:p w:rsidR="00000000" w:rsidRPr="00203495" w:rsidP="00450AF2">
      <w:pPr>
        <w:pStyle w:val="BodyText"/>
      </w:pPr>
      <w:r w:rsidRPr="00203495">
        <w:t>This unit of competency covers skills and knowledge required to select, transfer and</w:t>
      </w:r>
      <w:r w:rsidRPr="00203495">
        <w:t xml:space="preserve"> remove materials and products in support of the production processes.</w:t>
      </w:r>
    </w:p>
    <w:p w:rsidR="00000000" w:rsidRPr="00203495" w:rsidP="00450AF2">
      <w:pPr>
        <w:pStyle w:val="BodyText"/>
      </w:pPr>
      <w:r w:rsidRPr="00203495">
        <w:t>Work requires discretion, initiative and judgement. Work may be conducted in a variety of environments, such as operational workplace activities, restricted space, hazardous, controlle</w:t>
      </w:r>
      <w:r w:rsidRPr="00203495">
        <w:t>d or exposed conditions.</w:t>
      </w:r>
    </w:p>
    <w:p w:rsidR="00000000" w:rsidRPr="00203495" w:rsidP="00450AF2">
      <w:pPr>
        <w:pStyle w:val="BodyText"/>
      </w:pPr>
      <w:r w:rsidRPr="00203495">
        <w:t>This unit of competency is applicable to all sectors of the textiles, clothing and footwear (TCF) industry.</w:t>
      </w:r>
    </w:p>
    <w:p w:rsidR="00000000" w:rsidRPr="00203495" w:rsidP="00450AF2">
      <w:pPr>
        <w:pStyle w:val="BodyText"/>
      </w:pPr>
      <w:r w:rsidRPr="00203495">
        <w:t>Work may be conducted in small to large scale enterprises and may involve individual and team activities.</w:t>
      </w:r>
    </w:p>
    <w:p w:rsidR="00000000" w:rsidRPr="00203495" w:rsidP="00450AF2">
      <w:pPr>
        <w:pStyle w:val="BodyText"/>
      </w:pPr>
      <w:r w:rsidRPr="00203495">
        <w:t>This unit does</w:t>
      </w:r>
      <w:r w:rsidRPr="00203495">
        <w:t xml:space="preserve"> not cover the use of a forklift. </w:t>
      </w:r>
    </w:p>
    <w:p w:rsidR="00450AF2" w:rsidP="00450AF2">
      <w:pPr>
        <w:pStyle w:val="BodyText"/>
      </w:pPr>
      <w:r w:rsidRPr="00203495">
        <w:t>No licensing, legislative or certification requirements apply to this unit at the time of publication.</w:t>
      </w:r>
    </w:p>
    <w:p w:rsidR="00000000" w:rsidRPr="00203495" w:rsidP="00203495">
      <w:pPr>
        <w:pStyle w:val="Heading1"/>
      </w:pPr>
      <w:bookmarkStart w:id="3" w:name="O_931120"/>
      <w:bookmarkEnd w:id="3"/>
      <w:r w:rsidRPr="00203495">
        <w:t>Pre-requisite Unit</w:t>
      </w:r>
    </w:p>
    <w:p w:rsidR="00000000" w:rsidRPr="00203495" w:rsidP="00450AF2">
      <w:pPr>
        <w:pStyle w:val="BodyText"/>
      </w:pPr>
      <w:r w:rsidRPr="00203495">
        <w:t>Nil</w:t>
      </w:r>
    </w:p>
    <w:p w:rsidR="00000000" w:rsidRPr="00203495" w:rsidP="00203495">
      <w:pPr>
        <w:pStyle w:val="Heading1"/>
      </w:pPr>
      <w:bookmarkStart w:id="4" w:name="O_931119"/>
      <w:bookmarkEnd w:id="4"/>
      <w:r w:rsidRPr="00203495">
        <w:t>Competency Field</w:t>
      </w:r>
    </w:p>
    <w:p w:rsidR="00000000" w:rsidRPr="00203495" w:rsidP="00450AF2">
      <w:pPr>
        <w:pStyle w:val="BodyText"/>
      </w:pPr>
      <w:r w:rsidRPr="00203495">
        <w:t>Generic</w:t>
      </w:r>
    </w:p>
    <w:p w:rsidR="00000000" w:rsidRPr="00203495" w:rsidP="00203495">
      <w:pPr>
        <w:pStyle w:val="Heading1"/>
      </w:pPr>
      <w:bookmarkStart w:id="5" w:name="O_931118"/>
      <w:bookmarkEnd w:id="5"/>
      <w:r w:rsidRPr="00203495">
        <w:t>Unit Sector</w:t>
      </w:r>
    </w:p>
    <w:p w:rsidR="00000000" w:rsidRPr="00203495" w:rsidP="00450AF2">
      <w:pPr>
        <w:pStyle w:val="BodyText"/>
      </w:pPr>
      <w:r w:rsidRPr="00203495">
        <w:t>Not a</w:t>
      </w:r>
      <w:r w:rsidRPr="00203495">
        <w:t>pplicable</w:t>
      </w:r>
    </w:p>
    <w:p w:rsidR="00000000" w:rsidRPr="00203495" w:rsidP="00203495">
      <w:pPr>
        <w:pStyle w:val="Heading1"/>
      </w:pPr>
      <w:bookmarkStart w:id="6" w:name="O_931117"/>
      <w:bookmarkEnd w:id="6"/>
      <w:r w:rsidRPr="002034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Performance criteria describe the performance needed to demonstrate achievement of the element.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95" w:rsidP="00203495">
            <w:pPr>
              <w:pStyle w:val="BodyText"/>
            </w:pPr>
            <w:r w:rsidRPr="0020349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Follow standard operating procedures (SOPs)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Comply with work health and safety (WHS) requirements at all times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Use appropriate personal protective equipment (PPE) in accordance with SOPs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Identify job requirements from specifications, drawings, job sheets or work instructions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95" w:rsidP="00203495">
            <w:pPr>
              <w:pStyle w:val="BodyText"/>
            </w:pPr>
            <w:r w:rsidRPr="0020349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rPr>
                <w:rStyle w:val="SpecialBold"/>
              </w:rPr>
              <w:t>Determine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Review work requests and confirm requirements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Organise, confirm and record tasks according to specified procedures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Select, check and correctly use relevant personal and other safety equipment, where needed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 xml:space="preserve">Identify and organise appropriate equipment for transferring materials 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95" w:rsidP="00203495">
            <w:pPr>
              <w:pStyle w:val="BodyText"/>
            </w:pPr>
            <w:r w:rsidRPr="0020349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rPr>
                <w:rStyle w:val="SpecialBold"/>
              </w:rPr>
              <w:t>Select materials and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Interpret documentation and identify codes and references indicating source, customer, storage location or batch, where relevant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 xml:space="preserve">Identify and select materials or products to be loaded or unloaded  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 xml:space="preserve">Document and report non-conforming materials and products 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Update transfer and store documentation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95" w:rsidP="00203495">
            <w:pPr>
              <w:pStyle w:val="BodyText"/>
            </w:pPr>
            <w:r w:rsidRPr="0020349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rPr>
                <w:rStyle w:val="SpecialBold"/>
              </w:rPr>
              <w:t>Load, unload and transfer materials or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Use suitable equipment (other than forklift) to load and unload materials according to materials handling requirements, safe work practices and correct manual handling techniques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Transfer materials to correct destination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Apply environmental requirements and procedures concerned with waste, pollution and recycling of materials at all stages of the process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Maintain and clean materials, equipment and work environment</w:t>
            </w:r>
          </w:p>
        </w:tc>
      </w:tr>
      <w:tr w:rsidTr="00203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95" w:rsidP="00203495">
            <w:pPr>
              <w:pStyle w:val="BodyText"/>
            </w:pPr>
            <w:r w:rsidRPr="00203495">
              <w:t>Complete relevant documentation associated wi</w:t>
            </w:r>
            <w:r w:rsidRPr="00203495">
              <w:t>th tasks</w:t>
            </w:r>
          </w:p>
        </w:tc>
      </w:tr>
    </w:tbl>
    <w:p w:rsidR="00000000" w:rsidRPr="00203495" w:rsidP="00203495">
      <w:pPr>
        <w:pStyle w:val="BodyText"/>
      </w:pPr>
    </w:p>
    <w:p w:rsidR="00000000" w:rsidRPr="00203495" w:rsidP="00203495">
      <w:pPr>
        <w:pStyle w:val="AllowPageBreak"/>
      </w:pPr>
    </w:p>
    <w:p w:rsidR="00000000" w:rsidRPr="00203495" w:rsidP="00203495">
      <w:pPr>
        <w:pStyle w:val="Heading1"/>
      </w:pPr>
      <w:bookmarkStart w:id="7" w:name="O_931116"/>
      <w:bookmarkEnd w:id="7"/>
      <w:r w:rsidRPr="00203495">
        <w:t>Foundation Skills</w:t>
      </w:r>
    </w:p>
    <w:p w:rsidR="00000000" w:rsidRPr="00203495" w:rsidP="00450AF2">
      <w:pPr>
        <w:pStyle w:val="BodyText"/>
      </w:pPr>
      <w:r w:rsidRPr="00203495">
        <w:t>This section describes those required skills (language, literacy and numeracy) that are essential to performance.</w:t>
      </w:r>
    </w:p>
    <w:p w:rsidR="00000000" w:rsidRPr="00203495" w:rsidP="00450AF2">
      <w:pPr>
        <w:pStyle w:val="BodyText"/>
      </w:pPr>
      <w:r w:rsidRPr="00203495">
        <w:t>Foundation skills essential to performance are explicit in the performance criteria of this uni</w:t>
      </w:r>
      <w:r w:rsidRPr="00203495">
        <w:t>t of competency.</w:t>
      </w:r>
    </w:p>
    <w:p w:rsidR="00000000" w:rsidRPr="00203495" w:rsidP="00203495">
      <w:pPr>
        <w:pStyle w:val="Heading1"/>
      </w:pPr>
      <w:bookmarkStart w:id="8" w:name="O_931115"/>
      <w:bookmarkEnd w:id="8"/>
      <w:r w:rsidRPr="0020349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50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t xml:space="preserve">This field allows for different work environments and conditions that may affect performance. Essential operating conditions that may be present </w:t>
            </w:r>
            <w:r w:rsidRPr="00203495">
              <w:t>(depending on the work situation, needs of the candidate, accessibility of the item, and local industry and regional contexts) are included.</w:t>
            </w:r>
          </w:p>
        </w:tc>
      </w:tr>
      <w:tr w:rsidTr="00450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95" w:rsidP="00203495">
            <w:pPr>
              <w:pStyle w:val="ListBullet"/>
            </w:pPr>
            <w:r w:rsidRPr="00203495">
              <w:t>requirements prescribed by legislation, awards, agree</w:t>
            </w:r>
            <w:r w:rsidRPr="00203495">
              <w:t>ments and conditions of employment</w:t>
            </w:r>
          </w:p>
          <w:p w:rsidR="00000000" w:rsidRPr="00203495" w:rsidP="00203495">
            <w:pPr>
              <w:pStyle w:val="ListBullet"/>
            </w:pPr>
            <w:r w:rsidRPr="00203495">
              <w:t>SOPs</w:t>
            </w:r>
          </w:p>
          <w:p w:rsidR="00000000" w:rsidRPr="00203495" w:rsidP="00203495">
            <w:pPr>
              <w:pStyle w:val="ListBullet"/>
            </w:pPr>
            <w:r w:rsidRPr="00203495">
              <w:t>work instructions</w:t>
            </w:r>
          </w:p>
          <w:p w:rsidR="00000000" w:rsidRPr="00203495" w:rsidP="00203495">
            <w:pPr>
              <w:pStyle w:val="ListBullet"/>
            </w:pPr>
            <w:r w:rsidRPr="00203495">
              <w:t>oral, written and visual communication</w:t>
            </w:r>
          </w:p>
          <w:p w:rsidR="00000000" w:rsidRPr="00203495" w:rsidP="00203495">
            <w:pPr>
              <w:pStyle w:val="ListBullet"/>
            </w:pPr>
            <w:r w:rsidRPr="00203495">
              <w:t>quality practices, including responsibility for maintenance of own work quality and contribution to quality improvement of team or section output</w:t>
            </w:r>
          </w:p>
          <w:p w:rsidR="00000000" w:rsidRPr="00203495" w:rsidP="00203495">
            <w:pPr>
              <w:pStyle w:val="ListBullet"/>
            </w:pPr>
            <w:r w:rsidRPr="00203495">
              <w:t>housekeeping</w:t>
            </w:r>
          </w:p>
          <w:p w:rsidR="00000000" w:rsidRPr="00203495" w:rsidP="00203495">
            <w:pPr>
              <w:pStyle w:val="ListBullet"/>
            </w:pPr>
            <w:r w:rsidRPr="00203495">
              <w:t>tasks related to environmental protection, waste disposal, pollution control and recycling</w:t>
            </w:r>
          </w:p>
          <w:p w:rsidR="00000000" w:rsidRPr="00203495" w:rsidP="00203495">
            <w:pPr>
              <w:pStyle w:val="ListBullet"/>
            </w:pPr>
            <w:r w:rsidRPr="00203495">
              <w:t>WHS practices</w:t>
            </w:r>
          </w:p>
          <w:p w:rsidR="00000000" w:rsidP="00203495">
            <w:pPr>
              <w:pStyle w:val="BodyText"/>
              <w:rPr>
                <w:lang w:val="en-NZ"/>
              </w:rPr>
            </w:pPr>
          </w:p>
        </w:tc>
      </w:tr>
      <w:tr w:rsidTr="00450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95" w:rsidP="00203495">
            <w:pPr>
              <w:pStyle w:val="ListBullet"/>
            </w:pPr>
            <w:r w:rsidRPr="00203495">
              <w:t>the relevant industry or Australian Standards that are current at the time this unit is being undertaken</w:t>
            </w:r>
          </w:p>
          <w:p w:rsidR="00000000" w:rsidP="00203495">
            <w:pPr>
              <w:pStyle w:val="BodyText"/>
              <w:rPr>
                <w:lang w:val="en-NZ"/>
              </w:rPr>
            </w:pPr>
          </w:p>
        </w:tc>
      </w:tr>
      <w:tr w:rsidTr="00450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95">
            <w:pPr>
              <w:pStyle w:val="BodyText"/>
              <w:rPr>
                <w:lang w:val="en-NZ"/>
              </w:rPr>
            </w:pPr>
            <w:r w:rsidRPr="00203495">
              <w:rPr>
                <w:rStyle w:val="SpecialBold"/>
              </w:rPr>
              <w:t>Equipment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95" w:rsidP="00203495">
            <w:pPr>
              <w:pStyle w:val="ListBullet"/>
            </w:pPr>
            <w:r w:rsidRPr="00203495">
              <w:t>hand and power tools</w:t>
            </w:r>
          </w:p>
          <w:p w:rsidR="00000000" w:rsidRPr="00203495" w:rsidP="00203495">
            <w:pPr>
              <w:pStyle w:val="ListBullet"/>
            </w:pPr>
            <w:r w:rsidRPr="00203495">
              <w:t>pallet truck and hand trolleys</w:t>
            </w:r>
          </w:p>
          <w:p w:rsidR="00000000" w:rsidRPr="00203495" w:rsidP="00203495">
            <w:pPr>
              <w:pStyle w:val="ListBullet"/>
            </w:pPr>
            <w:r w:rsidRPr="00203495">
              <w:t>overhead cranes</w:t>
            </w:r>
          </w:p>
        </w:tc>
      </w:tr>
    </w:tbl>
    <w:p w:rsidR="00000000" w:rsidRPr="00203495" w:rsidP="00203495">
      <w:pPr>
        <w:pStyle w:val="BodyText"/>
      </w:pPr>
    </w:p>
    <w:p w:rsidR="00000000" w:rsidRPr="00203495" w:rsidP="00203495">
      <w:pPr>
        <w:pStyle w:val="AllowPageBreak"/>
      </w:pPr>
    </w:p>
    <w:p w:rsidR="00000000" w:rsidRPr="00203495" w:rsidP="00203495">
      <w:pPr>
        <w:pStyle w:val="Heading1"/>
      </w:pPr>
      <w:bookmarkStart w:id="9" w:name="O_931114"/>
      <w:bookmarkEnd w:id="9"/>
      <w:r w:rsidRPr="00203495">
        <w:t>Unit Mapping Information</w:t>
      </w:r>
    </w:p>
    <w:p w:rsidR="00000000" w:rsidRPr="00203495" w:rsidP="00450AF2">
      <w:pPr>
        <w:pStyle w:val="BodyText"/>
      </w:pPr>
      <w:r w:rsidRPr="00203495">
        <w:t>Release 1. Supersedes and is equivalent to LMTGN2007B Select, transfer</w:t>
      </w:r>
      <w:r w:rsidRPr="00203495">
        <w:t xml:space="preserve"> and remove materials and products </w:t>
      </w:r>
    </w:p>
    <w:p w:rsidR="00000000" w:rsidRPr="00203495" w:rsidP="00203495">
      <w:pPr>
        <w:pStyle w:val="Heading1"/>
      </w:pPr>
      <w:bookmarkStart w:id="10" w:name="O_931107"/>
      <w:bookmarkEnd w:id="10"/>
      <w:r w:rsidRPr="00203495">
        <w:t>Links</w:t>
      </w:r>
    </w:p>
    <w:p w:rsidR="00000000" w:rsidRPr="00203495" w:rsidP="00450AF2">
      <w:pPr>
        <w:pStyle w:val="BodyText"/>
      </w:pPr>
      <w:r w:rsidRPr="0020349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DB7D37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203495" w:rsidP="00203495"/>
    <w:sectPr w:rsidSect="002034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95" w:rsidRPr="00450AF2" w:rsidP="00450A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F2" w:rsidP="00203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AF2" w:rsidP="00203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0AF2" w:rsidP="00203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495" w:rsidRPr="00450AF2" w:rsidP="00450A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F2" w:rsidRPr="002D2AF8" w:rsidP="00203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MSTGN2007 Select, transfer and remove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450AF2" w:rsidP="00203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BEE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A2A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495"/>
  </w:style>
  <w:style w:type="character" w:customStyle="1" w:styleId="Heading1Char">
    <w:name w:val="Heading 1 Char"/>
    <w:basedOn w:val="DefaultParagraphFont"/>
    <w:link w:val="Heading1"/>
    <w:rsid w:val="00203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4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495"/>
    <w:rPr>
      <w:b/>
      <w:spacing w:val="0"/>
    </w:rPr>
  </w:style>
  <w:style w:type="paragraph" w:customStyle="1" w:styleId="SuperHeading">
    <w:name w:val="SuperHeading"/>
    <w:basedOn w:val="Normal"/>
    <w:rsid w:val="00203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4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495"/>
    <w:rPr>
      <w:i/>
    </w:rPr>
  </w:style>
  <w:style w:type="paragraph" w:styleId="Caption">
    <w:name w:val="caption"/>
    <w:basedOn w:val="BodyText"/>
    <w:next w:val="Normal"/>
    <w:qFormat/>
    <w:rsid w:val="00203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495"/>
  </w:style>
  <w:style w:type="paragraph" w:styleId="TableofFigures">
    <w:name w:val="table of figures"/>
    <w:basedOn w:val="Normal"/>
    <w:next w:val="Normal"/>
    <w:semiHidden/>
    <w:rsid w:val="00203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4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495"/>
    <w:rPr>
      <w:rFonts w:ascii="Wingdings" w:hAnsi="Wingdings"/>
    </w:rPr>
  </w:style>
  <w:style w:type="paragraph" w:customStyle="1" w:styleId="TableHeading">
    <w:name w:val="Table Heading"/>
    <w:basedOn w:val="HeadingBase"/>
    <w:rsid w:val="00203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495"/>
    <w:rPr>
      <w:color w:val="0033CC"/>
      <w:u w:val="none"/>
    </w:rPr>
  </w:style>
  <w:style w:type="paragraph" w:customStyle="1" w:styleId="BodyTextRight">
    <w:name w:val="Body Text Right"/>
    <w:basedOn w:val="BodyText"/>
    <w:rsid w:val="00203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4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495"/>
    <w:rPr>
      <w:sz w:val="32"/>
    </w:rPr>
  </w:style>
  <w:style w:type="paragraph" w:customStyle="1" w:styleId="HeadingProcedure">
    <w:name w:val="Heading Procedure"/>
    <w:basedOn w:val="HeadingBase"/>
    <w:next w:val="Normal"/>
    <w:rsid w:val="00203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495"/>
    <w:pPr>
      <w:spacing w:before="60" w:after="60"/>
    </w:pPr>
  </w:style>
  <w:style w:type="paragraph" w:styleId="ListContinue">
    <w:name w:val="List Continue"/>
    <w:basedOn w:val="List"/>
    <w:rsid w:val="00203495"/>
    <w:pPr>
      <w:ind w:firstLine="0"/>
    </w:pPr>
  </w:style>
  <w:style w:type="paragraph" w:customStyle="1" w:styleId="ListNote">
    <w:name w:val="List Note"/>
    <w:basedOn w:val="List"/>
    <w:rsid w:val="00203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495"/>
    <w:rPr>
      <w:rFonts w:ascii="Courier New" w:hAnsi="Courier New"/>
    </w:rPr>
  </w:style>
  <w:style w:type="paragraph" w:customStyle="1" w:styleId="NoteBullet">
    <w:name w:val="Note Bullet"/>
    <w:basedOn w:val="Note"/>
    <w:rsid w:val="00203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4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495"/>
    <w:rPr>
      <w:b/>
      <w:smallCaps/>
    </w:rPr>
  </w:style>
  <w:style w:type="paragraph" w:customStyle="1" w:styleId="TableListNumber">
    <w:name w:val="Table List Number"/>
    <w:basedOn w:val="ListNumber"/>
    <w:rsid w:val="00203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495"/>
    <w:pPr>
      <w:numPr>
        <w:numId w:val="8"/>
      </w:numPr>
    </w:pPr>
  </w:style>
  <w:style w:type="paragraph" w:customStyle="1" w:styleId="ListAlpha2">
    <w:name w:val="List Alpha 2"/>
    <w:basedOn w:val="List2"/>
    <w:rsid w:val="00203495"/>
    <w:pPr>
      <w:numPr>
        <w:numId w:val="7"/>
      </w:numPr>
    </w:pPr>
  </w:style>
  <w:style w:type="paragraph" w:styleId="List2">
    <w:name w:val="List 2"/>
    <w:basedOn w:val="BodyText"/>
    <w:rsid w:val="00203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4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4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495"/>
    <w:pPr>
      <w:numPr>
        <w:numId w:val="3"/>
      </w:numPr>
    </w:pPr>
  </w:style>
  <w:style w:type="paragraph" w:styleId="ListContinue2">
    <w:name w:val="List Continue 2"/>
    <w:basedOn w:val="List2"/>
    <w:rsid w:val="00203495"/>
    <w:pPr>
      <w:ind w:firstLine="0"/>
    </w:pPr>
  </w:style>
  <w:style w:type="paragraph" w:styleId="ListContinue3">
    <w:name w:val="List Continue 3"/>
    <w:basedOn w:val="List3"/>
    <w:rsid w:val="00203495"/>
    <w:pPr>
      <w:ind w:left="1021" w:firstLine="0"/>
    </w:pPr>
  </w:style>
  <w:style w:type="paragraph" w:styleId="ListContinue4">
    <w:name w:val="List Continue 4"/>
    <w:basedOn w:val="List4"/>
    <w:rsid w:val="00203495"/>
    <w:pPr>
      <w:ind w:firstLine="0"/>
    </w:pPr>
  </w:style>
  <w:style w:type="paragraph" w:styleId="ListContinue5">
    <w:name w:val="List Continue 5"/>
    <w:basedOn w:val="List5"/>
    <w:rsid w:val="00203495"/>
    <w:pPr>
      <w:ind w:firstLine="0"/>
    </w:pPr>
  </w:style>
  <w:style w:type="paragraph" w:styleId="ListNumber3">
    <w:name w:val="List Number 3"/>
    <w:basedOn w:val="List3"/>
    <w:rsid w:val="00203495"/>
    <w:pPr>
      <w:numPr>
        <w:numId w:val="4"/>
      </w:numPr>
    </w:pPr>
  </w:style>
  <w:style w:type="paragraph" w:styleId="ListNumber4">
    <w:name w:val="List Number 4"/>
    <w:basedOn w:val="List4"/>
    <w:rsid w:val="00203495"/>
    <w:pPr>
      <w:numPr>
        <w:numId w:val="5"/>
      </w:numPr>
    </w:pPr>
  </w:style>
  <w:style w:type="paragraph" w:styleId="ListNumber5">
    <w:name w:val="List Number 5"/>
    <w:basedOn w:val="List5"/>
    <w:rsid w:val="00203495"/>
    <w:pPr>
      <w:numPr>
        <w:numId w:val="6"/>
      </w:numPr>
    </w:pPr>
  </w:style>
  <w:style w:type="paragraph" w:styleId="BlockText">
    <w:name w:val="Block Text"/>
    <w:basedOn w:val="Normal"/>
    <w:rsid w:val="00203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495"/>
    <w:rPr>
      <w:sz w:val="16"/>
      <w:vertAlign w:val="superscript"/>
    </w:rPr>
  </w:style>
  <w:style w:type="character" w:customStyle="1" w:styleId="Symbols">
    <w:name w:val="Symbols"/>
    <w:basedOn w:val="DefaultParagraphFont"/>
    <w:rsid w:val="00203495"/>
    <w:rPr>
      <w:rFonts w:ascii="Symbol" w:hAnsi="Symbol"/>
    </w:rPr>
  </w:style>
  <w:style w:type="character" w:customStyle="1" w:styleId="MenuOptions">
    <w:name w:val="Menu Options"/>
    <w:basedOn w:val="DefaultParagraphFont"/>
    <w:rsid w:val="00203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495"/>
    <w:rPr>
      <w:b/>
    </w:rPr>
  </w:style>
  <w:style w:type="character" w:customStyle="1" w:styleId="Underlined">
    <w:name w:val="Underlined"/>
    <w:basedOn w:val="DefaultParagraphFont"/>
    <w:rsid w:val="00203495"/>
    <w:rPr>
      <w:u w:val="single"/>
    </w:rPr>
  </w:style>
  <w:style w:type="paragraph" w:customStyle="1" w:styleId="TableBodyTextRight">
    <w:name w:val="Table Body Text Right"/>
    <w:basedOn w:val="TableBodyText"/>
    <w:rsid w:val="00203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495"/>
    <w:rPr>
      <w:sz w:val="18"/>
    </w:rPr>
  </w:style>
  <w:style w:type="paragraph" w:customStyle="1" w:styleId="BodySmallRight">
    <w:name w:val="Body Small Right"/>
    <w:basedOn w:val="BodyTextRight"/>
    <w:rsid w:val="00203495"/>
    <w:rPr>
      <w:sz w:val="18"/>
      <w:szCs w:val="18"/>
    </w:rPr>
  </w:style>
  <w:style w:type="paragraph" w:customStyle="1" w:styleId="MarginEdition">
    <w:name w:val="Margin Edition"/>
    <w:basedOn w:val="MarginNote"/>
    <w:rsid w:val="00203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495"/>
    <w:rPr>
      <w:sz w:val="2"/>
      <w:szCs w:val="2"/>
    </w:rPr>
  </w:style>
  <w:style w:type="character" w:customStyle="1" w:styleId="Small">
    <w:name w:val="Small"/>
    <w:basedOn w:val="DefaultParagraphFont"/>
    <w:rsid w:val="00203495"/>
    <w:rPr>
      <w:sz w:val="16"/>
    </w:rPr>
  </w:style>
  <w:style w:type="paragraph" w:customStyle="1" w:styleId="WideTable">
    <w:name w:val="Wide Table"/>
    <w:basedOn w:val="Normal"/>
    <w:rsid w:val="00203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495"/>
  </w:style>
  <w:style w:type="paragraph" w:styleId="Quote">
    <w:name w:val="Quote"/>
    <w:basedOn w:val="Heading1"/>
    <w:link w:val="QuoteChar"/>
    <w:qFormat/>
    <w:rsid w:val="00203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495"/>
    <w:pPr>
      <w:pageBreakBefore/>
    </w:pPr>
  </w:style>
  <w:style w:type="paragraph" w:customStyle="1" w:styleId="Border">
    <w:name w:val="Border"/>
    <w:basedOn w:val="Normal"/>
    <w:qFormat/>
    <w:rsid w:val="00203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495"/>
    <w:rPr>
      <w:u w:val="single"/>
    </w:rPr>
  </w:style>
  <w:style w:type="character" w:customStyle="1" w:styleId="BoldandItalics">
    <w:name w:val="Bold and Italics"/>
    <w:qFormat/>
    <w:rsid w:val="00203495"/>
    <w:rPr>
      <w:b/>
      <w:i/>
      <w:u w:val="none"/>
    </w:rPr>
  </w:style>
  <w:style w:type="paragraph" w:styleId="BalloonText">
    <w:name w:val="Balloon Text"/>
    <w:basedOn w:val="Normal"/>
    <w:link w:val="BalloonTextChar"/>
    <w:rsid w:val="00203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495"/>
    <w:pPr>
      <w:spacing w:before="0" w:after="0"/>
    </w:pPr>
  </w:style>
  <w:style w:type="paragraph" w:customStyle="1" w:styleId="BodyTextBold">
    <w:name w:val="Body Text Bold"/>
    <w:basedOn w:val="BodyText"/>
    <w:qFormat/>
    <w:rsid w:val="00203495"/>
    <w:rPr>
      <w:b/>
    </w:rPr>
  </w:style>
  <w:style w:type="character" w:styleId="Hyperlink">
    <w:name w:val="Hyperlink"/>
    <w:basedOn w:val="DefaultParagraphFont"/>
    <w:uiPriority w:val="99"/>
    <w:unhideWhenUsed/>
    <w:rsid w:val="00450A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3979</Characters>
  <Application>Microsoft Office Word</Application>
  <DocSecurity>0</DocSecurity>
  <Lines>198</Lines>
  <Paragraphs>104</Paragraphs>
  <ScaleCrop>false</ScaleCrop>
  <Company>Author-it Software Corporation Ltd.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MSTGN2007 Select, transfer and remove materials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2019-09-11T06:41:00Z</dcterms:created>
  <dcterms:modified xsi:type="dcterms:W3CDTF">2019-09-11T06:41:00Z</dcterms:modified>
</cp:coreProperties>
</file>