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191" w:rsidP="00C90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MSTGN2005 Perform minor maintenance</w:t>
      </w:r>
      <w:r>
        <w:fldChar w:fldCharType="end"/>
      </w:r>
    </w:p>
    <w:p w:rsidR="00C90191" w:rsidP="00C90191">
      <w:pPr>
        <w:pStyle w:val="Version"/>
        <w:sectPr w:rsidSect="00126B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B76" w:rsidP="00126B76">
      <w:pPr>
        <w:pStyle w:val="SuperHeading"/>
      </w:pPr>
      <w:r w:rsidRPr="00126B76">
        <w:t>Assessment Requirements for MSTGN2005 Perform minor maintenance</w:t>
      </w:r>
    </w:p>
    <w:p w:rsidR="00000000" w:rsidRPr="00126B76" w:rsidP="00126B76">
      <w:pPr>
        <w:pStyle w:val="Heading1"/>
      </w:pPr>
      <w:bookmarkStart w:id="1" w:name="O_931071"/>
      <w:bookmarkEnd w:id="1"/>
      <w:r w:rsidRPr="00126B76">
        <w:t>Modification History</w:t>
      </w:r>
    </w:p>
    <w:p w:rsidR="00000000" w:rsidRPr="00126B76" w:rsidP="00C90191">
      <w:pPr>
        <w:pStyle w:val="BodyText"/>
      </w:pPr>
      <w:r w:rsidRPr="00126B76">
        <w:t xml:space="preserve">Release 1. Supersedes and is equivalent to LMTGN2005B Perform minor maintenance </w:t>
      </w:r>
    </w:p>
    <w:p w:rsidR="00000000" w:rsidRPr="00126B76" w:rsidP="00126B76">
      <w:pPr>
        <w:pStyle w:val="Heading1"/>
      </w:pPr>
      <w:bookmarkStart w:id="2" w:name="O_931074"/>
      <w:bookmarkEnd w:id="2"/>
      <w:r w:rsidRPr="00126B76">
        <w:t>Performance Evidence</w:t>
      </w:r>
    </w:p>
    <w:p w:rsidR="00000000" w:rsidRPr="00126B76" w:rsidP="00C90191">
      <w:pPr>
        <w:pStyle w:val="BodyText"/>
      </w:pPr>
      <w:r w:rsidRPr="00126B76">
        <w:t>Evidence required to demonstrate competence in this unit must be relevant to and satisfy the requirements of the elements and performance criteria, and include:</w:t>
      </w:r>
    </w:p>
    <w:p w:rsidR="00000000" w:rsidRPr="00126B76" w:rsidP="00126B76">
      <w:pPr>
        <w:pStyle w:val="ListBullet"/>
      </w:pPr>
      <w:r w:rsidRPr="00126B76">
        <w:t>reading and following work instructions, standard operating procedures (SOPs), safe work pract</w:t>
      </w:r>
      <w:r w:rsidRPr="00126B76">
        <w:t xml:space="preserve">ices </w:t>
      </w:r>
    </w:p>
    <w:p w:rsidR="00000000" w:rsidRPr="00126B76" w:rsidP="00126B76">
      <w:pPr>
        <w:pStyle w:val="ListBullet"/>
      </w:pPr>
      <w:r w:rsidRPr="00126B76">
        <w:t>applying relevant standards</w:t>
      </w:r>
    </w:p>
    <w:p w:rsidR="00000000" w:rsidRPr="00126B76" w:rsidP="00126B76">
      <w:pPr>
        <w:pStyle w:val="ListBullet"/>
      </w:pPr>
      <w:r w:rsidRPr="00126B76">
        <w:t xml:space="preserve">starting and stopping machines and undertaking machine maintenance according to specifications, on at least two (2) occasions </w:t>
      </w:r>
    </w:p>
    <w:p w:rsidR="00000000" w:rsidRPr="00126B76" w:rsidP="00126B76">
      <w:pPr>
        <w:pStyle w:val="ListBullet"/>
      </w:pPr>
      <w:r w:rsidRPr="00126B76">
        <w:t>recognising fault conditions</w:t>
      </w:r>
    </w:p>
    <w:p w:rsidR="00000000" w:rsidRPr="00126B76" w:rsidP="00126B76">
      <w:pPr>
        <w:pStyle w:val="ListBullet"/>
      </w:pPr>
      <w:r w:rsidRPr="00126B76">
        <w:t>monitoring operating performance of machine, including machine pro</w:t>
      </w:r>
      <w:r w:rsidRPr="00126B76">
        <w:t>duction readings, against machine specifications</w:t>
      </w:r>
    </w:p>
    <w:p w:rsidR="00000000" w:rsidRPr="00126B76" w:rsidP="00126B76">
      <w:pPr>
        <w:pStyle w:val="ListBullet"/>
      </w:pPr>
      <w:r w:rsidRPr="00126B76">
        <w:t>making minor adjustments to rectify minor machine faults or problems</w:t>
      </w:r>
    </w:p>
    <w:p w:rsidR="00000000" w:rsidRPr="00126B76" w:rsidP="00126B76">
      <w:pPr>
        <w:pStyle w:val="ListBullet"/>
      </w:pPr>
      <w:r w:rsidRPr="00126B76">
        <w:t>completing all required tasks within job role for maintaining machine operations</w:t>
      </w:r>
    </w:p>
    <w:p w:rsidR="00000000" w:rsidRPr="00126B76" w:rsidP="00126B76">
      <w:pPr>
        <w:pStyle w:val="ListBullet"/>
      </w:pPr>
      <w:r w:rsidRPr="00126B76">
        <w:t>applying workplace procedures</w:t>
      </w:r>
    </w:p>
    <w:p w:rsidR="00000000" w:rsidRPr="00126B76" w:rsidP="00126B76">
      <w:pPr>
        <w:pStyle w:val="ListBullet"/>
      </w:pPr>
      <w:r w:rsidRPr="00126B76">
        <w:t>recording and reporting mac</w:t>
      </w:r>
      <w:r w:rsidRPr="00126B76">
        <w:t>hine or product faults.</w:t>
      </w:r>
    </w:p>
    <w:p w:rsidR="00000000" w:rsidRPr="00126B76" w:rsidP="00126B76">
      <w:pPr>
        <w:pStyle w:val="AllowPageBreak"/>
      </w:pPr>
    </w:p>
    <w:p w:rsidR="00000000" w:rsidRPr="00126B76" w:rsidP="00126B76">
      <w:pPr>
        <w:pStyle w:val="Heading1"/>
      </w:pPr>
      <w:bookmarkStart w:id="3" w:name="O_931073"/>
      <w:bookmarkEnd w:id="3"/>
      <w:r w:rsidRPr="00126B76">
        <w:t>Knowledge Evidence</w:t>
      </w:r>
    </w:p>
    <w:p w:rsidR="00000000" w:rsidRPr="00126B76" w:rsidP="00C90191">
      <w:pPr>
        <w:pStyle w:val="BodyText"/>
      </w:pPr>
      <w:r w:rsidRPr="00126B76">
        <w:t>Evidence must be provided that demonstrates knowledge of:</w:t>
      </w:r>
    </w:p>
    <w:p w:rsidR="00000000" w:rsidRPr="00126B76" w:rsidP="00126B76">
      <w:pPr>
        <w:pStyle w:val="ListBullet"/>
      </w:pPr>
      <w:r w:rsidRPr="00126B76">
        <w:t>safe work practices and procedures and use of personal protective equipment (PPE)</w:t>
      </w:r>
    </w:p>
    <w:p w:rsidR="00000000" w:rsidRPr="00126B76" w:rsidP="00126B76">
      <w:pPr>
        <w:pStyle w:val="ListBullet"/>
      </w:pPr>
      <w:r w:rsidRPr="00126B76">
        <w:t xml:space="preserve">relevant Australian Standards </w:t>
      </w:r>
    </w:p>
    <w:p w:rsidR="00000000" w:rsidRPr="00126B76" w:rsidP="00126B76">
      <w:pPr>
        <w:pStyle w:val="ListBullet"/>
      </w:pPr>
      <w:r w:rsidRPr="00126B76">
        <w:t>procedures and guideline</w:t>
      </w:r>
      <w:r w:rsidRPr="00126B76">
        <w:t>s for safe operation and maintenance of machines</w:t>
      </w:r>
    </w:p>
    <w:p w:rsidR="00000000" w:rsidRPr="00126B76" w:rsidP="00126B76">
      <w:pPr>
        <w:pStyle w:val="ListBullet"/>
      </w:pPr>
      <w:r w:rsidRPr="00126B76">
        <w:t>typical fault conditions and related fault-finding procedures</w:t>
      </w:r>
    </w:p>
    <w:p w:rsidR="00000000" w:rsidRPr="00126B76" w:rsidP="00126B76">
      <w:pPr>
        <w:pStyle w:val="ListBullet"/>
      </w:pPr>
      <w:r w:rsidRPr="00126B76">
        <w:t>basic machine maintenance and repair techniques</w:t>
      </w:r>
    </w:p>
    <w:p w:rsidR="00000000" w:rsidRPr="00126B76" w:rsidP="00126B76">
      <w:pPr>
        <w:pStyle w:val="ListBullet"/>
      </w:pPr>
      <w:r w:rsidRPr="00126B76">
        <w:t>cleaning and lubricating techniques</w:t>
      </w:r>
    </w:p>
    <w:p w:rsidR="00000000" w:rsidRPr="00126B76" w:rsidP="00126B76">
      <w:pPr>
        <w:pStyle w:val="ListBullet"/>
      </w:pPr>
      <w:r w:rsidRPr="00126B76">
        <w:t>technical specifications manuals</w:t>
      </w:r>
    </w:p>
    <w:p w:rsidR="00000000" w:rsidRPr="00126B76" w:rsidP="00126B76">
      <w:pPr>
        <w:pStyle w:val="ListBullet"/>
      </w:pPr>
      <w:r w:rsidRPr="00126B76">
        <w:t>quality standards and practices</w:t>
      </w:r>
    </w:p>
    <w:p w:rsidR="00000000" w:rsidRPr="00126B76" w:rsidP="00126B76">
      <w:pPr>
        <w:pStyle w:val="ListBullet"/>
      </w:pPr>
      <w:r w:rsidRPr="00126B76">
        <w:t>workplace procedures</w:t>
      </w:r>
    </w:p>
    <w:p w:rsidR="00000000" w:rsidRPr="00126B76" w:rsidP="00126B76">
      <w:pPr>
        <w:pStyle w:val="ListBullet"/>
      </w:pPr>
      <w:r w:rsidRPr="00126B76">
        <w:t>recording and reporting practices.</w:t>
      </w:r>
    </w:p>
    <w:p w:rsidR="00000000" w:rsidRPr="00126B76" w:rsidP="00126B76">
      <w:pPr>
        <w:pStyle w:val="AllowPageBreak"/>
      </w:pPr>
    </w:p>
    <w:p w:rsidR="00000000" w:rsidRPr="00126B76" w:rsidP="00126B76">
      <w:pPr>
        <w:pStyle w:val="Heading1"/>
      </w:pPr>
      <w:bookmarkStart w:id="4" w:name="O_931072"/>
      <w:bookmarkEnd w:id="4"/>
      <w:r w:rsidRPr="00126B76">
        <w:t>Assessment Conditions</w:t>
      </w:r>
    </w:p>
    <w:p w:rsidR="00000000" w:rsidRPr="00126B76" w:rsidP="00126B76">
      <w:pPr>
        <w:pStyle w:val="ListBullet"/>
      </w:pPr>
      <w:r w:rsidRPr="00126B76">
        <w:t>Assessors must:</w:t>
      </w:r>
    </w:p>
    <w:p w:rsidR="00000000" w:rsidRPr="00126B76" w:rsidP="00126B76">
      <w:pPr>
        <w:pStyle w:val="ListBullet2"/>
      </w:pPr>
      <w:r w:rsidRPr="00126B76">
        <w:t>satisfy the assessor competency requirements that are in place at the time of the assessment, as set by the VET</w:t>
      </w:r>
      <w:r w:rsidRPr="00126B76">
        <w:t xml:space="preserve"> regulator </w:t>
      </w:r>
    </w:p>
    <w:p w:rsidR="00000000" w:rsidRPr="00126B76" w:rsidP="00126B76">
      <w:pPr>
        <w:pStyle w:val="ListBullet2"/>
      </w:pPr>
      <w:r w:rsidRPr="00126B76">
        <w:t>have vocational competency in performing minor machine maintenance, at least to the level being assessed, with relevant industry knowledge and experience.</w:t>
      </w:r>
    </w:p>
    <w:p w:rsidR="00000000" w:rsidRPr="00126B76" w:rsidP="00126B76">
      <w:pPr>
        <w:pStyle w:val="ListBullet"/>
      </w:pPr>
      <w:r w:rsidRPr="00126B76">
        <w:t>Assessment should occur in operational workplace situations. Where this is not possible,</w:t>
      </w:r>
      <w:r w:rsidRPr="00126B76">
        <w:t xml:space="preserve"> or where personal safety or environmental damage are limiting factors, assessment must occur in a sufficiently rigorous simulated environment reflecting realistic operational workplace conditions. This must cover all aspects of workplace performance, incl</w:t>
      </w:r>
      <w:r w:rsidRPr="00126B76">
        <w:t>uding environment, task skills, task management skills, contingency management skills and job role environment skills.</w:t>
      </w:r>
    </w:p>
    <w:p w:rsidR="00000000" w:rsidRPr="00126B76" w:rsidP="00126B76">
      <w:pPr>
        <w:pStyle w:val="ListBullet"/>
      </w:pPr>
      <w:r w:rsidRPr="00126B76">
        <w:t>Assessment processes and techniques must be appropriate to the language, literacy and numeracy requirements of the work being performed a</w:t>
      </w:r>
      <w:r w:rsidRPr="00126B76">
        <w:t>nd the needs of the candidate.</w:t>
      </w:r>
    </w:p>
    <w:p w:rsidR="00000000" w:rsidRPr="00126B76" w:rsidP="00126B76">
      <w:pPr>
        <w:pStyle w:val="ListBullet"/>
      </w:pPr>
      <w:r w:rsidRPr="00126B7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126B76" w:rsidP="00126B76">
      <w:pPr>
        <w:pStyle w:val="ListBullet"/>
      </w:pPr>
      <w:r w:rsidRPr="00126B76">
        <w:t>The unit is applicable to all TCF sectors and assessment must ensure it is delivered to suit the industry it is being applied to.</w:t>
      </w:r>
    </w:p>
    <w:p w:rsidR="00000000" w:rsidRPr="00126B76" w:rsidP="00126B76">
      <w:pPr>
        <w:pStyle w:val="AllowPageBreak"/>
      </w:pPr>
    </w:p>
    <w:p w:rsidR="00000000" w:rsidRPr="00126B76" w:rsidP="00126B76">
      <w:pPr>
        <w:pStyle w:val="Heading1"/>
      </w:pPr>
      <w:bookmarkStart w:id="5" w:name="O_931070"/>
      <w:bookmarkEnd w:id="5"/>
      <w:r w:rsidRPr="00126B76">
        <w:t>Links</w:t>
      </w:r>
    </w:p>
    <w:p w:rsidR="00000000" w:rsidRPr="00126B76" w:rsidP="00C90191">
      <w:pPr>
        <w:pStyle w:val="BodyText"/>
      </w:pPr>
      <w:r w:rsidRPr="00126B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17A2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26B76" w:rsidP="00126B76"/>
    <w:sectPr w:rsidSect="00126B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B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B76" w:rsidRPr="00C90191" w:rsidP="00C90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B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191" w:rsidP="00126B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0191" w:rsidP="00126B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90191" w:rsidP="00126B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B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1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B76" w:rsidRPr="00C90191" w:rsidP="00C901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B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191" w:rsidRPr="002D2AF8" w:rsidP="00126B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MSTGN2005 Perform minor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90191" w:rsidP="00126B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80CB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842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8072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B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B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B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B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B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B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B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B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B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B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B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B76"/>
  </w:style>
  <w:style w:type="character" w:customStyle="1" w:styleId="Heading1Char">
    <w:name w:val="Heading 1 Char"/>
    <w:basedOn w:val="DefaultParagraphFont"/>
    <w:link w:val="Heading1"/>
    <w:rsid w:val="00126B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B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B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B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6B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6B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B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B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B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B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B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B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B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B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B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B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B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B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B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B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B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B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B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6B76"/>
    <w:rPr>
      <w:b/>
      <w:spacing w:val="0"/>
    </w:rPr>
  </w:style>
  <w:style w:type="paragraph" w:customStyle="1" w:styleId="SuperTitle">
    <w:name w:val="SuperTitle"/>
    <w:basedOn w:val="Title"/>
    <w:rsid w:val="00126B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B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B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6B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B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B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B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B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B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B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B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B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B76"/>
    <w:rPr>
      <w:i/>
    </w:rPr>
  </w:style>
  <w:style w:type="paragraph" w:styleId="Caption">
    <w:name w:val="caption"/>
    <w:basedOn w:val="BodyText"/>
    <w:next w:val="Normal"/>
    <w:qFormat/>
    <w:rsid w:val="00126B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B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B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B76"/>
  </w:style>
  <w:style w:type="paragraph" w:styleId="TableofFigures">
    <w:name w:val="table of figures"/>
    <w:basedOn w:val="Normal"/>
    <w:next w:val="Normal"/>
    <w:semiHidden/>
    <w:rsid w:val="00126B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B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6B76"/>
    <w:rPr>
      <w:rFonts w:ascii="Wingdings" w:hAnsi="Wingdings"/>
    </w:rPr>
  </w:style>
  <w:style w:type="paragraph" w:customStyle="1" w:styleId="TableHeading">
    <w:name w:val="Table Heading"/>
    <w:basedOn w:val="HeadingBase"/>
    <w:rsid w:val="00126B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B76"/>
    <w:rPr>
      <w:color w:val="0033CC"/>
      <w:u w:val="none"/>
    </w:rPr>
  </w:style>
  <w:style w:type="paragraph" w:customStyle="1" w:styleId="BodyTextRight">
    <w:name w:val="Body Text Right"/>
    <w:basedOn w:val="BodyText"/>
    <w:rsid w:val="00126B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B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B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B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B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B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B76"/>
    <w:rPr>
      <w:sz w:val="32"/>
    </w:rPr>
  </w:style>
  <w:style w:type="paragraph" w:customStyle="1" w:styleId="HeadingProcedure">
    <w:name w:val="Heading Procedure"/>
    <w:basedOn w:val="HeadingBase"/>
    <w:next w:val="Normal"/>
    <w:rsid w:val="00126B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B76"/>
    <w:pPr>
      <w:spacing w:before="60" w:after="60"/>
    </w:pPr>
  </w:style>
  <w:style w:type="paragraph" w:styleId="ListContinue">
    <w:name w:val="List Continue"/>
    <w:basedOn w:val="List"/>
    <w:rsid w:val="00126B76"/>
    <w:pPr>
      <w:ind w:firstLine="0"/>
    </w:pPr>
  </w:style>
  <w:style w:type="paragraph" w:customStyle="1" w:styleId="ListNote">
    <w:name w:val="List Note"/>
    <w:basedOn w:val="List"/>
    <w:rsid w:val="00126B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B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B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B76"/>
    <w:rPr>
      <w:rFonts w:ascii="Courier New" w:hAnsi="Courier New"/>
    </w:rPr>
  </w:style>
  <w:style w:type="paragraph" w:customStyle="1" w:styleId="NoteBullet">
    <w:name w:val="Note Bullet"/>
    <w:basedOn w:val="Note"/>
    <w:rsid w:val="00126B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B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B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B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B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6B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B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B76"/>
    <w:rPr>
      <w:b/>
      <w:smallCaps/>
    </w:rPr>
  </w:style>
  <w:style w:type="paragraph" w:customStyle="1" w:styleId="TableListNumber">
    <w:name w:val="Table List Number"/>
    <w:basedOn w:val="ListNumber"/>
    <w:rsid w:val="00126B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B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B76"/>
    <w:pPr>
      <w:numPr>
        <w:numId w:val="9"/>
      </w:numPr>
    </w:pPr>
  </w:style>
  <w:style w:type="paragraph" w:customStyle="1" w:styleId="ListAlpha2">
    <w:name w:val="List Alpha 2"/>
    <w:basedOn w:val="List2"/>
    <w:rsid w:val="00126B76"/>
    <w:pPr>
      <w:numPr>
        <w:numId w:val="8"/>
      </w:numPr>
    </w:pPr>
  </w:style>
  <w:style w:type="paragraph" w:styleId="List2">
    <w:name w:val="List 2"/>
    <w:basedOn w:val="BodyText"/>
    <w:rsid w:val="00126B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B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B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B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B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B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6B76"/>
    <w:pPr>
      <w:numPr>
        <w:numId w:val="4"/>
      </w:numPr>
    </w:pPr>
  </w:style>
  <w:style w:type="paragraph" w:styleId="ListContinue2">
    <w:name w:val="List Continue 2"/>
    <w:basedOn w:val="List2"/>
    <w:rsid w:val="00126B76"/>
    <w:pPr>
      <w:ind w:firstLine="0"/>
    </w:pPr>
  </w:style>
  <w:style w:type="paragraph" w:styleId="ListContinue3">
    <w:name w:val="List Continue 3"/>
    <w:basedOn w:val="List3"/>
    <w:rsid w:val="00126B76"/>
    <w:pPr>
      <w:ind w:left="1021" w:firstLine="0"/>
    </w:pPr>
  </w:style>
  <w:style w:type="paragraph" w:styleId="ListContinue4">
    <w:name w:val="List Continue 4"/>
    <w:basedOn w:val="List4"/>
    <w:rsid w:val="00126B76"/>
    <w:pPr>
      <w:ind w:firstLine="0"/>
    </w:pPr>
  </w:style>
  <w:style w:type="paragraph" w:styleId="ListContinue5">
    <w:name w:val="List Continue 5"/>
    <w:basedOn w:val="List5"/>
    <w:rsid w:val="00126B76"/>
    <w:pPr>
      <w:ind w:firstLine="0"/>
    </w:pPr>
  </w:style>
  <w:style w:type="paragraph" w:styleId="ListNumber3">
    <w:name w:val="List Number 3"/>
    <w:basedOn w:val="List3"/>
    <w:rsid w:val="00126B76"/>
    <w:pPr>
      <w:numPr>
        <w:numId w:val="5"/>
      </w:numPr>
    </w:pPr>
  </w:style>
  <w:style w:type="paragraph" w:styleId="ListNumber4">
    <w:name w:val="List Number 4"/>
    <w:basedOn w:val="List4"/>
    <w:rsid w:val="00126B76"/>
    <w:pPr>
      <w:numPr>
        <w:numId w:val="6"/>
      </w:numPr>
    </w:pPr>
  </w:style>
  <w:style w:type="paragraph" w:styleId="ListNumber5">
    <w:name w:val="List Number 5"/>
    <w:basedOn w:val="List5"/>
    <w:rsid w:val="00126B76"/>
    <w:pPr>
      <w:numPr>
        <w:numId w:val="7"/>
      </w:numPr>
    </w:pPr>
  </w:style>
  <w:style w:type="paragraph" w:styleId="BlockText">
    <w:name w:val="Block Text"/>
    <w:basedOn w:val="Normal"/>
    <w:rsid w:val="00126B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B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B76"/>
    <w:rPr>
      <w:sz w:val="16"/>
      <w:vertAlign w:val="superscript"/>
    </w:rPr>
  </w:style>
  <w:style w:type="character" w:customStyle="1" w:styleId="Symbols">
    <w:name w:val="Symbols"/>
    <w:basedOn w:val="DefaultParagraphFont"/>
    <w:rsid w:val="00126B76"/>
    <w:rPr>
      <w:rFonts w:ascii="Symbol" w:hAnsi="Symbol"/>
    </w:rPr>
  </w:style>
  <w:style w:type="character" w:customStyle="1" w:styleId="MenuOptions">
    <w:name w:val="Menu Options"/>
    <w:basedOn w:val="DefaultParagraphFont"/>
    <w:rsid w:val="00126B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B76"/>
    <w:rPr>
      <w:b/>
    </w:rPr>
  </w:style>
  <w:style w:type="character" w:customStyle="1" w:styleId="Underlined">
    <w:name w:val="Underlined"/>
    <w:basedOn w:val="DefaultParagraphFont"/>
    <w:rsid w:val="00126B76"/>
    <w:rPr>
      <w:u w:val="single"/>
    </w:rPr>
  </w:style>
  <w:style w:type="paragraph" w:customStyle="1" w:styleId="TableBodyTextRight">
    <w:name w:val="Table Body Text Right"/>
    <w:basedOn w:val="TableBodyText"/>
    <w:rsid w:val="00126B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B76"/>
    <w:rPr>
      <w:sz w:val="18"/>
    </w:rPr>
  </w:style>
  <w:style w:type="paragraph" w:customStyle="1" w:styleId="BodySmallRight">
    <w:name w:val="Body Small Right"/>
    <w:basedOn w:val="BodyTextRight"/>
    <w:rsid w:val="00126B76"/>
    <w:rPr>
      <w:sz w:val="18"/>
      <w:szCs w:val="18"/>
    </w:rPr>
  </w:style>
  <w:style w:type="paragraph" w:customStyle="1" w:styleId="MarginEdition">
    <w:name w:val="Margin Edition"/>
    <w:basedOn w:val="MarginNote"/>
    <w:rsid w:val="00126B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B76"/>
    <w:rPr>
      <w:sz w:val="2"/>
      <w:szCs w:val="2"/>
    </w:rPr>
  </w:style>
  <w:style w:type="character" w:customStyle="1" w:styleId="Small">
    <w:name w:val="Small"/>
    <w:basedOn w:val="DefaultParagraphFont"/>
    <w:rsid w:val="00126B76"/>
    <w:rPr>
      <w:sz w:val="16"/>
    </w:rPr>
  </w:style>
  <w:style w:type="paragraph" w:customStyle="1" w:styleId="WideTable">
    <w:name w:val="Wide Table"/>
    <w:basedOn w:val="Normal"/>
    <w:rsid w:val="00126B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B76"/>
  </w:style>
  <w:style w:type="paragraph" w:styleId="Quote">
    <w:name w:val="Quote"/>
    <w:basedOn w:val="Heading1"/>
    <w:link w:val="QuoteChar"/>
    <w:qFormat/>
    <w:rsid w:val="00126B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B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B76"/>
    <w:pPr>
      <w:pageBreakBefore/>
    </w:pPr>
  </w:style>
  <w:style w:type="paragraph" w:customStyle="1" w:styleId="Border">
    <w:name w:val="Border"/>
    <w:basedOn w:val="Normal"/>
    <w:qFormat/>
    <w:rsid w:val="00126B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B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B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B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B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B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B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B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B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B76"/>
    <w:rPr>
      <w:u w:val="single"/>
    </w:rPr>
  </w:style>
  <w:style w:type="character" w:customStyle="1" w:styleId="BoldandItalics">
    <w:name w:val="Bold and Italics"/>
    <w:qFormat/>
    <w:rsid w:val="00126B76"/>
    <w:rPr>
      <w:b/>
      <w:i/>
      <w:u w:val="none"/>
    </w:rPr>
  </w:style>
  <w:style w:type="paragraph" w:styleId="BalloonText">
    <w:name w:val="Balloon Text"/>
    <w:basedOn w:val="Normal"/>
    <w:link w:val="BalloonTextChar"/>
    <w:rsid w:val="00126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B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B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B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B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B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B76"/>
    <w:pPr>
      <w:spacing w:before="0" w:after="0"/>
    </w:pPr>
  </w:style>
  <w:style w:type="paragraph" w:customStyle="1" w:styleId="BodyTextBold">
    <w:name w:val="Body Text Bold"/>
    <w:basedOn w:val="BodyText"/>
    <w:qFormat/>
    <w:rsid w:val="00126B76"/>
    <w:rPr>
      <w:b/>
    </w:rPr>
  </w:style>
  <w:style w:type="character" w:styleId="Hyperlink">
    <w:name w:val="Hyperlink"/>
    <w:basedOn w:val="DefaultParagraphFont"/>
    <w:uiPriority w:val="99"/>
    <w:unhideWhenUsed/>
    <w:rsid w:val="00C901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2796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MSTGN2005 Perform minor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2022-12-21T05:21:00Z</dcterms:created>
  <dcterms:modified xsi:type="dcterms:W3CDTF">2022-12-21T05:21:00Z</dcterms:modified>
</cp:coreProperties>
</file>