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A19" w:rsidP="00286A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MSTGN2002 Package and handle TCF items for storage or despatch</w:t>
      </w:r>
      <w:r>
        <w:fldChar w:fldCharType="end"/>
      </w:r>
    </w:p>
    <w:p w:rsidR="00286A19" w:rsidP="00286A19">
      <w:pPr>
        <w:pStyle w:val="Version"/>
        <w:sectPr w:rsidSect="00C77F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F34" w:rsidP="00C77F34">
      <w:pPr>
        <w:pStyle w:val="SuperHeading"/>
      </w:pPr>
      <w:r w:rsidRPr="00C77F34">
        <w:t>MSTGN2002 Package and handle TCF items for storage or despatch</w:t>
      </w:r>
    </w:p>
    <w:p w:rsidR="00000000" w:rsidRPr="00C77F34" w:rsidP="00C77F34">
      <w:pPr>
        <w:pStyle w:val="Heading1"/>
      </w:pPr>
      <w:bookmarkStart w:id="1" w:name="O_931018"/>
      <w:bookmarkEnd w:id="1"/>
      <w:r w:rsidRPr="00C77F34">
        <w:t>Modification History</w:t>
      </w:r>
    </w:p>
    <w:p w:rsidR="00000000" w:rsidRPr="00C77F34" w:rsidP="00286A19">
      <w:pPr>
        <w:pStyle w:val="BodyText"/>
      </w:pPr>
      <w:r w:rsidRPr="00C77F34">
        <w:t>Release 1. Supersedes:</w:t>
      </w:r>
    </w:p>
    <w:p w:rsidR="00000000" w:rsidRPr="00C77F34" w:rsidP="00C77F34">
      <w:pPr>
        <w:pStyle w:val="ListBullet"/>
      </w:pPr>
      <w:r w:rsidRPr="00C77F34">
        <w:t>LMTCL2014 Pack, store, handle and despatch headwear</w:t>
      </w:r>
    </w:p>
    <w:p w:rsidR="00000000" w:rsidRPr="00C77F34" w:rsidP="00C77F34">
      <w:pPr>
        <w:pStyle w:val="ListBullet"/>
      </w:pPr>
      <w:r w:rsidRPr="00C77F34">
        <w:t>LMTDC2009A Prepare articles for storage or despatch</w:t>
      </w:r>
    </w:p>
    <w:p w:rsidR="00000000" w:rsidRPr="00C77F34" w:rsidP="00C77F34">
      <w:pPr>
        <w:pStyle w:val="ListBullet"/>
      </w:pPr>
      <w:r w:rsidRPr="00C77F34">
        <w:t xml:space="preserve">LMTTF2003A Package and handle products for despatch </w:t>
      </w:r>
    </w:p>
    <w:p w:rsidR="00000000" w:rsidRPr="00C77F34" w:rsidP="00286A19">
      <w:pPr>
        <w:pStyle w:val="BodyText"/>
      </w:pPr>
      <w:r w:rsidRPr="00C77F34">
        <w:t>Not equivalent</w:t>
      </w:r>
    </w:p>
    <w:p w:rsidR="00000000" w:rsidRPr="00C77F34" w:rsidP="00C77F34">
      <w:pPr>
        <w:pStyle w:val="Heading1"/>
      </w:pPr>
      <w:bookmarkStart w:id="2" w:name="O_931026"/>
      <w:bookmarkEnd w:id="2"/>
      <w:r w:rsidRPr="00C77F34">
        <w:t>Application</w:t>
      </w:r>
    </w:p>
    <w:p w:rsidR="00000000" w:rsidRPr="00C77F34" w:rsidP="00286A19">
      <w:pPr>
        <w:pStyle w:val="BodyText"/>
      </w:pPr>
      <w:r w:rsidRPr="00C77F34">
        <w:t xml:space="preserve">This unit of competency covers the skills and knowledge required to compile, pack and consign orders according to required handling and transportation process </w:t>
      </w:r>
      <w:r w:rsidRPr="00C77F34">
        <w:t>in textile, clothing and footwear (TCF) sectors, including clothing and textile production, dry cleaning and laundry operations.</w:t>
      </w:r>
    </w:p>
    <w:p w:rsidR="00000000" w:rsidRPr="00C77F34" w:rsidP="00286A19">
      <w:pPr>
        <w:pStyle w:val="BodyText"/>
      </w:pPr>
      <w:r w:rsidRPr="00C77F34">
        <w:t>This unit of competency applies to handling items and coordinating orders for delivery or collection or storage. The unit appl</w:t>
      </w:r>
      <w:r w:rsidRPr="00C77F34">
        <w:t>ies to a range of TCF sectors and the evidence requirements may focus on one or more industry sectors or workplace contexts.</w:t>
      </w:r>
    </w:p>
    <w:p w:rsidR="00000000" w:rsidRPr="00C77F34" w:rsidP="00286A19">
      <w:pPr>
        <w:pStyle w:val="BodyText"/>
      </w:pPr>
      <w:r w:rsidRPr="00C77F34">
        <w:t>This unit of competency is applicable to all sectors of the TCF industry.</w:t>
      </w:r>
    </w:p>
    <w:p w:rsidR="00000000" w:rsidRPr="00C77F34" w:rsidP="00286A19">
      <w:pPr>
        <w:pStyle w:val="BodyText"/>
      </w:pPr>
      <w:r w:rsidRPr="00C77F34">
        <w:t>Work may be conducted in small to large scale enterpris</w:t>
      </w:r>
      <w:r w:rsidRPr="00C77F34">
        <w:t>es and may involve individual and team activities. Work is performed within defined procedures under direct supervision.</w:t>
      </w:r>
    </w:p>
    <w:p w:rsidR="00000000" w:rsidRPr="00C77F34" w:rsidP="00286A19">
      <w:pPr>
        <w:pStyle w:val="BodyText"/>
      </w:pPr>
      <w:r w:rsidRPr="00C77F34">
        <w:t>No licensing, legislative or certification requirements apply to this unit at the time of publication.</w:t>
      </w:r>
    </w:p>
    <w:p w:rsidR="00000000" w:rsidRPr="00C77F34" w:rsidP="00C77F34">
      <w:pPr>
        <w:pStyle w:val="Heading1"/>
      </w:pPr>
      <w:bookmarkStart w:id="3" w:name="O_931025"/>
      <w:bookmarkEnd w:id="3"/>
      <w:r w:rsidRPr="00C77F34">
        <w:t xml:space="preserve">Pre-requisite </w:t>
      </w:r>
      <w:r w:rsidRPr="00C77F34">
        <w:t>Unit</w:t>
      </w:r>
    </w:p>
    <w:p w:rsidR="00000000" w:rsidRPr="00C77F34" w:rsidP="00286A19">
      <w:pPr>
        <w:pStyle w:val="BodyText"/>
      </w:pPr>
      <w:r w:rsidRPr="00C77F34">
        <w:t>Nil</w:t>
      </w:r>
    </w:p>
    <w:p w:rsidR="00000000" w:rsidRPr="00C77F34" w:rsidP="00C77F34">
      <w:pPr>
        <w:pStyle w:val="Heading1"/>
      </w:pPr>
      <w:bookmarkStart w:id="4" w:name="O_931024"/>
      <w:bookmarkEnd w:id="4"/>
      <w:r w:rsidRPr="00C77F34">
        <w:t>Competency Field</w:t>
      </w:r>
    </w:p>
    <w:p w:rsidR="00000000" w:rsidRPr="00C77F34" w:rsidP="00286A19">
      <w:pPr>
        <w:pStyle w:val="BodyText"/>
      </w:pPr>
      <w:r w:rsidRPr="00C77F34">
        <w:t>Generic</w:t>
      </w:r>
    </w:p>
    <w:p w:rsidR="00000000" w:rsidRPr="00C77F34" w:rsidP="00C77F34">
      <w:pPr>
        <w:pStyle w:val="Heading1"/>
      </w:pPr>
      <w:bookmarkStart w:id="5" w:name="O_931023"/>
      <w:bookmarkEnd w:id="5"/>
      <w:r w:rsidRPr="00C77F34">
        <w:t>Unit Sector</w:t>
      </w:r>
    </w:p>
    <w:p w:rsidR="00000000" w:rsidRPr="00C77F34" w:rsidP="00286A19">
      <w:pPr>
        <w:pStyle w:val="BodyText"/>
      </w:pPr>
      <w:r w:rsidRPr="00C77F34">
        <w:t>Not applicable</w:t>
      </w:r>
    </w:p>
    <w:p w:rsidR="00000000" w:rsidRPr="00C77F34" w:rsidP="00C77F34">
      <w:pPr>
        <w:pStyle w:val="Heading1"/>
      </w:pPr>
      <w:bookmarkStart w:id="6" w:name="O_931022"/>
      <w:bookmarkEnd w:id="6"/>
      <w:r w:rsidRPr="00C77F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Performance criteria describe the performance needed to demonstrate achievement of the element.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BodyText"/>
            </w:pPr>
            <w:r w:rsidRPr="00C77F3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BodyText"/>
            </w:pPr>
            <w:r w:rsidRPr="00C77F34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Follow standard operating procedures (SOPs)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Comply with work health and safety (WHS) requirements at all times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Use appropriate personal protective equipment (PPE) in accordance with SOPs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Identify job requirements from specifications, drawings, job sheets or work instructions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BodyText"/>
            </w:pPr>
            <w:r w:rsidRPr="00C77F3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Prepare to handle, package and store TCF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Identify or confirm storage and handling requirements and workplace procedures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Prepare work area, tools and equipment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 xml:space="preserve">Check records to assist with process and confirm quality of items 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Identify the range of products or items manufactured or serviced by the workplace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Locate, retrieve, lift and transport items, as required, using appropriate equipment and according to WHS and workplace procedures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BodyText"/>
            </w:pPr>
            <w:r w:rsidRPr="00C77F3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Prepare and package TCF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Check product identification and add labels, tags and instructions, as required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Fold, hang and pack items, as required, for storage, collection, loading or delivery according to WHS, hygiene and workplace procedures</w:t>
            </w:r>
            <w:r w:rsidRPr="00C77F34">
              <w:t xml:space="preserve"> for handling finished articles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Restrain products to prevent unfolding and seal or tie packaging, as required, for protection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Compile orders to workplace and customer specifications and requirements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Coordinate and sequence orders to meet delivery or collection timetable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BodyText"/>
            </w:pPr>
            <w:r w:rsidRPr="00C77F3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Store or despatch articles and 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Check specifications and documentation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Store items in an appropriate location ready for pick-up, loading or delivery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Coordinate preparation and despatch of orders to meet delivery or collection timetables and workplace procedures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Communicate appropriately with relevant personnel to deal with damaged or inferior products and resolve problems</w:t>
            </w:r>
          </w:p>
        </w:tc>
      </w:tr>
      <w:tr w:rsidTr="00C77F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BodyText"/>
            </w:pPr>
            <w:r w:rsidRPr="00C77F34">
              <w:t>Complete relevant documentation and maintain records</w:t>
            </w:r>
          </w:p>
        </w:tc>
      </w:tr>
    </w:tbl>
    <w:p w:rsidR="00000000" w:rsidRPr="00C77F34" w:rsidP="00C77F34">
      <w:pPr>
        <w:pStyle w:val="BodyText"/>
      </w:pPr>
    </w:p>
    <w:p w:rsidR="00000000" w:rsidRPr="00C77F34" w:rsidP="00C77F34">
      <w:pPr>
        <w:pStyle w:val="AllowPageBreak"/>
      </w:pPr>
    </w:p>
    <w:p w:rsidR="00000000" w:rsidRPr="00C77F34" w:rsidP="00C77F34">
      <w:pPr>
        <w:pStyle w:val="Heading1"/>
      </w:pPr>
      <w:bookmarkStart w:id="7" w:name="O_931021"/>
      <w:bookmarkEnd w:id="7"/>
      <w:r w:rsidRPr="00C77F34">
        <w:t>Foundation Skills</w:t>
      </w:r>
    </w:p>
    <w:p w:rsidR="00000000" w:rsidRPr="00C77F34" w:rsidP="00286A19">
      <w:pPr>
        <w:pStyle w:val="BodyText"/>
      </w:pPr>
      <w:r w:rsidRPr="00C77F34">
        <w:t>This section describes those required skills (language, literacy and numeracy) that are essential to performance.</w:t>
      </w:r>
    </w:p>
    <w:p w:rsidR="00000000" w:rsidRPr="00C77F34" w:rsidP="00286A19">
      <w:pPr>
        <w:pStyle w:val="BodyText"/>
      </w:pPr>
      <w:r w:rsidRPr="00C77F34">
        <w:t>Foundation skills essential to performance are expl</w:t>
      </w:r>
      <w:r w:rsidRPr="00C77F34">
        <w:t>icit in the performance criteria of this unit of competency.</w:t>
      </w:r>
    </w:p>
    <w:p w:rsidR="00000000" w:rsidRPr="00C77F34" w:rsidP="00C77F34">
      <w:pPr>
        <w:pStyle w:val="Heading1"/>
      </w:pPr>
      <w:bookmarkStart w:id="8" w:name="O_931020"/>
      <w:bookmarkEnd w:id="8"/>
      <w:r w:rsidRPr="00C77F3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8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t xml:space="preserve">This field allows for different work environments and conditions that may affect performance. Essential operating conditions that may be present </w:t>
            </w:r>
            <w:r w:rsidRPr="00C77F34">
              <w:t>(depending on the work situation, needs of the candidate, accessibility of the item, and local industry and regional contexts) are included.</w:t>
            </w:r>
          </w:p>
        </w:tc>
      </w:tr>
      <w:tr w:rsidTr="0028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ListBullet"/>
            </w:pPr>
            <w:r w:rsidRPr="00C77F34">
              <w:t>requirements prescribed by legislation, awards, agree</w:t>
            </w:r>
            <w:r w:rsidRPr="00C77F34">
              <w:t>ments and conditions of employment</w:t>
            </w:r>
          </w:p>
          <w:p w:rsidR="00000000" w:rsidRPr="00C77F34" w:rsidP="00C77F34">
            <w:pPr>
              <w:pStyle w:val="ListBullet"/>
            </w:pPr>
            <w:r w:rsidRPr="00C77F34">
              <w:t>SOPs</w:t>
            </w:r>
          </w:p>
          <w:p w:rsidR="00000000" w:rsidRPr="00C77F34" w:rsidP="00C77F34">
            <w:pPr>
              <w:pStyle w:val="ListBullet"/>
            </w:pPr>
            <w:r w:rsidRPr="00C77F34">
              <w:t>work instructions</w:t>
            </w:r>
          </w:p>
          <w:p w:rsidR="00000000" w:rsidRPr="00C77F34" w:rsidP="00C77F34">
            <w:pPr>
              <w:pStyle w:val="ListBullet"/>
            </w:pPr>
            <w:r w:rsidRPr="00C77F34">
              <w:t>oral, written and visual communication</w:t>
            </w:r>
          </w:p>
          <w:p w:rsidR="00000000" w:rsidRPr="00C77F34" w:rsidP="00C77F34">
            <w:pPr>
              <w:pStyle w:val="ListBullet"/>
            </w:pPr>
            <w:r w:rsidRPr="00C77F34">
              <w:t>PPE</w:t>
            </w:r>
          </w:p>
          <w:p w:rsidR="00000000" w:rsidRPr="00C77F34" w:rsidP="00C77F34">
            <w:pPr>
              <w:pStyle w:val="ListBullet"/>
            </w:pPr>
            <w:r w:rsidRPr="00C77F34">
              <w:t>quality practices, including responsibility for maintenance of own work quality and contribution to quality improvement of team or section output</w:t>
            </w:r>
          </w:p>
          <w:p w:rsidR="00000000" w:rsidRPr="00C77F34" w:rsidP="00C77F34">
            <w:pPr>
              <w:pStyle w:val="ListBullet"/>
            </w:pPr>
            <w:r w:rsidRPr="00C77F34">
              <w:t>housekeep</w:t>
            </w:r>
            <w:r w:rsidRPr="00C77F34">
              <w:t>ing</w:t>
            </w:r>
          </w:p>
          <w:p w:rsidR="00000000" w:rsidRPr="00C77F34" w:rsidP="00C77F34">
            <w:pPr>
              <w:pStyle w:val="ListBullet"/>
            </w:pPr>
            <w:r w:rsidRPr="00C77F34">
              <w:t>tasks related to environmental protection, waste disposal, pollution control and recycling</w:t>
            </w:r>
          </w:p>
          <w:p w:rsidR="00000000" w:rsidRPr="00C77F34" w:rsidP="00C77F34">
            <w:pPr>
              <w:pStyle w:val="ListBullet"/>
            </w:pPr>
            <w:r w:rsidRPr="00C77F34">
              <w:t>WHS practices</w:t>
            </w:r>
          </w:p>
          <w:p w:rsidR="00000000" w:rsidP="00C77F34">
            <w:pPr>
              <w:pStyle w:val="BodyText"/>
              <w:rPr>
                <w:lang w:val="en-NZ"/>
              </w:rPr>
            </w:pPr>
          </w:p>
        </w:tc>
      </w:tr>
      <w:tr w:rsidTr="0028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ListBullet"/>
            </w:pPr>
            <w:r w:rsidRPr="00C77F34">
              <w:t>the relevant industry or Australian Standards that are current at the time this unit is being undertaken</w:t>
            </w:r>
          </w:p>
          <w:p w:rsidR="00000000" w:rsidP="00C77F34">
            <w:pPr>
              <w:pStyle w:val="BodyText"/>
              <w:rPr>
                <w:lang w:val="en-NZ"/>
              </w:rPr>
            </w:pPr>
          </w:p>
        </w:tc>
      </w:tr>
      <w:tr w:rsidTr="0028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Preparation of work area includes, but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List"/>
            </w:pPr>
            <w:r w:rsidRPr="00C77F34">
              <w:t>clearing and cleaning work area in preparation for packaging and handling process</w:t>
            </w:r>
          </w:p>
          <w:p w:rsidR="00000000" w:rsidRPr="00C77F34" w:rsidP="00C77F34">
            <w:pPr>
              <w:pStyle w:val="List"/>
            </w:pPr>
            <w:r w:rsidRPr="00C77F34">
              <w:t>examining tools and equipment damage, missing components or other defects (including f</w:t>
            </w:r>
            <w:r w:rsidRPr="00C77F34">
              <w:t>rayed power cords where applicable)</w:t>
            </w:r>
          </w:p>
          <w:p w:rsidR="00000000" w:rsidRPr="00C77F34" w:rsidP="00C77F34">
            <w:pPr>
              <w:pStyle w:val="List"/>
            </w:pPr>
            <w:r w:rsidRPr="00C77F34">
              <w:t>checking extension power cables for knots and insulation damage</w:t>
            </w:r>
          </w:p>
          <w:p w:rsidR="00000000" w:rsidRPr="00C77F34" w:rsidP="00C77F34">
            <w:pPr>
              <w:pStyle w:val="List"/>
            </w:pPr>
            <w:r w:rsidRPr="00C77F34">
              <w:t>connecting electrical tools safely to power supply</w:t>
            </w:r>
          </w:p>
          <w:p w:rsidR="00000000" w:rsidRPr="00C77F34" w:rsidP="00C77F34">
            <w:pPr>
              <w:pStyle w:val="List"/>
            </w:pPr>
            <w:r w:rsidRPr="00C77F34">
              <w:t>using safety equipment during tool operation in accordance with WHS practices</w:t>
            </w:r>
          </w:p>
          <w:p w:rsidR="00000000" w:rsidP="00C77F34">
            <w:pPr>
              <w:pStyle w:val="BodyText"/>
              <w:rPr>
                <w:lang w:val="en-NZ"/>
              </w:rPr>
            </w:pPr>
          </w:p>
        </w:tc>
      </w:tr>
      <w:tr w:rsidTr="00286A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34">
            <w:pPr>
              <w:pStyle w:val="BodyText"/>
              <w:rPr>
                <w:lang w:val="en-NZ"/>
              </w:rPr>
            </w:pPr>
            <w:r w:rsidRPr="00C77F34">
              <w:rPr>
                <w:rStyle w:val="SpecialBold"/>
              </w:rPr>
              <w:t>Tools and equipment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34" w:rsidP="00C77F34">
            <w:pPr>
              <w:pStyle w:val="ListBullet"/>
            </w:pPr>
            <w:r w:rsidRPr="00C77F34">
              <w:t>manual or powered conveyancing equipment</w:t>
            </w:r>
          </w:p>
          <w:p w:rsidR="00000000" w:rsidRPr="00C77F34" w:rsidP="00C77F34">
            <w:pPr>
              <w:pStyle w:val="ListBullet"/>
            </w:pPr>
            <w:r w:rsidRPr="00C77F34">
              <w:t>manual or powered lifting and hoisting equipment</w:t>
            </w:r>
          </w:p>
          <w:p w:rsidR="00000000" w:rsidRPr="00C77F34" w:rsidP="00C77F34">
            <w:pPr>
              <w:pStyle w:val="ListBullet"/>
            </w:pPr>
            <w:r w:rsidRPr="00C77F34">
              <w:t>trucks and other manual or powered equipment for transporting products</w:t>
            </w:r>
          </w:p>
          <w:p w:rsidR="00000000" w:rsidRPr="00C77F34" w:rsidP="00C77F34">
            <w:pPr>
              <w:pStyle w:val="ListBullet"/>
            </w:pPr>
            <w:r w:rsidRPr="00C77F34">
              <w:t>manual or p</w:t>
            </w:r>
            <w:r w:rsidRPr="00C77F34">
              <w:t>owered packaging equipment, including:</w:t>
            </w:r>
          </w:p>
          <w:p w:rsidR="00000000" w:rsidRPr="00C77F34" w:rsidP="00C77F34">
            <w:pPr>
              <w:pStyle w:val="ListBullet2"/>
            </w:pPr>
            <w:r w:rsidRPr="00C77F34">
              <w:t>nailing</w:t>
            </w:r>
          </w:p>
          <w:p w:rsidR="00000000" w:rsidRPr="00C77F34" w:rsidP="00C77F34">
            <w:pPr>
              <w:pStyle w:val="ListBullet2"/>
            </w:pPr>
            <w:r w:rsidRPr="00C77F34">
              <w:t xml:space="preserve">stapling </w:t>
            </w:r>
          </w:p>
          <w:p w:rsidR="00000000" w:rsidRPr="00C77F34" w:rsidP="00C77F34">
            <w:pPr>
              <w:pStyle w:val="ListBullet2"/>
            </w:pPr>
            <w:r w:rsidRPr="00C77F34">
              <w:t>banding machines</w:t>
            </w:r>
          </w:p>
          <w:p w:rsidR="00000000" w:rsidRPr="00C77F34" w:rsidP="00C77F34">
            <w:pPr>
              <w:pStyle w:val="BodyText"/>
            </w:pPr>
          </w:p>
        </w:tc>
      </w:tr>
    </w:tbl>
    <w:p w:rsidR="00000000" w:rsidRPr="00C77F34" w:rsidP="00C77F34">
      <w:pPr>
        <w:pStyle w:val="BodyText"/>
      </w:pPr>
    </w:p>
    <w:p w:rsidR="00000000" w:rsidRPr="00C77F34" w:rsidP="00C77F34">
      <w:pPr>
        <w:pStyle w:val="AllowPageBreak"/>
      </w:pPr>
    </w:p>
    <w:p w:rsidR="00000000" w:rsidRPr="00C77F34" w:rsidP="00C77F34">
      <w:pPr>
        <w:pStyle w:val="Heading1"/>
      </w:pPr>
      <w:bookmarkStart w:id="9" w:name="O_931019"/>
      <w:bookmarkEnd w:id="9"/>
      <w:r w:rsidRPr="00C77F34">
        <w:t>Unit Mapping Information</w:t>
      </w:r>
    </w:p>
    <w:p w:rsidR="00000000" w:rsidRPr="00C77F34" w:rsidP="00286A19">
      <w:pPr>
        <w:pStyle w:val="BodyText"/>
      </w:pPr>
      <w:r w:rsidRPr="00C77F34">
        <w:t>Release 1. Supersedes:</w:t>
      </w:r>
    </w:p>
    <w:p w:rsidR="00000000" w:rsidRPr="00C77F34" w:rsidP="00C77F34">
      <w:pPr>
        <w:pStyle w:val="ListBullet"/>
      </w:pPr>
      <w:r w:rsidRPr="00C77F34">
        <w:t>LMTCL2014 Pack, store, handle and despatch headwear</w:t>
      </w:r>
    </w:p>
    <w:p w:rsidR="00000000" w:rsidRPr="00C77F34" w:rsidP="00C77F34">
      <w:pPr>
        <w:pStyle w:val="ListBullet"/>
      </w:pPr>
      <w:r w:rsidRPr="00C77F34">
        <w:t>LMTDC2009A Prepare articles for storage or despatch</w:t>
      </w:r>
    </w:p>
    <w:p w:rsidR="00000000" w:rsidRPr="00C77F34" w:rsidP="00C77F34">
      <w:pPr>
        <w:pStyle w:val="ListBullet"/>
      </w:pPr>
      <w:r w:rsidRPr="00C77F34">
        <w:t xml:space="preserve">LMTTF2003A Package and handle products for despatch </w:t>
      </w:r>
    </w:p>
    <w:p w:rsidR="00000000" w:rsidRPr="00C77F34" w:rsidP="00286A19">
      <w:pPr>
        <w:pStyle w:val="BodyText"/>
      </w:pPr>
      <w:r w:rsidRPr="00C77F34">
        <w:t>Not equivalent</w:t>
      </w:r>
    </w:p>
    <w:p w:rsidR="00000000" w:rsidRPr="00C77F34" w:rsidP="00C77F34">
      <w:pPr>
        <w:pStyle w:val="Heading1"/>
      </w:pPr>
      <w:bookmarkStart w:id="10" w:name="O_931012"/>
      <w:bookmarkEnd w:id="10"/>
      <w:r w:rsidRPr="00C77F34">
        <w:t>Links</w:t>
      </w:r>
    </w:p>
    <w:p w:rsidR="00000000" w:rsidRPr="00C77F34" w:rsidP="00286A19">
      <w:pPr>
        <w:pStyle w:val="BodyText"/>
      </w:pPr>
      <w:r w:rsidRPr="00C77F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091408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C77F34" w:rsidP="00C77F34"/>
    <w:sectPr w:rsidSect="00C77F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34" w:rsidRPr="00286A19" w:rsidP="00286A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19" w:rsidP="00C77F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A19" w:rsidP="00C77F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6A19" w:rsidP="00C77F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F34" w:rsidRPr="00286A19" w:rsidP="00286A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A19" w:rsidRPr="002D2AF8" w:rsidP="00C77F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MSTGN2002 Package and handle TCF items for storage or despatch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286A19" w:rsidP="00C77F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BA4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9C7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8C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F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F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F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F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F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F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F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F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F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F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F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F34"/>
  </w:style>
  <w:style w:type="character" w:customStyle="1" w:styleId="Heading1Char">
    <w:name w:val="Heading 1 Char"/>
    <w:basedOn w:val="DefaultParagraphFont"/>
    <w:link w:val="Heading1"/>
    <w:rsid w:val="00C77F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F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F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7F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7F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F34"/>
    <w:rPr>
      <w:b/>
      <w:spacing w:val="0"/>
    </w:rPr>
  </w:style>
  <w:style w:type="paragraph" w:styleId="ListBullet2">
    <w:name w:val="List Bullet 2"/>
    <w:basedOn w:val="List2"/>
    <w:rsid w:val="00C77F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F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F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F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F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F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F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F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F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F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F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F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F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F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F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F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F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F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F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7F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F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F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F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F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F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F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F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F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F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F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F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F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F34"/>
    <w:rPr>
      <w:i/>
    </w:rPr>
  </w:style>
  <w:style w:type="paragraph" w:styleId="Caption">
    <w:name w:val="caption"/>
    <w:basedOn w:val="BodyText"/>
    <w:next w:val="Normal"/>
    <w:qFormat/>
    <w:rsid w:val="00C77F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F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F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F34"/>
  </w:style>
  <w:style w:type="paragraph" w:styleId="TableofFigures">
    <w:name w:val="table of figures"/>
    <w:basedOn w:val="Normal"/>
    <w:next w:val="Normal"/>
    <w:semiHidden/>
    <w:rsid w:val="00C77F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F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F34"/>
    <w:rPr>
      <w:rFonts w:ascii="Wingdings" w:hAnsi="Wingdings"/>
    </w:rPr>
  </w:style>
  <w:style w:type="paragraph" w:customStyle="1" w:styleId="TableHeading">
    <w:name w:val="Table Heading"/>
    <w:basedOn w:val="HeadingBase"/>
    <w:rsid w:val="00C77F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F34"/>
    <w:rPr>
      <w:color w:val="0033CC"/>
      <w:u w:val="none"/>
    </w:rPr>
  </w:style>
  <w:style w:type="paragraph" w:customStyle="1" w:styleId="BodyTextRight">
    <w:name w:val="Body Text Right"/>
    <w:basedOn w:val="BodyText"/>
    <w:rsid w:val="00C77F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F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F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F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F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F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F34"/>
    <w:rPr>
      <w:sz w:val="32"/>
    </w:rPr>
  </w:style>
  <w:style w:type="paragraph" w:customStyle="1" w:styleId="HeadingProcedure">
    <w:name w:val="Heading Procedure"/>
    <w:basedOn w:val="HeadingBase"/>
    <w:next w:val="Normal"/>
    <w:rsid w:val="00C77F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F34"/>
    <w:pPr>
      <w:spacing w:before="60" w:after="60"/>
    </w:pPr>
  </w:style>
  <w:style w:type="paragraph" w:styleId="ListContinue">
    <w:name w:val="List Continue"/>
    <w:basedOn w:val="List"/>
    <w:rsid w:val="00C77F34"/>
    <w:pPr>
      <w:ind w:firstLine="0"/>
    </w:pPr>
  </w:style>
  <w:style w:type="paragraph" w:customStyle="1" w:styleId="ListNote">
    <w:name w:val="List Note"/>
    <w:basedOn w:val="List"/>
    <w:rsid w:val="00C77F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F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F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F34"/>
    <w:rPr>
      <w:rFonts w:ascii="Courier New" w:hAnsi="Courier New"/>
    </w:rPr>
  </w:style>
  <w:style w:type="paragraph" w:customStyle="1" w:styleId="NoteBullet">
    <w:name w:val="Note Bullet"/>
    <w:basedOn w:val="Note"/>
    <w:rsid w:val="00C77F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F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F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F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F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F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F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F34"/>
    <w:rPr>
      <w:b/>
      <w:smallCaps/>
    </w:rPr>
  </w:style>
  <w:style w:type="paragraph" w:customStyle="1" w:styleId="TableListNumber">
    <w:name w:val="Table List Number"/>
    <w:basedOn w:val="ListNumber"/>
    <w:rsid w:val="00C77F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F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F34"/>
    <w:pPr>
      <w:numPr>
        <w:numId w:val="9"/>
      </w:numPr>
    </w:pPr>
  </w:style>
  <w:style w:type="paragraph" w:customStyle="1" w:styleId="ListAlpha2">
    <w:name w:val="List Alpha 2"/>
    <w:basedOn w:val="List2"/>
    <w:rsid w:val="00C77F34"/>
    <w:pPr>
      <w:numPr>
        <w:numId w:val="8"/>
      </w:numPr>
    </w:pPr>
  </w:style>
  <w:style w:type="paragraph" w:styleId="List2">
    <w:name w:val="List 2"/>
    <w:basedOn w:val="BodyText"/>
    <w:rsid w:val="00C77F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F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F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F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F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F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F34"/>
    <w:pPr>
      <w:numPr>
        <w:numId w:val="4"/>
      </w:numPr>
    </w:pPr>
  </w:style>
  <w:style w:type="paragraph" w:styleId="ListContinue2">
    <w:name w:val="List Continue 2"/>
    <w:basedOn w:val="List2"/>
    <w:rsid w:val="00C77F34"/>
    <w:pPr>
      <w:ind w:firstLine="0"/>
    </w:pPr>
  </w:style>
  <w:style w:type="paragraph" w:styleId="ListContinue3">
    <w:name w:val="List Continue 3"/>
    <w:basedOn w:val="List3"/>
    <w:rsid w:val="00C77F34"/>
    <w:pPr>
      <w:ind w:left="1021" w:firstLine="0"/>
    </w:pPr>
  </w:style>
  <w:style w:type="paragraph" w:styleId="ListContinue4">
    <w:name w:val="List Continue 4"/>
    <w:basedOn w:val="List4"/>
    <w:rsid w:val="00C77F34"/>
    <w:pPr>
      <w:ind w:firstLine="0"/>
    </w:pPr>
  </w:style>
  <w:style w:type="paragraph" w:styleId="ListContinue5">
    <w:name w:val="List Continue 5"/>
    <w:basedOn w:val="List5"/>
    <w:rsid w:val="00C77F34"/>
    <w:pPr>
      <w:ind w:firstLine="0"/>
    </w:pPr>
  </w:style>
  <w:style w:type="paragraph" w:styleId="ListNumber3">
    <w:name w:val="List Number 3"/>
    <w:basedOn w:val="List3"/>
    <w:rsid w:val="00C77F34"/>
    <w:pPr>
      <w:numPr>
        <w:numId w:val="5"/>
      </w:numPr>
    </w:pPr>
  </w:style>
  <w:style w:type="paragraph" w:styleId="ListNumber4">
    <w:name w:val="List Number 4"/>
    <w:basedOn w:val="List4"/>
    <w:rsid w:val="00C77F34"/>
    <w:pPr>
      <w:numPr>
        <w:numId w:val="6"/>
      </w:numPr>
    </w:pPr>
  </w:style>
  <w:style w:type="paragraph" w:styleId="ListNumber5">
    <w:name w:val="List Number 5"/>
    <w:basedOn w:val="List5"/>
    <w:rsid w:val="00C77F34"/>
    <w:pPr>
      <w:numPr>
        <w:numId w:val="7"/>
      </w:numPr>
    </w:pPr>
  </w:style>
  <w:style w:type="paragraph" w:styleId="BlockText">
    <w:name w:val="Block Text"/>
    <w:basedOn w:val="Normal"/>
    <w:rsid w:val="00C77F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F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F34"/>
    <w:rPr>
      <w:sz w:val="16"/>
      <w:vertAlign w:val="superscript"/>
    </w:rPr>
  </w:style>
  <w:style w:type="character" w:customStyle="1" w:styleId="Symbols">
    <w:name w:val="Symbols"/>
    <w:basedOn w:val="DefaultParagraphFont"/>
    <w:rsid w:val="00C77F34"/>
    <w:rPr>
      <w:rFonts w:ascii="Symbol" w:hAnsi="Symbol"/>
    </w:rPr>
  </w:style>
  <w:style w:type="character" w:customStyle="1" w:styleId="MenuOptions">
    <w:name w:val="Menu Options"/>
    <w:basedOn w:val="DefaultParagraphFont"/>
    <w:rsid w:val="00C77F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F34"/>
    <w:rPr>
      <w:b/>
    </w:rPr>
  </w:style>
  <w:style w:type="character" w:customStyle="1" w:styleId="Underlined">
    <w:name w:val="Underlined"/>
    <w:basedOn w:val="DefaultParagraphFont"/>
    <w:rsid w:val="00C77F34"/>
    <w:rPr>
      <w:u w:val="single"/>
    </w:rPr>
  </w:style>
  <w:style w:type="paragraph" w:customStyle="1" w:styleId="TableBodyTextRight">
    <w:name w:val="Table Body Text Right"/>
    <w:basedOn w:val="TableBodyText"/>
    <w:rsid w:val="00C77F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F34"/>
    <w:rPr>
      <w:sz w:val="18"/>
    </w:rPr>
  </w:style>
  <w:style w:type="paragraph" w:customStyle="1" w:styleId="BodySmallRight">
    <w:name w:val="Body Small Right"/>
    <w:basedOn w:val="BodyTextRight"/>
    <w:rsid w:val="00C77F34"/>
    <w:rPr>
      <w:sz w:val="18"/>
      <w:szCs w:val="18"/>
    </w:rPr>
  </w:style>
  <w:style w:type="paragraph" w:customStyle="1" w:styleId="MarginEdition">
    <w:name w:val="Margin Edition"/>
    <w:basedOn w:val="MarginNote"/>
    <w:rsid w:val="00C77F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F34"/>
    <w:rPr>
      <w:sz w:val="2"/>
      <w:szCs w:val="2"/>
    </w:rPr>
  </w:style>
  <w:style w:type="character" w:customStyle="1" w:styleId="Small">
    <w:name w:val="Small"/>
    <w:basedOn w:val="DefaultParagraphFont"/>
    <w:rsid w:val="00C77F34"/>
    <w:rPr>
      <w:sz w:val="16"/>
    </w:rPr>
  </w:style>
  <w:style w:type="paragraph" w:customStyle="1" w:styleId="WideTable">
    <w:name w:val="Wide Table"/>
    <w:basedOn w:val="Normal"/>
    <w:rsid w:val="00C77F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F34"/>
  </w:style>
  <w:style w:type="paragraph" w:styleId="Quote">
    <w:name w:val="Quote"/>
    <w:basedOn w:val="Heading1"/>
    <w:link w:val="QuoteChar"/>
    <w:qFormat/>
    <w:rsid w:val="00C77F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F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F34"/>
    <w:pPr>
      <w:pageBreakBefore/>
    </w:pPr>
  </w:style>
  <w:style w:type="paragraph" w:customStyle="1" w:styleId="Border">
    <w:name w:val="Border"/>
    <w:basedOn w:val="Normal"/>
    <w:qFormat/>
    <w:rsid w:val="00C77F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F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F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F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F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F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F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F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F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F34"/>
    <w:rPr>
      <w:u w:val="single"/>
    </w:rPr>
  </w:style>
  <w:style w:type="character" w:customStyle="1" w:styleId="BoldandItalics">
    <w:name w:val="Bold and Italics"/>
    <w:qFormat/>
    <w:rsid w:val="00C77F34"/>
    <w:rPr>
      <w:b/>
      <w:i/>
      <w:u w:val="none"/>
    </w:rPr>
  </w:style>
  <w:style w:type="paragraph" w:styleId="BalloonText">
    <w:name w:val="Balloon Text"/>
    <w:basedOn w:val="Normal"/>
    <w:link w:val="BalloonTextChar"/>
    <w:rsid w:val="00C77F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F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F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F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F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F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F34"/>
    <w:pPr>
      <w:spacing w:before="0" w:after="0"/>
    </w:pPr>
  </w:style>
  <w:style w:type="paragraph" w:customStyle="1" w:styleId="BodyTextBold">
    <w:name w:val="Body Text Bold"/>
    <w:basedOn w:val="BodyText"/>
    <w:qFormat/>
    <w:rsid w:val="00C77F34"/>
    <w:rPr>
      <w:b/>
    </w:rPr>
  </w:style>
  <w:style w:type="character" w:styleId="Hyperlink">
    <w:name w:val="Hyperlink"/>
    <w:basedOn w:val="DefaultParagraphFont"/>
    <w:uiPriority w:val="99"/>
    <w:unhideWhenUsed/>
    <w:rsid w:val="00286A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5077</Characters>
  <Application>Microsoft Office Word</Application>
  <DocSecurity>0</DocSecurity>
  <Lines>241</Lines>
  <Paragraphs>131</Paragraphs>
  <ScaleCrop>false</ScaleCrop>
  <Company>Author-it Software Corporation Ltd.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MSTGN2002 Package and handle TCF items for storage or despatch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2019-09-11T06:18:00Z</dcterms:created>
  <dcterms:modified xsi:type="dcterms:W3CDTF">2019-09-11T06:18:00Z</dcterms:modified>
</cp:coreProperties>
</file>