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675" w:rsidP="00923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MSTGN2002 Package and handle TCF items for storage or despatch</w:t>
      </w:r>
      <w:r>
        <w:fldChar w:fldCharType="end"/>
      </w:r>
    </w:p>
    <w:p w:rsidR="00923675" w:rsidP="00923675">
      <w:pPr>
        <w:pStyle w:val="Version"/>
        <w:sectPr w:rsidSect="00AA5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BFC" w:rsidP="00AA5BFC">
      <w:pPr>
        <w:pStyle w:val="SuperHeading"/>
      </w:pPr>
      <w:r w:rsidRPr="00AA5BFC">
        <w:t>Assessment Requirements for MSTGN2002 Package and handle TCF items for storage or despatch</w:t>
      </w:r>
    </w:p>
    <w:p w:rsidR="00000000" w:rsidRPr="00AA5BFC" w:rsidP="00AA5BFC">
      <w:pPr>
        <w:pStyle w:val="Heading1"/>
      </w:pPr>
      <w:bookmarkStart w:id="1" w:name="O_931014"/>
      <w:bookmarkEnd w:id="1"/>
      <w:r w:rsidRPr="00AA5BFC">
        <w:t>Modification History</w:t>
      </w:r>
    </w:p>
    <w:p w:rsidR="00000000" w:rsidRPr="00AA5BFC" w:rsidP="00923675">
      <w:pPr>
        <w:pStyle w:val="BodyText"/>
      </w:pPr>
      <w:r w:rsidRPr="00AA5BFC">
        <w:t>Release 1. Supersedes:</w:t>
      </w:r>
    </w:p>
    <w:p w:rsidR="00000000" w:rsidRPr="00AA5BFC" w:rsidP="00AA5BFC">
      <w:pPr>
        <w:pStyle w:val="ListBullet"/>
      </w:pPr>
      <w:r w:rsidRPr="00AA5BFC">
        <w:t>LMTCL2014 Pack, store, handle and despatch headwear</w:t>
      </w:r>
    </w:p>
    <w:p w:rsidR="00000000" w:rsidRPr="00AA5BFC" w:rsidP="00AA5BFC">
      <w:pPr>
        <w:pStyle w:val="ListBullet"/>
      </w:pPr>
      <w:r w:rsidRPr="00AA5BFC">
        <w:t>LMTDC2009A Prepare articles for storage or despatch</w:t>
      </w:r>
    </w:p>
    <w:p w:rsidR="00000000" w:rsidRPr="00AA5BFC" w:rsidP="00AA5BFC">
      <w:pPr>
        <w:pStyle w:val="ListBullet"/>
      </w:pPr>
      <w:r w:rsidRPr="00AA5BFC">
        <w:t xml:space="preserve">LMTTF2003A Package and handle products for despatch </w:t>
      </w:r>
    </w:p>
    <w:p w:rsidR="00000000" w:rsidRPr="00AA5BFC" w:rsidP="00923675">
      <w:pPr>
        <w:pStyle w:val="BodyText"/>
      </w:pPr>
      <w:r w:rsidRPr="00AA5BFC">
        <w:t>Not equivalent</w:t>
      </w:r>
    </w:p>
    <w:p w:rsidR="00000000" w:rsidRPr="00AA5BFC" w:rsidP="00AA5BFC">
      <w:pPr>
        <w:pStyle w:val="Heading1"/>
      </w:pPr>
      <w:bookmarkStart w:id="2" w:name="O_931017"/>
      <w:bookmarkEnd w:id="2"/>
      <w:r w:rsidRPr="00AA5BFC">
        <w:t>Performance Evidence</w:t>
      </w:r>
    </w:p>
    <w:p w:rsidR="00000000" w:rsidRPr="00AA5BFC" w:rsidP="00923675">
      <w:pPr>
        <w:pStyle w:val="BodyText"/>
      </w:pPr>
      <w:r w:rsidRPr="00AA5BFC">
        <w:t>Evidence required to demonstrate competence in this unit must be relevant to and satisfy the requirements of the elements and performance criteria an</w:t>
      </w:r>
      <w:r w:rsidRPr="00AA5BFC">
        <w:t>d include:</w:t>
      </w:r>
    </w:p>
    <w:p w:rsidR="00000000" w:rsidRPr="00AA5BFC" w:rsidP="00AA5BFC">
      <w:pPr>
        <w:pStyle w:val="ListBullet"/>
      </w:pPr>
      <w:r w:rsidRPr="00AA5BFC">
        <w:t xml:space="preserve">reading and following work instructions, standard operating procedures (SOPs), safe work practices </w:t>
      </w:r>
    </w:p>
    <w:p w:rsidR="00000000" w:rsidRPr="00AA5BFC" w:rsidP="00AA5BFC">
      <w:pPr>
        <w:pStyle w:val="ListBullet"/>
      </w:pPr>
      <w:r w:rsidRPr="00AA5BFC">
        <w:t>preparing and maintaining work area, tools and equipment</w:t>
      </w:r>
    </w:p>
    <w:p w:rsidR="00000000" w:rsidRPr="00AA5BFC" w:rsidP="00AA5BFC">
      <w:pPr>
        <w:pStyle w:val="ListBullet"/>
      </w:pPr>
      <w:r w:rsidRPr="00AA5BFC">
        <w:t>handling products or items safely, according to hygiene requirements and workplace proc</w:t>
      </w:r>
      <w:r w:rsidRPr="00AA5BFC">
        <w:t>edures</w:t>
      </w:r>
    </w:p>
    <w:p w:rsidR="00000000" w:rsidRPr="00AA5BFC" w:rsidP="00AA5BFC">
      <w:pPr>
        <w:pStyle w:val="ListBullet"/>
      </w:pPr>
      <w:r w:rsidRPr="00AA5BFC">
        <w:t>locating and interpreting specifications and confirming requirements of customer and enterprise</w:t>
      </w:r>
    </w:p>
    <w:p w:rsidR="00000000" w:rsidRPr="00AA5BFC" w:rsidP="00AA5BFC">
      <w:pPr>
        <w:pStyle w:val="ListBullet"/>
      </w:pPr>
      <w:r w:rsidRPr="00AA5BFC">
        <w:t>operating manual or powered handling and packaging equipment</w:t>
      </w:r>
    </w:p>
    <w:p w:rsidR="00000000" w:rsidRPr="00AA5BFC" w:rsidP="00AA5BFC">
      <w:pPr>
        <w:pStyle w:val="ListBullet"/>
      </w:pPr>
      <w:r w:rsidRPr="00AA5BFC">
        <w:t xml:space="preserve">folding, hanging and packing items as required for storage, collection, loading or delivery </w:t>
      </w:r>
      <w:r w:rsidRPr="00AA5BFC">
        <w:t>according to safety and workplace procedures for handling finished items, on at least two (2) occasions</w:t>
      </w:r>
    </w:p>
    <w:p w:rsidR="00000000" w:rsidRPr="00AA5BFC" w:rsidP="00AA5BFC">
      <w:pPr>
        <w:pStyle w:val="ListBullet"/>
      </w:pPr>
      <w:r w:rsidRPr="00AA5BFC">
        <w:t>communicating appropriately with relevant personnel to report and respond to inconsistencies or other problems</w:t>
      </w:r>
    </w:p>
    <w:p w:rsidR="00000000" w:rsidRPr="00AA5BFC" w:rsidP="00AA5BFC">
      <w:pPr>
        <w:pStyle w:val="ListBullet"/>
      </w:pPr>
      <w:r w:rsidRPr="00AA5BFC">
        <w:t>compiling and coordinating orders for sto</w:t>
      </w:r>
      <w:r w:rsidRPr="00AA5BFC">
        <w:t>rage and despatch</w:t>
      </w:r>
    </w:p>
    <w:p w:rsidR="00000000" w:rsidRPr="00AA5BFC" w:rsidP="00AA5BFC">
      <w:pPr>
        <w:pStyle w:val="ListBullet"/>
      </w:pPr>
      <w:r w:rsidRPr="00AA5BFC">
        <w:t>complying with relevant federal and state or territory legislative or regulatory requirements</w:t>
      </w:r>
    </w:p>
    <w:p w:rsidR="00000000" w:rsidRPr="00AA5BFC" w:rsidP="00AA5BFC">
      <w:pPr>
        <w:pStyle w:val="ListBullet"/>
      </w:pPr>
      <w:r w:rsidRPr="00AA5BFC">
        <w:t>documenting actions maintaining relevant work records in accordance with workplace procedures.</w:t>
      </w:r>
    </w:p>
    <w:p w:rsidR="00000000" w:rsidRPr="00AA5BFC" w:rsidP="00AA5BFC">
      <w:pPr>
        <w:pStyle w:val="AllowPageBreak"/>
      </w:pPr>
    </w:p>
    <w:p w:rsidR="00000000" w:rsidRPr="00AA5BFC" w:rsidP="00AA5BFC">
      <w:pPr>
        <w:pStyle w:val="Heading1"/>
      </w:pPr>
      <w:bookmarkStart w:id="3" w:name="O_931016"/>
      <w:bookmarkEnd w:id="3"/>
      <w:r w:rsidRPr="00AA5BFC">
        <w:t>Knowledge Evidence</w:t>
      </w:r>
    </w:p>
    <w:p w:rsidR="00000000" w:rsidRPr="00AA5BFC" w:rsidP="00923675">
      <w:pPr>
        <w:pStyle w:val="BodyText"/>
      </w:pPr>
      <w:r w:rsidRPr="00AA5BFC">
        <w:t>Evidence must be provided that demonstrates knowledge of:</w:t>
      </w:r>
    </w:p>
    <w:p w:rsidR="00000000" w:rsidRPr="00AA5BFC" w:rsidP="00AA5BFC">
      <w:pPr>
        <w:pStyle w:val="ListBullet"/>
      </w:pPr>
      <w:r w:rsidRPr="00AA5BFC">
        <w:t>safe work practices and procedures and use of personal protective equipment (PPE)</w:t>
      </w:r>
    </w:p>
    <w:p w:rsidR="00000000" w:rsidRPr="00AA5BFC" w:rsidP="00AA5BFC">
      <w:pPr>
        <w:pStyle w:val="ListBullet"/>
      </w:pPr>
      <w:r w:rsidRPr="00AA5BFC">
        <w:t>workplace or enterprise policies and procedures</w:t>
      </w:r>
    </w:p>
    <w:p w:rsidR="00000000" w:rsidRPr="00AA5BFC" w:rsidP="00AA5BFC">
      <w:pPr>
        <w:pStyle w:val="ListBullet"/>
      </w:pPr>
      <w:r w:rsidRPr="00AA5BFC">
        <w:t>packing, processing, handling, storage and despatch procedures, suc</w:t>
      </w:r>
      <w:r w:rsidRPr="00AA5BFC">
        <w:t>h as:</w:t>
      </w:r>
    </w:p>
    <w:p w:rsidR="00000000" w:rsidRPr="00AA5BFC" w:rsidP="00AA5BFC">
      <w:pPr>
        <w:pStyle w:val="ListBullet2"/>
      </w:pPr>
      <w:r w:rsidRPr="00AA5BFC">
        <w:t>product folding techniques</w:t>
      </w:r>
    </w:p>
    <w:p w:rsidR="00000000" w:rsidRPr="00AA5BFC" w:rsidP="00AA5BFC">
      <w:pPr>
        <w:pStyle w:val="ListBullet2"/>
      </w:pPr>
      <w:r w:rsidRPr="00AA5BFC">
        <w:t>checking specifications and documentation</w:t>
      </w:r>
    </w:p>
    <w:p w:rsidR="00000000" w:rsidRPr="00AA5BFC" w:rsidP="00AA5BFC">
      <w:pPr>
        <w:pStyle w:val="ListBullet2"/>
      </w:pPr>
      <w:r w:rsidRPr="00AA5BFC">
        <w:t>consigning orders</w:t>
      </w:r>
    </w:p>
    <w:p w:rsidR="00000000" w:rsidRPr="00AA5BFC" w:rsidP="00AA5BFC">
      <w:pPr>
        <w:pStyle w:val="ListBullet2"/>
      </w:pPr>
      <w:r w:rsidRPr="00AA5BFC">
        <w:t>sequencing delivery points</w:t>
      </w:r>
    </w:p>
    <w:p w:rsidR="00000000" w:rsidRPr="00AA5BFC" w:rsidP="00AA5BFC">
      <w:pPr>
        <w:pStyle w:val="ListBullet2"/>
      </w:pPr>
      <w:r w:rsidRPr="00AA5BFC">
        <w:t>coordinating delivery and collection timetables</w:t>
      </w:r>
    </w:p>
    <w:p w:rsidR="00000000" w:rsidRPr="00AA5BFC" w:rsidP="00AA5BFC">
      <w:pPr>
        <w:pStyle w:val="ListBullet"/>
      </w:pPr>
      <w:r w:rsidRPr="00AA5BFC">
        <w:t>quality standards</w:t>
      </w:r>
    </w:p>
    <w:p w:rsidR="00000000" w:rsidRPr="00AA5BFC" w:rsidP="00AA5BFC">
      <w:pPr>
        <w:pStyle w:val="ListBullet"/>
      </w:pPr>
      <w:r w:rsidRPr="00AA5BFC">
        <w:t>work health and safety (WHS), hygiene and environmental aspects rela</w:t>
      </w:r>
      <w:r w:rsidRPr="00AA5BFC">
        <w:t>ted to workplace operation and manual handling</w:t>
      </w:r>
    </w:p>
    <w:p w:rsidR="00000000" w:rsidRPr="00AA5BFC" w:rsidP="00AA5BFC">
      <w:pPr>
        <w:pStyle w:val="ListBullet"/>
      </w:pPr>
      <w:r w:rsidRPr="00AA5BFC">
        <w:t>operating principles of product handling and packaging equipment</w:t>
      </w:r>
    </w:p>
    <w:p w:rsidR="00000000" w:rsidRPr="00AA5BFC" w:rsidP="00AA5BFC">
      <w:pPr>
        <w:pStyle w:val="ListBullet"/>
      </w:pPr>
      <w:r w:rsidRPr="00AA5BFC">
        <w:t>the range of TCF products manufactured or serviced by the workplace, such as:</w:t>
      </w:r>
    </w:p>
    <w:p w:rsidR="00000000" w:rsidRPr="00AA5BFC" w:rsidP="00AA5BFC">
      <w:pPr>
        <w:pStyle w:val="ListBullet2"/>
      </w:pPr>
      <w:r w:rsidRPr="00AA5BFC">
        <w:t>garments</w:t>
      </w:r>
    </w:p>
    <w:p w:rsidR="00000000" w:rsidRPr="00AA5BFC" w:rsidP="00AA5BFC">
      <w:pPr>
        <w:pStyle w:val="ListBullet2"/>
      </w:pPr>
      <w:r w:rsidRPr="00AA5BFC">
        <w:t>accessories</w:t>
      </w:r>
    </w:p>
    <w:p w:rsidR="00000000" w:rsidRPr="00AA5BFC" w:rsidP="00AA5BFC">
      <w:pPr>
        <w:pStyle w:val="ListBullet2"/>
      </w:pPr>
      <w:r w:rsidRPr="00AA5BFC">
        <w:t>millinery</w:t>
      </w:r>
    </w:p>
    <w:p w:rsidR="00000000" w:rsidRPr="00AA5BFC" w:rsidP="00AA5BFC">
      <w:pPr>
        <w:pStyle w:val="ListBullet2"/>
      </w:pPr>
      <w:r w:rsidRPr="00AA5BFC">
        <w:t>laundry items</w:t>
      </w:r>
    </w:p>
    <w:p w:rsidR="00000000" w:rsidRPr="00AA5BFC" w:rsidP="00AA5BFC">
      <w:pPr>
        <w:pStyle w:val="ListBullet2"/>
      </w:pPr>
      <w:r w:rsidRPr="00AA5BFC">
        <w:t>canvas and sail products</w:t>
      </w:r>
    </w:p>
    <w:p w:rsidR="00000000" w:rsidRPr="00AA5BFC" w:rsidP="00AA5BFC">
      <w:pPr>
        <w:pStyle w:val="ListBullet2"/>
      </w:pPr>
      <w:r w:rsidRPr="00AA5BFC">
        <w:t>textiles</w:t>
      </w:r>
    </w:p>
    <w:p w:rsidR="00000000" w:rsidRPr="00AA5BFC" w:rsidP="00AA5BFC">
      <w:pPr>
        <w:pStyle w:val="ListBullet"/>
      </w:pPr>
      <w:r w:rsidRPr="00AA5BFC">
        <w:t>relevant product specifications for identified workplace or job role</w:t>
      </w:r>
    </w:p>
    <w:p w:rsidR="00000000" w:rsidRPr="00AA5BFC" w:rsidP="00AA5BFC">
      <w:pPr>
        <w:pStyle w:val="ListBullet"/>
      </w:pPr>
      <w:r w:rsidRPr="00AA5BFC">
        <w:t>environmental requirements of relevant industry sector and workplace procedures</w:t>
      </w:r>
    </w:p>
    <w:p w:rsidR="00000000" w:rsidRPr="00AA5BFC" w:rsidP="00AA5BFC">
      <w:pPr>
        <w:pStyle w:val="ListBullet"/>
      </w:pPr>
      <w:r w:rsidRPr="00AA5BFC">
        <w:t>storage machines and equipment, such as:</w:t>
      </w:r>
    </w:p>
    <w:p w:rsidR="00000000" w:rsidRPr="00AA5BFC" w:rsidP="00AA5BFC">
      <w:pPr>
        <w:pStyle w:val="ListBullet2"/>
      </w:pPr>
      <w:r w:rsidRPr="00AA5BFC">
        <w:t>manual and electrical packagin</w:t>
      </w:r>
      <w:r w:rsidRPr="00AA5BFC">
        <w:t>g equipment</w:t>
      </w:r>
    </w:p>
    <w:p w:rsidR="00000000" w:rsidRPr="00AA5BFC" w:rsidP="00AA5BFC">
      <w:pPr>
        <w:pStyle w:val="ListBullet2"/>
      </w:pPr>
      <w:r w:rsidRPr="00AA5BFC">
        <w:t>mechanical storage conveyors</w:t>
      </w:r>
    </w:p>
    <w:p w:rsidR="00000000" w:rsidRPr="00AA5BFC" w:rsidP="00AA5BFC">
      <w:pPr>
        <w:pStyle w:val="ListBullet2"/>
      </w:pPr>
      <w:r w:rsidRPr="00AA5BFC">
        <w:t>static railing</w:t>
      </w:r>
    </w:p>
    <w:p w:rsidR="00000000" w:rsidRPr="00AA5BFC" w:rsidP="00AA5BFC">
      <w:pPr>
        <w:pStyle w:val="ListBullet"/>
      </w:pPr>
      <w:r w:rsidRPr="00AA5BFC">
        <w:t>loading, delivery and pick-up procedures</w:t>
      </w:r>
    </w:p>
    <w:p w:rsidR="00000000" w:rsidRPr="00AA5BFC" w:rsidP="00AA5BFC">
      <w:pPr>
        <w:pStyle w:val="ListBullet"/>
      </w:pPr>
      <w:r w:rsidRPr="00AA5BFC">
        <w:t>power sources, such as single phase, three phase and weather protected outlets</w:t>
      </w:r>
    </w:p>
    <w:p w:rsidR="00000000" w:rsidRPr="00AA5BFC" w:rsidP="00AA5BFC">
      <w:pPr>
        <w:pStyle w:val="ListBullet"/>
      </w:pPr>
      <w:r w:rsidRPr="00AA5BFC">
        <w:t>workplace procedures</w:t>
      </w:r>
    </w:p>
    <w:p w:rsidR="00000000" w:rsidRPr="00AA5BFC" w:rsidP="00AA5BFC">
      <w:pPr>
        <w:pStyle w:val="ListBullet"/>
      </w:pPr>
      <w:r w:rsidRPr="00AA5BFC">
        <w:t>practices for recording and reporting</w:t>
      </w:r>
    </w:p>
    <w:p w:rsidR="00000000" w:rsidRPr="00AA5BFC" w:rsidP="00AA5BFC">
      <w:pPr>
        <w:pStyle w:val="ListBullet"/>
      </w:pPr>
      <w:r w:rsidRPr="00AA5BFC">
        <w:t>federal and state or territory legislative or regulatory requirements.</w:t>
      </w:r>
    </w:p>
    <w:p w:rsidR="00000000" w:rsidRPr="00AA5BFC" w:rsidP="00AA5BFC">
      <w:pPr>
        <w:pStyle w:val="AllowPageBreak"/>
      </w:pPr>
    </w:p>
    <w:p w:rsidR="00000000" w:rsidRPr="00AA5BFC" w:rsidP="00AA5BFC">
      <w:pPr>
        <w:pStyle w:val="Heading1"/>
      </w:pPr>
      <w:bookmarkStart w:id="4" w:name="O_931015"/>
      <w:bookmarkEnd w:id="4"/>
      <w:r w:rsidRPr="00AA5BFC">
        <w:t>Assessment Conditions</w:t>
      </w:r>
    </w:p>
    <w:p w:rsidR="00000000" w:rsidRPr="00AA5BFC" w:rsidP="00AA5BFC">
      <w:pPr>
        <w:pStyle w:val="ListBullet"/>
      </w:pPr>
      <w:r w:rsidRPr="00AA5BFC">
        <w:t>Assessors must:</w:t>
      </w:r>
    </w:p>
    <w:p w:rsidR="00000000" w:rsidRPr="00AA5BFC" w:rsidP="00AA5BFC">
      <w:pPr>
        <w:pStyle w:val="ListBullet2"/>
      </w:pPr>
      <w:r w:rsidRPr="00AA5BFC">
        <w:t xml:space="preserve">satisfy the assessor competency requirements that are in place at the time of the assessment, as set by the VET regulator </w:t>
      </w:r>
    </w:p>
    <w:p w:rsidR="00000000" w:rsidRPr="00AA5BFC" w:rsidP="00AA5BFC">
      <w:pPr>
        <w:pStyle w:val="ListBullet2"/>
      </w:pPr>
      <w:r w:rsidRPr="00AA5BFC">
        <w:t xml:space="preserve">have </w:t>
      </w:r>
      <w:r w:rsidRPr="00AA5BFC">
        <w:t>vocational competency in packaging and handling TCF items for storage or despatch, at least to the level being assessed, with relevant industry knowledge and experience.</w:t>
      </w:r>
    </w:p>
    <w:p w:rsidR="00000000" w:rsidRPr="00AA5BFC" w:rsidP="00AA5BFC">
      <w:pPr>
        <w:pStyle w:val="ListBullet"/>
      </w:pPr>
      <w:r w:rsidRPr="00AA5BFC">
        <w:t>Assessment should occur in operational workplace situations. Where this is not possib</w:t>
      </w:r>
      <w:r w:rsidRPr="00AA5BFC">
        <w:t>le, or where personal safety or environmental damage are limiting factors, assessment must occur in a sufficiently rigorous simulated environment reflecting realistic operational workplace conditions. This must cover all aspects of workplace performance, i</w:t>
      </w:r>
      <w:r w:rsidRPr="00AA5BFC">
        <w:t>ncluding environment, task skills, task management skills, contingency management skills and job role environment skills.</w:t>
      </w:r>
    </w:p>
    <w:p w:rsidR="00000000" w:rsidRPr="00AA5BFC" w:rsidP="00AA5BFC">
      <w:pPr>
        <w:pStyle w:val="ListBullet"/>
      </w:pPr>
      <w:r w:rsidRPr="00AA5BFC">
        <w:t>Assessment processes and techniques must be appropriate to the language, literacy and numeracy requirements of the work being performe</w:t>
      </w:r>
      <w:r w:rsidRPr="00AA5BFC">
        <w:t>d and the needs of the candidate.</w:t>
      </w:r>
    </w:p>
    <w:p w:rsidR="00000000" w:rsidRPr="00AA5BFC" w:rsidP="00AA5BFC">
      <w:pPr>
        <w:pStyle w:val="ListBullet"/>
      </w:pPr>
      <w:r w:rsidRPr="00AA5BF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A5BFC" w:rsidP="00AA5BFC">
      <w:pPr>
        <w:pStyle w:val="ListBullet"/>
      </w:pPr>
      <w:r w:rsidRPr="00AA5BFC">
        <w:t xml:space="preserve">The </w:t>
      </w:r>
      <w:r w:rsidRPr="00AA5BFC">
        <w:t>unit is applicable to all TCF sectors and assessment must ensure it is delivered to suit the industry it is being applied to.</w:t>
      </w:r>
    </w:p>
    <w:p w:rsidR="00000000" w:rsidRPr="00AA5BFC" w:rsidP="00AA5BFC">
      <w:pPr>
        <w:pStyle w:val="AllowPageBreak"/>
      </w:pPr>
    </w:p>
    <w:p w:rsidR="00000000" w:rsidRPr="00AA5BFC" w:rsidP="00AA5BFC">
      <w:pPr>
        <w:pStyle w:val="Heading1"/>
      </w:pPr>
      <w:bookmarkStart w:id="5" w:name="O_931013"/>
      <w:bookmarkEnd w:id="5"/>
      <w:r w:rsidRPr="00AA5BFC">
        <w:t>Links</w:t>
      </w:r>
    </w:p>
    <w:p w:rsidR="00000000" w:rsidRPr="00AA5BFC" w:rsidP="00923675">
      <w:pPr>
        <w:pStyle w:val="BodyText"/>
      </w:pPr>
      <w:r w:rsidRPr="00AA5BF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2525D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A5BFC" w:rsidP="00AA5BFC"/>
    <w:sectPr w:rsidSect="00AA5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C" w:rsidRPr="00923675" w:rsidP="00923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75" w:rsidP="00AA5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675" w:rsidP="00AA5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3675" w:rsidP="00AA5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BFC" w:rsidRPr="00923675" w:rsidP="00923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75" w:rsidRPr="002D2AF8" w:rsidP="00AA5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MSTGN2002 Package and handle TCF items for storage 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923675" w:rsidP="00AA5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4B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DEF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28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BFC"/>
  </w:style>
  <w:style w:type="character" w:customStyle="1" w:styleId="Heading1Char">
    <w:name w:val="Heading 1 Char"/>
    <w:basedOn w:val="DefaultParagraphFont"/>
    <w:link w:val="Heading1"/>
    <w:rsid w:val="00AA5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B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5B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5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BFC"/>
    <w:rPr>
      <w:b/>
      <w:spacing w:val="0"/>
    </w:rPr>
  </w:style>
  <w:style w:type="paragraph" w:customStyle="1" w:styleId="SuperTitle">
    <w:name w:val="SuperTitle"/>
    <w:basedOn w:val="Title"/>
    <w:rsid w:val="00AA5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BFC"/>
    <w:rPr>
      <w:i/>
    </w:rPr>
  </w:style>
  <w:style w:type="paragraph" w:styleId="Caption">
    <w:name w:val="caption"/>
    <w:basedOn w:val="BodyText"/>
    <w:next w:val="Normal"/>
    <w:qFormat/>
    <w:rsid w:val="00AA5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BFC"/>
  </w:style>
  <w:style w:type="paragraph" w:styleId="TableofFigures">
    <w:name w:val="table of figures"/>
    <w:basedOn w:val="Normal"/>
    <w:next w:val="Normal"/>
    <w:semiHidden/>
    <w:rsid w:val="00AA5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B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BFC"/>
    <w:rPr>
      <w:rFonts w:ascii="Wingdings" w:hAnsi="Wingdings"/>
    </w:rPr>
  </w:style>
  <w:style w:type="paragraph" w:customStyle="1" w:styleId="TableHeading">
    <w:name w:val="Table Heading"/>
    <w:basedOn w:val="HeadingBase"/>
    <w:rsid w:val="00AA5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BFC"/>
    <w:rPr>
      <w:color w:val="0033CC"/>
      <w:u w:val="none"/>
    </w:rPr>
  </w:style>
  <w:style w:type="paragraph" w:customStyle="1" w:styleId="BodyTextRight">
    <w:name w:val="Body Text Right"/>
    <w:basedOn w:val="BodyText"/>
    <w:rsid w:val="00AA5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B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BFC"/>
    <w:rPr>
      <w:sz w:val="32"/>
    </w:rPr>
  </w:style>
  <w:style w:type="paragraph" w:customStyle="1" w:styleId="HeadingProcedure">
    <w:name w:val="Heading Procedure"/>
    <w:basedOn w:val="HeadingBase"/>
    <w:next w:val="Normal"/>
    <w:rsid w:val="00AA5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BFC"/>
    <w:pPr>
      <w:spacing w:before="60" w:after="60"/>
    </w:pPr>
  </w:style>
  <w:style w:type="paragraph" w:styleId="ListContinue">
    <w:name w:val="List Continue"/>
    <w:basedOn w:val="List"/>
    <w:rsid w:val="00AA5BFC"/>
    <w:pPr>
      <w:ind w:firstLine="0"/>
    </w:pPr>
  </w:style>
  <w:style w:type="paragraph" w:customStyle="1" w:styleId="ListNote">
    <w:name w:val="List Note"/>
    <w:basedOn w:val="List"/>
    <w:rsid w:val="00AA5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BFC"/>
    <w:rPr>
      <w:rFonts w:ascii="Courier New" w:hAnsi="Courier New"/>
    </w:rPr>
  </w:style>
  <w:style w:type="paragraph" w:customStyle="1" w:styleId="NoteBullet">
    <w:name w:val="Note Bullet"/>
    <w:basedOn w:val="Note"/>
    <w:rsid w:val="00AA5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BFC"/>
    <w:rPr>
      <w:b/>
      <w:smallCaps/>
    </w:rPr>
  </w:style>
  <w:style w:type="paragraph" w:customStyle="1" w:styleId="TableListNumber">
    <w:name w:val="Table List Number"/>
    <w:basedOn w:val="ListNumber"/>
    <w:rsid w:val="00AA5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BFC"/>
    <w:pPr>
      <w:numPr>
        <w:numId w:val="9"/>
      </w:numPr>
    </w:pPr>
  </w:style>
  <w:style w:type="paragraph" w:customStyle="1" w:styleId="ListAlpha2">
    <w:name w:val="List Alpha 2"/>
    <w:basedOn w:val="List2"/>
    <w:rsid w:val="00AA5BFC"/>
    <w:pPr>
      <w:numPr>
        <w:numId w:val="8"/>
      </w:numPr>
    </w:pPr>
  </w:style>
  <w:style w:type="paragraph" w:styleId="List2">
    <w:name w:val="List 2"/>
    <w:basedOn w:val="BodyText"/>
    <w:rsid w:val="00AA5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B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BFC"/>
    <w:pPr>
      <w:numPr>
        <w:numId w:val="4"/>
      </w:numPr>
    </w:pPr>
  </w:style>
  <w:style w:type="paragraph" w:styleId="ListContinue2">
    <w:name w:val="List Continue 2"/>
    <w:basedOn w:val="List2"/>
    <w:rsid w:val="00AA5BFC"/>
    <w:pPr>
      <w:ind w:firstLine="0"/>
    </w:pPr>
  </w:style>
  <w:style w:type="paragraph" w:styleId="ListContinue3">
    <w:name w:val="List Continue 3"/>
    <w:basedOn w:val="List3"/>
    <w:rsid w:val="00AA5BFC"/>
    <w:pPr>
      <w:ind w:left="1021" w:firstLine="0"/>
    </w:pPr>
  </w:style>
  <w:style w:type="paragraph" w:styleId="ListContinue4">
    <w:name w:val="List Continue 4"/>
    <w:basedOn w:val="List4"/>
    <w:rsid w:val="00AA5BFC"/>
    <w:pPr>
      <w:ind w:firstLine="0"/>
    </w:pPr>
  </w:style>
  <w:style w:type="paragraph" w:styleId="ListContinue5">
    <w:name w:val="List Continue 5"/>
    <w:basedOn w:val="List5"/>
    <w:rsid w:val="00AA5BFC"/>
    <w:pPr>
      <w:ind w:firstLine="0"/>
    </w:pPr>
  </w:style>
  <w:style w:type="paragraph" w:styleId="ListNumber3">
    <w:name w:val="List Number 3"/>
    <w:basedOn w:val="List3"/>
    <w:rsid w:val="00AA5BFC"/>
    <w:pPr>
      <w:numPr>
        <w:numId w:val="5"/>
      </w:numPr>
    </w:pPr>
  </w:style>
  <w:style w:type="paragraph" w:styleId="ListNumber4">
    <w:name w:val="List Number 4"/>
    <w:basedOn w:val="List4"/>
    <w:rsid w:val="00AA5BFC"/>
    <w:pPr>
      <w:numPr>
        <w:numId w:val="6"/>
      </w:numPr>
    </w:pPr>
  </w:style>
  <w:style w:type="paragraph" w:styleId="ListNumber5">
    <w:name w:val="List Number 5"/>
    <w:basedOn w:val="List5"/>
    <w:rsid w:val="00AA5BFC"/>
    <w:pPr>
      <w:numPr>
        <w:numId w:val="7"/>
      </w:numPr>
    </w:pPr>
  </w:style>
  <w:style w:type="paragraph" w:styleId="BlockText">
    <w:name w:val="Block Text"/>
    <w:basedOn w:val="Normal"/>
    <w:rsid w:val="00AA5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BFC"/>
    <w:rPr>
      <w:sz w:val="16"/>
      <w:vertAlign w:val="superscript"/>
    </w:rPr>
  </w:style>
  <w:style w:type="character" w:customStyle="1" w:styleId="Symbols">
    <w:name w:val="Symbols"/>
    <w:basedOn w:val="DefaultParagraphFont"/>
    <w:rsid w:val="00AA5BFC"/>
    <w:rPr>
      <w:rFonts w:ascii="Symbol" w:hAnsi="Symbol"/>
    </w:rPr>
  </w:style>
  <w:style w:type="character" w:customStyle="1" w:styleId="MenuOptions">
    <w:name w:val="Menu Options"/>
    <w:basedOn w:val="DefaultParagraphFont"/>
    <w:rsid w:val="00AA5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BFC"/>
    <w:rPr>
      <w:b/>
    </w:rPr>
  </w:style>
  <w:style w:type="character" w:customStyle="1" w:styleId="Underlined">
    <w:name w:val="Underlined"/>
    <w:basedOn w:val="DefaultParagraphFont"/>
    <w:rsid w:val="00AA5BFC"/>
    <w:rPr>
      <w:u w:val="single"/>
    </w:rPr>
  </w:style>
  <w:style w:type="paragraph" w:customStyle="1" w:styleId="TableBodyTextRight">
    <w:name w:val="Table Body Text Right"/>
    <w:basedOn w:val="TableBodyText"/>
    <w:rsid w:val="00AA5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BFC"/>
    <w:rPr>
      <w:sz w:val="18"/>
    </w:rPr>
  </w:style>
  <w:style w:type="paragraph" w:customStyle="1" w:styleId="BodySmallRight">
    <w:name w:val="Body Small Right"/>
    <w:basedOn w:val="BodyTextRight"/>
    <w:rsid w:val="00AA5BFC"/>
    <w:rPr>
      <w:sz w:val="18"/>
      <w:szCs w:val="18"/>
    </w:rPr>
  </w:style>
  <w:style w:type="paragraph" w:customStyle="1" w:styleId="MarginEdition">
    <w:name w:val="Margin Edition"/>
    <w:basedOn w:val="MarginNote"/>
    <w:rsid w:val="00AA5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BFC"/>
    <w:rPr>
      <w:sz w:val="2"/>
      <w:szCs w:val="2"/>
    </w:rPr>
  </w:style>
  <w:style w:type="character" w:customStyle="1" w:styleId="Small">
    <w:name w:val="Small"/>
    <w:basedOn w:val="DefaultParagraphFont"/>
    <w:rsid w:val="00AA5BFC"/>
    <w:rPr>
      <w:sz w:val="16"/>
    </w:rPr>
  </w:style>
  <w:style w:type="paragraph" w:customStyle="1" w:styleId="WideTable">
    <w:name w:val="Wide Table"/>
    <w:basedOn w:val="Normal"/>
    <w:rsid w:val="00AA5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BFC"/>
  </w:style>
  <w:style w:type="paragraph" w:styleId="Quote">
    <w:name w:val="Quote"/>
    <w:basedOn w:val="Heading1"/>
    <w:link w:val="QuoteChar"/>
    <w:qFormat/>
    <w:rsid w:val="00AA5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BFC"/>
    <w:pPr>
      <w:pageBreakBefore/>
    </w:pPr>
  </w:style>
  <w:style w:type="paragraph" w:customStyle="1" w:styleId="Border">
    <w:name w:val="Border"/>
    <w:basedOn w:val="Normal"/>
    <w:qFormat/>
    <w:rsid w:val="00AA5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BFC"/>
    <w:rPr>
      <w:u w:val="single"/>
    </w:rPr>
  </w:style>
  <w:style w:type="character" w:customStyle="1" w:styleId="BoldandItalics">
    <w:name w:val="Bold and Italics"/>
    <w:qFormat/>
    <w:rsid w:val="00AA5BFC"/>
    <w:rPr>
      <w:b/>
      <w:i/>
      <w:u w:val="none"/>
    </w:rPr>
  </w:style>
  <w:style w:type="paragraph" w:styleId="BalloonText">
    <w:name w:val="Balloon Text"/>
    <w:basedOn w:val="Normal"/>
    <w:link w:val="BalloonTextChar"/>
    <w:rsid w:val="00AA5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BFC"/>
    <w:pPr>
      <w:spacing w:before="0" w:after="0"/>
    </w:pPr>
  </w:style>
  <w:style w:type="paragraph" w:customStyle="1" w:styleId="BodyTextBold">
    <w:name w:val="Body Text Bold"/>
    <w:basedOn w:val="BodyText"/>
    <w:qFormat/>
    <w:rsid w:val="00AA5BFC"/>
    <w:rPr>
      <w:b/>
    </w:rPr>
  </w:style>
  <w:style w:type="character" w:styleId="Hyperlink">
    <w:name w:val="Hyperlink"/>
    <w:basedOn w:val="DefaultParagraphFont"/>
    <w:uiPriority w:val="99"/>
    <w:unhideWhenUsed/>
    <w:rsid w:val="00923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3946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MSTGN2002 Package and handle TCF items for storage or despatch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2019-09-11T06:51:00Z</dcterms:created>
  <dcterms:modified xsi:type="dcterms:W3CDTF">2019-09-11T06:52:00Z</dcterms:modified>
</cp:coreProperties>
</file>