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6D6D" w:rsidP="00536D6D">
      <w:pPr>
        <w:pStyle w:val="Title"/>
      </w:pPr>
      <w:r>
        <w:fldChar w:fldCharType="begin"/>
      </w:r>
      <w:r>
        <w:instrText xml:space="preserve"> TITLE   \* MERGEFORMAT </w:instrText>
      </w:r>
      <w:r>
        <w:fldChar w:fldCharType="separate"/>
      </w:r>
      <w:r>
        <w:t>MSTFP2006 Machine upper according to product requirements</w:t>
      </w:r>
      <w:r>
        <w:fldChar w:fldCharType="end"/>
      </w:r>
    </w:p>
    <w:p w:rsidR="00536D6D" w:rsidP="00536D6D">
      <w:pPr>
        <w:pStyle w:val="Version"/>
        <w:sectPr w:rsidSect="004C54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546B" w:rsidP="004C546B">
      <w:pPr>
        <w:pStyle w:val="SuperHeading"/>
      </w:pPr>
      <w:r w:rsidRPr="004C546B">
        <w:t>MSTFP2006 Machine upper according to product requirements</w:t>
      </w:r>
    </w:p>
    <w:p w:rsidR="00000000" w:rsidRPr="004C546B" w:rsidP="004C546B">
      <w:pPr>
        <w:pStyle w:val="Heading1"/>
      </w:pPr>
      <w:bookmarkStart w:id="1" w:name="O_934386"/>
      <w:bookmarkEnd w:id="1"/>
      <w:r w:rsidRPr="004C546B">
        <w:t>Modification History</w:t>
      </w:r>
    </w:p>
    <w:p w:rsidR="00000000" w:rsidRPr="004C546B" w:rsidP="00536D6D">
      <w:pPr>
        <w:pStyle w:val="BodyText"/>
      </w:pPr>
      <w:r w:rsidRPr="004C546B">
        <w:t>Release 1. Supersedes and is equivalent to LMTFP2006B Machine upper according to product requirements</w:t>
      </w:r>
    </w:p>
    <w:p w:rsidR="00000000" w:rsidRPr="004C546B" w:rsidP="004C546B">
      <w:pPr>
        <w:pStyle w:val="Heading1"/>
      </w:pPr>
      <w:bookmarkStart w:id="2" w:name="O_934394"/>
      <w:bookmarkEnd w:id="2"/>
      <w:r w:rsidRPr="004C546B">
        <w:t>Application</w:t>
      </w:r>
    </w:p>
    <w:p w:rsidR="00000000" w:rsidRPr="004C546B" w:rsidP="00536D6D">
      <w:pPr>
        <w:pStyle w:val="BodyText"/>
      </w:pPr>
      <w:r w:rsidRPr="004C546B">
        <w:t>This unit of competency covers the skills and knowledge required to machine uppers accor</w:t>
      </w:r>
      <w:r w:rsidRPr="004C546B">
        <w:t>ding to product requirements.</w:t>
      </w:r>
    </w:p>
    <w:p w:rsidR="00000000" w:rsidRPr="004C546B" w:rsidP="00536D6D">
      <w:pPr>
        <w:pStyle w:val="BodyText"/>
      </w:pPr>
      <w:r w:rsidRPr="004C546B">
        <w:t>The unit of competency applies to loading, guiding and unloading a range of machine types to sew shoe uppers. It includes guided and freehand sewing. Sewing includes corners, curves, complex shapes, and contouring and joining</w:t>
      </w:r>
      <w:r w:rsidRPr="004C546B">
        <w:t xml:space="preserve"> of different materials. Sewing techniques include those where the positioning, feeding and handling of work pieces involves discretional changes, contouring or critical stopping points, or involving the special handling skills required to accommodate vari</w:t>
      </w:r>
      <w:r w:rsidRPr="004C546B">
        <w:t>ations in materials and meet product requirements.</w:t>
      </w:r>
    </w:p>
    <w:p w:rsidR="00000000" w:rsidRPr="004C546B" w:rsidP="00536D6D">
      <w:pPr>
        <w:pStyle w:val="BodyText"/>
      </w:pPr>
      <w:r w:rsidRPr="004C546B">
        <w:t>Work is conducted according to defined procedures.</w:t>
      </w:r>
    </w:p>
    <w:p w:rsidR="00000000" w:rsidRPr="004C546B" w:rsidP="00536D6D">
      <w:pPr>
        <w:pStyle w:val="BodyText"/>
      </w:pPr>
      <w:r w:rsidRPr="004C546B">
        <w:t>Work may be conducted in small to large scale enterprises and may involve individual and team activities.</w:t>
      </w:r>
    </w:p>
    <w:p w:rsidR="00000000" w:rsidRPr="004C546B" w:rsidP="00536D6D">
      <w:pPr>
        <w:pStyle w:val="BodyText"/>
      </w:pPr>
      <w:r w:rsidRPr="004C546B">
        <w:t>No licensing, legislative or certification re</w:t>
      </w:r>
      <w:r w:rsidRPr="004C546B">
        <w:t>quirements apply to this unit at the time of publication.</w:t>
      </w:r>
    </w:p>
    <w:p w:rsidR="00000000" w:rsidRPr="004C546B" w:rsidP="004C546B">
      <w:pPr>
        <w:pStyle w:val="Heading1"/>
      </w:pPr>
      <w:bookmarkStart w:id="3" w:name="O_934393"/>
      <w:bookmarkEnd w:id="3"/>
      <w:r w:rsidRPr="004C546B">
        <w:t>Pre-requisite Unit</w:t>
      </w:r>
    </w:p>
    <w:tbl>
      <w:tblPr>
        <w:tblW w:w="0" w:type="auto"/>
        <w:tblCellMar>
          <w:left w:w="62" w:type="dxa"/>
          <w:right w:w="62" w:type="dxa"/>
        </w:tblCellMar>
        <w:tblLook w:val="0000"/>
      </w:tblPr>
      <w:tblGrid>
        <w:gridCol w:w="2163"/>
        <w:gridCol w:w="7033"/>
      </w:tblGrid>
      <w:tr w:rsidTr="00536D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MSTFP2005</w:t>
            </w:r>
          </w:p>
        </w:tc>
        <w:tc>
          <w:tcPr>
            <w:tcW w:w="0" w:type="auto"/>
            <w:tcBorders>
              <w:top w:val="nil"/>
              <w:left w:val="nil"/>
              <w:bottom w:val="nil"/>
              <w:right w:val="nil"/>
            </w:tcBorders>
            <w:tcMar>
              <w:top w:w="0" w:type="dxa"/>
              <w:left w:w="62" w:type="dxa"/>
              <w:bottom w:w="0" w:type="dxa"/>
              <w:right w:w="62" w:type="dxa"/>
            </w:tcMar>
          </w:tcPr>
          <w:p w:rsidR="00000000" w:rsidRPr="004C546B" w:rsidP="004C546B">
            <w:pPr>
              <w:pStyle w:val="BodyText"/>
            </w:pPr>
            <w:r w:rsidRPr="004C546B">
              <w:t>Operate machine to sew upper</w:t>
            </w:r>
          </w:p>
        </w:tc>
      </w:tr>
    </w:tbl>
    <w:p w:rsidR="00000000" w:rsidRPr="004C546B" w:rsidP="004C546B">
      <w:pPr>
        <w:pStyle w:val="BodyText"/>
      </w:pPr>
    </w:p>
    <w:p w:rsidR="00000000" w:rsidRPr="004C546B" w:rsidP="004C546B">
      <w:pPr>
        <w:pStyle w:val="AllowPageBreak"/>
      </w:pPr>
    </w:p>
    <w:p w:rsidR="00000000" w:rsidRPr="004C546B" w:rsidP="004C546B">
      <w:pPr>
        <w:pStyle w:val="Heading1"/>
      </w:pPr>
      <w:bookmarkStart w:id="4" w:name="O_934392"/>
      <w:bookmarkEnd w:id="4"/>
      <w:r w:rsidRPr="004C546B">
        <w:t>Competency Field</w:t>
      </w:r>
    </w:p>
    <w:p w:rsidR="00000000" w:rsidRPr="004C546B" w:rsidP="00536D6D">
      <w:pPr>
        <w:pStyle w:val="BodyText"/>
      </w:pPr>
      <w:r w:rsidRPr="004C546B">
        <w:t>Footwear production</w:t>
      </w:r>
    </w:p>
    <w:p w:rsidR="00000000" w:rsidRPr="004C546B" w:rsidP="004C546B">
      <w:pPr>
        <w:pStyle w:val="Heading1"/>
      </w:pPr>
      <w:bookmarkStart w:id="5" w:name="O_934391"/>
      <w:bookmarkEnd w:id="5"/>
      <w:r w:rsidRPr="004C546B">
        <w:t>Unit Sector</w:t>
      </w:r>
    </w:p>
    <w:p w:rsidR="00000000" w:rsidRPr="004C546B" w:rsidP="00536D6D">
      <w:pPr>
        <w:pStyle w:val="BodyText"/>
      </w:pPr>
      <w:r w:rsidRPr="004C546B">
        <w:t>Not applicable</w:t>
      </w:r>
    </w:p>
    <w:p w:rsidR="00000000" w:rsidRPr="004C546B" w:rsidP="004C546B">
      <w:pPr>
        <w:pStyle w:val="Heading1"/>
      </w:pPr>
      <w:bookmarkStart w:id="6" w:name="O_934390"/>
      <w:bookmarkEnd w:id="6"/>
      <w:r w:rsidRPr="004C546B">
        <w:t>Ele</w:t>
      </w:r>
      <w:r w:rsidRPr="004C546B">
        <w:t>ments and Performance Criteria</w:t>
      </w:r>
    </w:p>
    <w:tbl>
      <w:tblPr>
        <w:tblW w:w="0" w:type="auto"/>
        <w:tblLayout w:type="fixed"/>
        <w:tblCellMar>
          <w:left w:w="62" w:type="dxa"/>
          <w:right w:w="62" w:type="dxa"/>
        </w:tblCellMar>
        <w:tblLook w:val="0000"/>
      </w:tblPr>
      <w:tblGrid>
        <w:gridCol w:w="678"/>
        <w:gridCol w:w="1962"/>
        <w:gridCol w:w="770"/>
        <w:gridCol w:w="5610"/>
      </w:tblGrid>
      <w:tr w:rsidTr="004C546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Performance criteria describe the performance needed to demonstrate achievement of the element.</w:t>
            </w:r>
          </w:p>
        </w:tc>
      </w:tr>
      <w:tr w:rsidTr="004C5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546B" w:rsidP="004C546B">
            <w:pPr>
              <w:pStyle w:val="BodyText"/>
            </w:pPr>
            <w:r w:rsidRPr="004C546B">
              <w:t>1</w:t>
            </w:r>
          </w:p>
        </w:tc>
        <w:tc>
          <w:tcPr>
            <w:tcW w:w="1962" w:type="dxa"/>
            <w:vMerge w:val="restart"/>
            <w:tcBorders>
              <w:top w:val="nil"/>
              <w:left w:val="nil"/>
              <w:bottom w:val="nil"/>
              <w:right w:val="nil"/>
            </w:tcBorders>
            <w:tcMar>
              <w:top w:w="0" w:type="dxa"/>
              <w:left w:w="62" w:type="dxa"/>
              <w:bottom w:w="0" w:type="dxa"/>
              <w:right w:w="62" w:type="dxa"/>
            </w:tcMar>
          </w:tcPr>
          <w:p w:rsidR="00000000" w:rsidRPr="004C546B" w:rsidP="004C546B">
            <w:pPr>
              <w:pStyle w:val="BodyText"/>
            </w:pPr>
            <w:r w:rsidRPr="004C546B">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1.1</w:t>
            </w:r>
          </w:p>
        </w:tc>
        <w:tc>
          <w:tcPr>
            <w:tcW w:w="561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Follow standard operating procedures (SOPs)</w:t>
            </w:r>
          </w:p>
        </w:tc>
      </w:tr>
      <w:tr w:rsidTr="004C5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1.2</w:t>
            </w:r>
          </w:p>
        </w:tc>
        <w:tc>
          <w:tcPr>
            <w:tcW w:w="561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Comply with work health and safety (WHS) requirements at all times</w:t>
            </w:r>
          </w:p>
        </w:tc>
      </w:tr>
      <w:tr w:rsidTr="004C5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1.3</w:t>
            </w:r>
          </w:p>
        </w:tc>
        <w:tc>
          <w:tcPr>
            <w:tcW w:w="561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Use appropriate personal protective equipment (PPE) in accordance with SOPs</w:t>
            </w:r>
          </w:p>
        </w:tc>
      </w:tr>
      <w:tr w:rsidTr="004C5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1.4</w:t>
            </w:r>
          </w:p>
        </w:tc>
        <w:tc>
          <w:tcPr>
            <w:tcW w:w="561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Identify job requirements from specifications, drawings, job sheets or work instructions</w:t>
            </w:r>
          </w:p>
        </w:tc>
      </w:tr>
      <w:tr w:rsidTr="004C54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C546B">
            <w:pPr>
              <w:pStyle w:val="BodyText"/>
              <w:rPr>
                <w:lang w:val="en-NZ"/>
              </w:rPr>
            </w:pPr>
          </w:p>
        </w:tc>
      </w:tr>
      <w:tr w:rsidTr="004C5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546B" w:rsidP="004C546B">
            <w:pPr>
              <w:pStyle w:val="BodyText"/>
            </w:pPr>
            <w:r w:rsidRPr="004C546B">
              <w:t>2</w:t>
            </w:r>
          </w:p>
        </w:tc>
        <w:tc>
          <w:tcPr>
            <w:tcW w:w="1962" w:type="dxa"/>
            <w:vMerge w:val="restart"/>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rPr>
                <w:rStyle w:val="SpecialBold"/>
              </w:rPr>
              <w:t>Prepare to sew upper</w:t>
            </w:r>
          </w:p>
        </w:tc>
        <w:tc>
          <w:tcPr>
            <w:tcW w:w="77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2.1</w:t>
            </w:r>
          </w:p>
        </w:tc>
        <w:tc>
          <w:tcPr>
            <w:tcW w:w="561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Check work bundle, assess quality of component parts and lay out work pieces in correct sequence</w:t>
            </w:r>
          </w:p>
        </w:tc>
      </w:tr>
      <w:tr w:rsidTr="004C5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2.2</w:t>
            </w:r>
          </w:p>
        </w:tc>
        <w:tc>
          <w:tcPr>
            <w:tcW w:w="561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Set up workbench and seating to achieve operator comfort and minimise fatigue</w:t>
            </w:r>
          </w:p>
        </w:tc>
      </w:tr>
      <w:tr w:rsidTr="004C5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2.3</w:t>
            </w:r>
          </w:p>
        </w:tc>
        <w:tc>
          <w:tcPr>
            <w:tcW w:w="561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Clean and check machine, and adjust machine settings according to manufacturer instructions and specifications for work</w:t>
            </w:r>
          </w:p>
        </w:tc>
      </w:tr>
      <w:tr w:rsidTr="004C5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2.4</w:t>
            </w:r>
          </w:p>
        </w:tc>
        <w:tc>
          <w:tcPr>
            <w:tcW w:w="561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Select threads according to specifications, check needle types and attachments, and change parts and worn needles as necessary</w:t>
            </w:r>
          </w:p>
        </w:tc>
      </w:tr>
      <w:tr w:rsidTr="004C5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2.5</w:t>
            </w:r>
          </w:p>
        </w:tc>
        <w:tc>
          <w:tcPr>
            <w:tcW w:w="561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Set stitch length, set up tension and test against specifications</w:t>
            </w:r>
          </w:p>
        </w:tc>
      </w:tr>
      <w:tr w:rsidTr="004C5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2.6</w:t>
            </w:r>
          </w:p>
        </w:tc>
        <w:tc>
          <w:tcPr>
            <w:tcW w:w="561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Test machine for correct operation</w:t>
            </w:r>
          </w:p>
        </w:tc>
      </w:tr>
      <w:tr w:rsidTr="004C54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C546B">
            <w:pPr>
              <w:pStyle w:val="BodyText"/>
              <w:rPr>
                <w:lang w:val="en-NZ"/>
              </w:rPr>
            </w:pPr>
          </w:p>
        </w:tc>
      </w:tr>
      <w:tr w:rsidTr="004C5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546B" w:rsidP="004C546B">
            <w:pPr>
              <w:pStyle w:val="BodyText"/>
            </w:pPr>
            <w:r w:rsidRPr="004C546B">
              <w:t>3</w:t>
            </w:r>
          </w:p>
        </w:tc>
        <w:tc>
          <w:tcPr>
            <w:tcW w:w="1962" w:type="dxa"/>
            <w:vMerge w:val="restart"/>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rPr>
                <w:rStyle w:val="SpecialBold"/>
              </w:rPr>
              <w:t>Perform machine sewing</w:t>
            </w:r>
          </w:p>
        </w:tc>
        <w:tc>
          <w:tcPr>
            <w:tcW w:w="77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3.1</w:t>
            </w:r>
          </w:p>
        </w:tc>
        <w:tc>
          <w:tcPr>
            <w:tcW w:w="561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Select pieces according to shape, size, colour and style</w:t>
            </w:r>
          </w:p>
        </w:tc>
      </w:tr>
      <w:tr w:rsidTr="004C5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3.2</w:t>
            </w:r>
          </w:p>
        </w:tc>
        <w:tc>
          <w:tcPr>
            <w:tcW w:w="561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Accurately position materials to achieve required specifications, including quality and to minimise stretch</w:t>
            </w:r>
          </w:p>
        </w:tc>
      </w:tr>
      <w:tr w:rsidTr="004C5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3.3</w:t>
            </w:r>
          </w:p>
        </w:tc>
        <w:tc>
          <w:tcPr>
            <w:tcW w:w="561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Sew corners, curves, complex shapes, and contouring and joining of different materials</w:t>
            </w:r>
          </w:p>
        </w:tc>
      </w:tr>
      <w:tr w:rsidTr="004C5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3.4</w:t>
            </w:r>
          </w:p>
        </w:tc>
        <w:tc>
          <w:tcPr>
            <w:tcW w:w="561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 xml:space="preserve">Handle work pieces involving discretional changes, contouring or critical stopping points and variations in materials, according to specifications and workplace </w:t>
            </w:r>
            <w:r w:rsidRPr="004C546B">
              <w:t>procedures</w:t>
            </w:r>
          </w:p>
        </w:tc>
      </w:tr>
      <w:tr w:rsidTr="004C5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3.5</w:t>
            </w:r>
          </w:p>
        </w:tc>
        <w:tc>
          <w:tcPr>
            <w:tcW w:w="561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Machine seams to achieve specific results and trim threads</w:t>
            </w:r>
          </w:p>
        </w:tc>
      </w:tr>
      <w:tr w:rsidTr="004C5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3.6</w:t>
            </w:r>
          </w:p>
        </w:tc>
        <w:tc>
          <w:tcPr>
            <w:tcW w:w="561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Regularly c</w:t>
            </w:r>
            <w:r w:rsidRPr="004C546B">
              <w:t xml:space="preserve">heck performance of machine for signs of faulty performance and take follow-up action to address faulty machine performance </w:t>
            </w:r>
          </w:p>
        </w:tc>
      </w:tr>
      <w:tr w:rsidTr="004C54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C546B">
            <w:pPr>
              <w:pStyle w:val="BodyText"/>
              <w:rPr>
                <w:lang w:val="en-NZ"/>
              </w:rPr>
            </w:pPr>
          </w:p>
        </w:tc>
      </w:tr>
      <w:tr w:rsidTr="004C5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C546B" w:rsidP="004C546B">
            <w:pPr>
              <w:pStyle w:val="BodyText"/>
            </w:pPr>
            <w:r w:rsidRPr="004C546B">
              <w:t>4</w:t>
            </w:r>
          </w:p>
        </w:tc>
        <w:tc>
          <w:tcPr>
            <w:tcW w:w="1962" w:type="dxa"/>
            <w:vMerge w:val="restart"/>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rPr>
                <w:rStyle w:val="SpecialBold"/>
              </w:rPr>
              <w:t>Conduct final quality check and despatch work</w:t>
            </w:r>
          </w:p>
        </w:tc>
        <w:tc>
          <w:tcPr>
            <w:tcW w:w="77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4.1</w:t>
            </w:r>
          </w:p>
        </w:tc>
        <w:tc>
          <w:tcPr>
            <w:tcW w:w="561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Bundle uppers and component parts, stack and store or despatch</w:t>
            </w:r>
          </w:p>
        </w:tc>
      </w:tr>
      <w:tr w:rsidTr="004C5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4.2</w:t>
            </w:r>
          </w:p>
        </w:tc>
        <w:tc>
          <w:tcPr>
            <w:tcW w:w="561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Address production faults according to workplace procedures</w:t>
            </w:r>
          </w:p>
        </w:tc>
      </w:tr>
      <w:tr w:rsidTr="004C5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4.3</w:t>
            </w:r>
          </w:p>
        </w:tc>
        <w:tc>
          <w:tcPr>
            <w:tcW w:w="561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Bundle uppers, stack and store or despatch</w:t>
            </w:r>
          </w:p>
        </w:tc>
      </w:tr>
      <w:tr w:rsidTr="004C5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4.4</w:t>
            </w:r>
          </w:p>
        </w:tc>
        <w:tc>
          <w:tcPr>
            <w:tcW w:w="561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Record production faults as required</w:t>
            </w:r>
          </w:p>
        </w:tc>
      </w:tr>
      <w:tr w:rsidTr="004C54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4.5</w:t>
            </w:r>
          </w:p>
        </w:tc>
        <w:tc>
          <w:tcPr>
            <w:tcW w:w="5610" w:type="dxa"/>
            <w:tcBorders>
              <w:top w:val="nil"/>
              <w:left w:val="nil"/>
              <w:bottom w:val="nil"/>
              <w:right w:val="nil"/>
            </w:tcBorders>
            <w:tcMar>
              <w:top w:w="0" w:type="dxa"/>
              <w:left w:w="62" w:type="dxa"/>
              <w:bottom w:w="0" w:type="dxa"/>
              <w:right w:w="62" w:type="dxa"/>
            </w:tcMar>
          </w:tcPr>
          <w:p w:rsidR="00000000" w:rsidRPr="004C546B" w:rsidP="004C546B">
            <w:pPr>
              <w:pStyle w:val="BodyText"/>
            </w:pPr>
            <w:r w:rsidRPr="004C546B">
              <w:t>Complete work records</w:t>
            </w:r>
          </w:p>
        </w:tc>
      </w:tr>
    </w:tbl>
    <w:p w:rsidR="00000000" w:rsidRPr="004C546B" w:rsidP="004C546B">
      <w:pPr>
        <w:pStyle w:val="BodyText"/>
      </w:pPr>
    </w:p>
    <w:p w:rsidR="00000000" w:rsidRPr="004C546B" w:rsidP="004C546B">
      <w:pPr>
        <w:pStyle w:val="AllowPageBreak"/>
      </w:pPr>
    </w:p>
    <w:p w:rsidR="00000000" w:rsidRPr="004C546B" w:rsidP="004C546B">
      <w:pPr>
        <w:pStyle w:val="Heading1"/>
      </w:pPr>
      <w:bookmarkStart w:id="7" w:name="O_934389"/>
      <w:bookmarkEnd w:id="7"/>
      <w:r w:rsidRPr="004C546B">
        <w:t>Foundation Skills</w:t>
      </w:r>
    </w:p>
    <w:p w:rsidR="00000000" w:rsidRPr="004C546B" w:rsidP="00536D6D">
      <w:pPr>
        <w:pStyle w:val="BodyText"/>
      </w:pPr>
      <w:r w:rsidRPr="004C546B">
        <w:t>This section describes those required skills (language, literacy and numeracy) that are essential to performance.</w:t>
      </w:r>
    </w:p>
    <w:p w:rsidR="00000000" w:rsidRPr="004C546B" w:rsidP="00536D6D">
      <w:pPr>
        <w:pStyle w:val="BodyText"/>
      </w:pPr>
      <w:r w:rsidRPr="004C546B">
        <w:t>Foundation skills essential to performance are explicit in the performance criteria of this unit of competency.</w:t>
      </w:r>
    </w:p>
    <w:p w:rsidR="00000000" w:rsidRPr="004C546B" w:rsidP="004C546B">
      <w:pPr>
        <w:pStyle w:val="Heading1"/>
      </w:pPr>
      <w:bookmarkStart w:id="8" w:name="O_934388"/>
      <w:bookmarkEnd w:id="8"/>
      <w:r w:rsidRPr="004C546B">
        <w:t>Range of Conditions</w:t>
      </w:r>
    </w:p>
    <w:tbl>
      <w:tblPr>
        <w:tblW w:w="0" w:type="auto"/>
        <w:tblCellMar>
          <w:left w:w="62" w:type="dxa"/>
          <w:right w:w="62" w:type="dxa"/>
        </w:tblCellMar>
        <w:tblLook w:val="0000"/>
      </w:tblPr>
      <w:tblGrid>
        <w:gridCol w:w="2163"/>
        <w:gridCol w:w="7033"/>
      </w:tblGrid>
      <w:tr w:rsidTr="00536D6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t>This field allows for different work environments and conditions that may affect performance. Essential operating conditions that may be present (depending on the work situation, needs of the candidate, accessibility of the item, and lo</w:t>
            </w:r>
            <w:r w:rsidRPr="004C546B">
              <w:t>cal industry and regional contexts) are included.</w:t>
            </w:r>
          </w:p>
        </w:tc>
      </w:tr>
      <w:tr w:rsidTr="00536D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C546B" w:rsidP="004C546B">
            <w:pPr>
              <w:pStyle w:val="ListBullet"/>
            </w:pPr>
            <w:r w:rsidRPr="004C546B">
              <w:t>requirements prescribed by legislation, awards, agreements and conditions of employment</w:t>
            </w:r>
          </w:p>
          <w:p w:rsidR="00000000" w:rsidRPr="004C546B" w:rsidP="004C546B">
            <w:pPr>
              <w:pStyle w:val="ListBullet"/>
            </w:pPr>
            <w:r w:rsidRPr="004C546B">
              <w:t>SOPs</w:t>
            </w:r>
          </w:p>
          <w:p w:rsidR="00000000" w:rsidRPr="004C546B" w:rsidP="004C546B">
            <w:pPr>
              <w:pStyle w:val="ListBullet"/>
            </w:pPr>
            <w:r w:rsidRPr="004C546B">
              <w:t>work instructions</w:t>
            </w:r>
          </w:p>
          <w:p w:rsidR="00000000" w:rsidRPr="004C546B" w:rsidP="004C546B">
            <w:pPr>
              <w:pStyle w:val="ListBullet"/>
            </w:pPr>
            <w:r w:rsidRPr="004C546B">
              <w:t>oral, written and visual communic</w:t>
            </w:r>
            <w:r w:rsidRPr="004C546B">
              <w:t>ation</w:t>
            </w:r>
          </w:p>
          <w:p w:rsidR="00000000" w:rsidRPr="004C546B" w:rsidP="004C546B">
            <w:pPr>
              <w:pStyle w:val="ListBullet"/>
            </w:pPr>
            <w:r w:rsidRPr="004C546B">
              <w:t>quality practices, including responsibility for maintenance of own work quality and contribution to quality improvement of team or section output</w:t>
            </w:r>
          </w:p>
          <w:p w:rsidR="00000000" w:rsidRPr="004C546B" w:rsidP="004C546B">
            <w:pPr>
              <w:pStyle w:val="ListBullet"/>
            </w:pPr>
            <w:r w:rsidRPr="004C546B">
              <w:t>housekeeping</w:t>
            </w:r>
          </w:p>
          <w:p w:rsidR="00000000" w:rsidRPr="004C546B" w:rsidP="004C546B">
            <w:pPr>
              <w:pStyle w:val="ListBullet"/>
            </w:pPr>
            <w:r w:rsidRPr="004C546B">
              <w:t>tasks related to environmental protection, waste disposal, pollution control and recycling</w:t>
            </w:r>
          </w:p>
          <w:p w:rsidR="00000000" w:rsidRPr="004C546B" w:rsidP="004C546B">
            <w:pPr>
              <w:pStyle w:val="ListBullet"/>
            </w:pPr>
            <w:r w:rsidRPr="004C546B">
              <w:t>WHS practices</w:t>
            </w:r>
          </w:p>
          <w:p w:rsidR="00000000" w:rsidP="004C546B">
            <w:pPr>
              <w:pStyle w:val="BodyText"/>
              <w:rPr>
                <w:lang w:val="en-NZ"/>
              </w:rPr>
            </w:pPr>
          </w:p>
        </w:tc>
      </w:tr>
      <w:tr w:rsidTr="00536D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C546B">
            <w:pPr>
              <w:pStyle w:val="BodyText"/>
              <w:rPr>
                <w:lang w:val="en-NZ"/>
              </w:rPr>
            </w:pPr>
            <w:r w:rsidRPr="004C546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4C546B" w:rsidP="004C546B">
            <w:pPr>
              <w:pStyle w:val="ListBullet"/>
            </w:pPr>
            <w:r w:rsidRPr="004C546B">
              <w:t>the relevant industry or Australian Standards that are current at the time this unit is being undertaken</w:t>
            </w:r>
          </w:p>
          <w:p w:rsidR="00000000" w:rsidP="004C546B">
            <w:pPr>
              <w:pStyle w:val="BodyText"/>
              <w:rPr>
                <w:lang w:val="en-NZ"/>
              </w:rPr>
            </w:pPr>
          </w:p>
        </w:tc>
      </w:tr>
      <w:tr w:rsidTr="00536D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C546B" w:rsidP="004C546B">
            <w:pPr>
              <w:pStyle w:val="BodyText"/>
            </w:pPr>
            <w:r w:rsidRPr="004C546B">
              <w:rPr>
                <w:rStyle w:val="SpecialBold"/>
              </w:rPr>
              <w:t>Operations include one or more of the following:</w:t>
            </w:r>
          </w:p>
          <w:p w:rsidR="00000000" w:rsidP="004C546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C546B" w:rsidP="004C546B">
            <w:pPr>
              <w:pStyle w:val="ListBullet"/>
            </w:pPr>
            <w:r w:rsidRPr="004C546B">
              <w:t>lining stitching, back seaming, binding and bar tacking</w:t>
            </w:r>
          </w:p>
          <w:p w:rsidR="00000000" w:rsidRPr="004C546B" w:rsidP="004C546B">
            <w:pPr>
              <w:pStyle w:val="ListBullet"/>
            </w:pPr>
            <w:r w:rsidRPr="004C546B">
              <w:t>guided and freehand sewing</w:t>
            </w:r>
          </w:p>
          <w:p w:rsidR="00000000" w:rsidRPr="004C546B" w:rsidP="004C546B">
            <w:pPr>
              <w:pStyle w:val="ListBullet"/>
            </w:pPr>
            <w:r w:rsidRPr="004C546B">
              <w:t>working with a range of materials and shapes</w:t>
            </w:r>
          </w:p>
        </w:tc>
      </w:tr>
    </w:tbl>
    <w:p w:rsidR="00000000" w:rsidRPr="004C546B" w:rsidP="004C546B">
      <w:pPr>
        <w:pStyle w:val="BodyText"/>
      </w:pPr>
    </w:p>
    <w:p w:rsidR="00000000" w:rsidRPr="004C546B" w:rsidP="004C546B">
      <w:pPr>
        <w:pStyle w:val="AllowPageBreak"/>
      </w:pPr>
    </w:p>
    <w:p w:rsidR="00000000" w:rsidRPr="004C546B" w:rsidP="004C546B">
      <w:pPr>
        <w:pStyle w:val="Heading1"/>
      </w:pPr>
      <w:bookmarkStart w:id="9" w:name="O_934387"/>
      <w:bookmarkEnd w:id="9"/>
      <w:r w:rsidRPr="004C546B">
        <w:t>Unit Mapping Information</w:t>
      </w:r>
    </w:p>
    <w:p w:rsidR="00000000" w:rsidRPr="004C546B" w:rsidP="00536D6D">
      <w:pPr>
        <w:pStyle w:val="BodyText"/>
      </w:pPr>
      <w:r w:rsidRPr="004C546B">
        <w:t>Release 1. Supersedes and is equivalent to LMTFP2006B Machine upper according to product requirements</w:t>
      </w:r>
    </w:p>
    <w:p w:rsidR="00000000" w:rsidRPr="004C546B" w:rsidP="004C546B">
      <w:pPr>
        <w:pStyle w:val="Heading1"/>
      </w:pPr>
      <w:bookmarkStart w:id="10" w:name="O_934380"/>
      <w:bookmarkEnd w:id="10"/>
      <w:r w:rsidRPr="004C546B">
        <w:t>Links</w:t>
      </w:r>
    </w:p>
    <w:p w:rsidR="00000000" w:rsidRPr="004C546B" w:rsidP="00536D6D">
      <w:pPr>
        <w:pStyle w:val="BodyText"/>
      </w:pPr>
      <w:r w:rsidRPr="004C546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F75E7">
        <w:rPr>
          <w:rStyle w:val="Hyperlink"/>
        </w:rPr>
        <w:t>https://vetnet.gov.au/Pages/TrainingDocs.aspx?q=a203ec5c-de7d-406b-b3e1-8f1a9b76e92e</w:t>
      </w:r>
      <w:r>
        <w:fldChar w:fldCharType="end"/>
      </w:r>
    </w:p>
    <w:p w:rsidR="00000000" w:rsidRPr="004C546B" w:rsidP="004C546B"/>
    <w:sectPr w:rsidSect="004C54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4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46B" w:rsidRPr="00536D6D" w:rsidP="00536D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4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D6D" w:rsidP="004C54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6D6D" w:rsidP="004C546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36D6D" w:rsidP="004C54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4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D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546B" w:rsidRPr="00536D6D" w:rsidP="00536D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4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D6D" w:rsidRPr="002D2AF8" w:rsidP="004C546B">
    <w:pPr>
      <w:pStyle w:val="Header"/>
      <w:framePr w:wrap="around"/>
    </w:pPr>
    <w:r>
      <w:fldChar w:fldCharType="begin"/>
    </w:r>
    <w:r>
      <w:instrText xml:space="preserve"> TITLE   \* MERGEFORMAT </w:instrText>
    </w:r>
    <w:r>
      <w:fldChar w:fldCharType="separate"/>
    </w:r>
    <w:r>
      <w:t>MSTFP2006 Machine upper according to product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536D6D" w:rsidP="004C54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E248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9E42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4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546B"/>
    <w:pPr>
      <w:spacing w:before="360" w:after="60"/>
      <w:outlineLvl w:val="0"/>
    </w:pPr>
    <w:rPr>
      <w:sz w:val="32"/>
    </w:rPr>
  </w:style>
  <w:style w:type="paragraph" w:styleId="Heading2">
    <w:name w:val="heading 2"/>
    <w:basedOn w:val="HeadingBase"/>
    <w:next w:val="BodyText"/>
    <w:link w:val="Heading2Char"/>
    <w:qFormat/>
    <w:rsid w:val="004C546B"/>
    <w:pPr>
      <w:keepLines/>
      <w:spacing w:before="240" w:after="120"/>
      <w:outlineLvl w:val="1"/>
    </w:pPr>
    <w:rPr>
      <w:sz w:val="28"/>
      <w:szCs w:val="40"/>
    </w:rPr>
  </w:style>
  <w:style w:type="paragraph" w:styleId="Heading3">
    <w:name w:val="heading 3"/>
    <w:basedOn w:val="HeadingBase"/>
    <w:next w:val="BodyText"/>
    <w:link w:val="Heading3Char"/>
    <w:qFormat/>
    <w:rsid w:val="004C546B"/>
    <w:pPr>
      <w:spacing w:before="180" w:after="120"/>
      <w:outlineLvl w:val="2"/>
    </w:pPr>
    <w:rPr>
      <w:spacing w:val="-10"/>
      <w:kern w:val="32"/>
    </w:rPr>
  </w:style>
  <w:style w:type="paragraph" w:styleId="Heading4">
    <w:name w:val="heading 4"/>
    <w:basedOn w:val="HeadingBase"/>
    <w:next w:val="BodyText"/>
    <w:link w:val="Heading4Char"/>
    <w:qFormat/>
    <w:rsid w:val="004C546B"/>
    <w:pPr>
      <w:spacing w:before="160" w:after="120"/>
      <w:outlineLvl w:val="3"/>
    </w:pPr>
    <w:rPr>
      <w:sz w:val="22"/>
    </w:rPr>
  </w:style>
  <w:style w:type="paragraph" w:styleId="Heading5">
    <w:name w:val="heading 5"/>
    <w:basedOn w:val="HeadingBase"/>
    <w:next w:val="Normal"/>
    <w:link w:val="Heading5Char"/>
    <w:qFormat/>
    <w:rsid w:val="004C546B"/>
    <w:pPr>
      <w:spacing w:before="80"/>
      <w:outlineLvl w:val="4"/>
    </w:pPr>
    <w:rPr>
      <w:color w:val="918585"/>
      <w:sz w:val="20"/>
    </w:rPr>
  </w:style>
  <w:style w:type="paragraph" w:styleId="Heading6">
    <w:name w:val="heading 6"/>
    <w:basedOn w:val="HeadingBase"/>
    <w:next w:val="Normal"/>
    <w:link w:val="Heading6Char"/>
    <w:qFormat/>
    <w:rsid w:val="004C546B"/>
    <w:pPr>
      <w:spacing w:before="60"/>
      <w:outlineLvl w:val="5"/>
    </w:pPr>
    <w:rPr>
      <w:color w:val="918585"/>
      <w:sz w:val="20"/>
    </w:rPr>
  </w:style>
  <w:style w:type="paragraph" w:styleId="Heading7">
    <w:name w:val="heading 7"/>
    <w:basedOn w:val="Normal"/>
    <w:next w:val="Normal"/>
    <w:link w:val="Heading7Char"/>
    <w:qFormat/>
    <w:rsid w:val="004C546B"/>
    <w:pPr>
      <w:ind w:left="720"/>
      <w:outlineLvl w:val="6"/>
    </w:pPr>
    <w:rPr>
      <w:i/>
    </w:rPr>
  </w:style>
  <w:style w:type="paragraph" w:styleId="Heading8">
    <w:name w:val="heading 8"/>
    <w:basedOn w:val="Normal"/>
    <w:next w:val="Normal"/>
    <w:link w:val="Heading8Char"/>
    <w:qFormat/>
    <w:rsid w:val="004C546B"/>
    <w:pPr>
      <w:ind w:left="720"/>
      <w:outlineLvl w:val="7"/>
    </w:pPr>
    <w:rPr>
      <w:i/>
    </w:rPr>
  </w:style>
  <w:style w:type="paragraph" w:styleId="Heading9">
    <w:name w:val="heading 9"/>
    <w:basedOn w:val="Normal"/>
    <w:next w:val="Normal"/>
    <w:link w:val="Heading9Char"/>
    <w:qFormat/>
    <w:rsid w:val="004C546B"/>
    <w:pPr>
      <w:ind w:left="720"/>
      <w:outlineLvl w:val="8"/>
    </w:pPr>
    <w:rPr>
      <w:i/>
    </w:rPr>
  </w:style>
  <w:style w:type="character" w:default="1" w:styleId="DefaultParagraphFont">
    <w:name w:val="Default Paragraph Font"/>
    <w:uiPriority w:val="1"/>
    <w:unhideWhenUsed/>
    <w:rsid w:val="004C54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46B"/>
  </w:style>
  <w:style w:type="character" w:customStyle="1" w:styleId="Heading1Char">
    <w:name w:val="Heading 1 Char"/>
    <w:basedOn w:val="DefaultParagraphFont"/>
    <w:link w:val="Heading1"/>
    <w:rsid w:val="004C546B"/>
    <w:rPr>
      <w:rFonts w:ascii="Times New Roman" w:eastAsia="Times New Roman" w:hAnsi="Times New Roman" w:cs="Times New Roman"/>
      <w:b/>
      <w:sz w:val="32"/>
      <w:szCs w:val="20"/>
      <w:lang w:eastAsia="en-US"/>
    </w:rPr>
  </w:style>
  <w:style w:type="paragraph" w:styleId="BodyText">
    <w:name w:val="Body Text"/>
    <w:basedOn w:val="Normal"/>
    <w:link w:val="BodyTextChar"/>
    <w:rsid w:val="004C54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546B"/>
    <w:rPr>
      <w:rFonts w:ascii="Times New Roman" w:eastAsia="Times New Roman" w:hAnsi="Times New Roman" w:cs="Times New Roman"/>
      <w:sz w:val="24"/>
      <w:lang w:eastAsia="en-US"/>
    </w:rPr>
  </w:style>
  <w:style w:type="paragraph" w:styleId="ListBullet">
    <w:name w:val="List Bullet"/>
    <w:basedOn w:val="List"/>
    <w:rsid w:val="004C546B"/>
    <w:pPr>
      <w:numPr>
        <w:numId w:val="11"/>
      </w:numPr>
      <w:tabs>
        <w:tab w:val="clear" w:pos="340"/>
      </w:tabs>
      <w:spacing w:before="40" w:after="40"/>
    </w:pPr>
  </w:style>
  <w:style w:type="character" w:customStyle="1" w:styleId="SpecialBold">
    <w:name w:val="Special Bold"/>
    <w:basedOn w:val="DefaultParagraphFont"/>
    <w:rsid w:val="004C546B"/>
    <w:rPr>
      <w:b/>
      <w:spacing w:val="0"/>
    </w:rPr>
  </w:style>
  <w:style w:type="paragraph" w:customStyle="1" w:styleId="SuperHeading">
    <w:name w:val="SuperHeading"/>
    <w:basedOn w:val="Normal"/>
    <w:rsid w:val="004C546B"/>
    <w:pPr>
      <w:spacing w:before="240" w:after="120"/>
      <w:outlineLvl w:val="0"/>
    </w:pPr>
    <w:rPr>
      <w:rFonts w:ascii="Times New Roman" w:hAnsi="Times New Roman"/>
      <w:b/>
      <w:sz w:val="32"/>
    </w:rPr>
  </w:style>
  <w:style w:type="paragraph" w:customStyle="1" w:styleId="AllowPageBreak">
    <w:name w:val="AllowPageBreak"/>
    <w:rsid w:val="004C54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54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54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54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54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54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4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54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546B"/>
    <w:rPr>
      <w:rFonts w:ascii="Courier New" w:eastAsia="Times New Roman" w:hAnsi="Courier New" w:cs="Times New Roman"/>
      <w:i/>
      <w:szCs w:val="20"/>
      <w:lang w:eastAsia="en-US"/>
    </w:rPr>
  </w:style>
  <w:style w:type="paragraph" w:customStyle="1" w:styleId="HeadingBase">
    <w:name w:val="Heading Base"/>
    <w:rsid w:val="004C54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46B"/>
    <w:pPr>
      <w:tabs>
        <w:tab w:val="right" w:leader="dot" w:pos="9072"/>
      </w:tabs>
      <w:ind w:left="567"/>
    </w:pPr>
    <w:rPr>
      <w:szCs w:val="22"/>
    </w:rPr>
  </w:style>
  <w:style w:type="paragraph" w:customStyle="1" w:styleId="TOCBase">
    <w:name w:val="TOC Base"/>
    <w:rsid w:val="004C54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46B"/>
    <w:pPr>
      <w:tabs>
        <w:tab w:val="right" w:leader="dot" w:pos="9072"/>
      </w:tabs>
      <w:spacing w:before="40" w:after="40"/>
      <w:ind w:left="284"/>
    </w:pPr>
    <w:rPr>
      <w:rFonts w:ascii="Times New Roman" w:hAnsi="Times New Roman"/>
    </w:rPr>
  </w:style>
  <w:style w:type="paragraph" w:styleId="TOC1">
    <w:name w:val="toc 1"/>
    <w:basedOn w:val="TOCBase"/>
    <w:next w:val="Normal"/>
    <w:rsid w:val="004C54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54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546B"/>
    <w:rPr>
      <w:rFonts w:ascii="Times New Roman" w:eastAsia="Times New Roman" w:hAnsi="Times New Roman" w:cs="Times New Roman"/>
      <w:sz w:val="16"/>
      <w:lang w:eastAsia="en-US"/>
    </w:rPr>
  </w:style>
  <w:style w:type="paragraph" w:styleId="Title">
    <w:name w:val="Title"/>
    <w:basedOn w:val="HeadingBase"/>
    <w:link w:val="TitleChar"/>
    <w:qFormat/>
    <w:rsid w:val="004C546B"/>
    <w:pPr>
      <w:spacing w:before="5040"/>
      <w:jc w:val="center"/>
    </w:pPr>
    <w:rPr>
      <w:sz w:val="48"/>
      <w:szCs w:val="72"/>
      <w:lang w:val="en-US"/>
    </w:rPr>
  </w:style>
  <w:style w:type="character" w:customStyle="1" w:styleId="TitleChar">
    <w:name w:val="Title Char"/>
    <w:basedOn w:val="DefaultParagraphFont"/>
    <w:link w:val="Title"/>
    <w:rsid w:val="004C54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46B"/>
    <w:pPr>
      <w:tabs>
        <w:tab w:val="left" w:pos="3600"/>
        <w:tab w:val="left" w:pos="3958"/>
      </w:tabs>
    </w:pPr>
  </w:style>
  <w:style w:type="paragraph" w:styleId="List">
    <w:name w:val="List"/>
    <w:basedOn w:val="BodyText"/>
    <w:next w:val="BodyText"/>
    <w:rsid w:val="004C546B"/>
    <w:pPr>
      <w:tabs>
        <w:tab w:val="left" w:pos="340"/>
      </w:tabs>
      <w:spacing w:before="60" w:after="60"/>
      <w:ind w:left="340" w:hanging="340"/>
    </w:pPr>
  </w:style>
  <w:style w:type="paragraph" w:customStyle="1" w:styleId="Note">
    <w:name w:val="Note"/>
    <w:basedOn w:val="BodyText"/>
    <w:rsid w:val="004C54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546B"/>
    <w:pPr>
      <w:framePr w:wrap="auto" w:hAnchor="text" w:y="6049"/>
    </w:pPr>
    <w:rPr>
      <w:color w:val="000000"/>
      <w:sz w:val="40"/>
    </w:rPr>
  </w:style>
  <w:style w:type="paragraph" w:customStyle="1" w:styleId="TOCTitle">
    <w:name w:val="TOCTitle"/>
    <w:basedOn w:val="Heading1"/>
    <w:rsid w:val="004C546B"/>
    <w:pPr>
      <w:spacing w:after="240"/>
      <w:jc w:val="center"/>
      <w:outlineLvl w:val="9"/>
    </w:pPr>
    <w:rPr>
      <w:caps/>
    </w:rPr>
  </w:style>
  <w:style w:type="paragraph" w:customStyle="1" w:styleId="Version">
    <w:name w:val="Version"/>
    <w:rsid w:val="004C54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546B"/>
    <w:pPr>
      <w:numPr>
        <w:numId w:val="12"/>
      </w:numPr>
      <w:tabs>
        <w:tab w:val="clear" w:pos="680"/>
      </w:tabs>
    </w:pPr>
  </w:style>
  <w:style w:type="paragraph" w:styleId="Index1">
    <w:name w:val="index 1"/>
    <w:basedOn w:val="Normal"/>
    <w:next w:val="Normal"/>
    <w:semiHidden/>
    <w:rsid w:val="004C546B"/>
    <w:pPr>
      <w:keepNext w:val="0"/>
      <w:tabs>
        <w:tab w:val="right" w:pos="4176"/>
      </w:tabs>
      <w:ind w:left="198" w:hanging="198"/>
    </w:pPr>
    <w:rPr>
      <w:rFonts w:ascii="Garamond" w:hAnsi="Garamond"/>
    </w:rPr>
  </w:style>
  <w:style w:type="paragraph" w:styleId="IndexHeading">
    <w:name w:val="index heading"/>
    <w:basedOn w:val="Normal"/>
    <w:next w:val="Index1"/>
    <w:semiHidden/>
    <w:rsid w:val="004C546B"/>
    <w:pPr>
      <w:spacing w:before="120" w:after="120"/>
    </w:pPr>
    <w:rPr>
      <w:rFonts w:ascii="Arial" w:hAnsi="Arial"/>
      <w:b/>
      <w:color w:val="918585"/>
      <w:sz w:val="24"/>
    </w:rPr>
  </w:style>
  <w:style w:type="paragraph" w:styleId="Header">
    <w:name w:val="header"/>
    <w:basedOn w:val="Normal"/>
    <w:link w:val="HeaderChar"/>
    <w:rsid w:val="004C54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546B"/>
    <w:rPr>
      <w:rFonts w:ascii="Times New Roman" w:eastAsia="Times New Roman" w:hAnsi="Times New Roman" w:cs="Times New Roman"/>
      <w:sz w:val="16"/>
      <w:szCs w:val="20"/>
      <w:lang w:val="en-GB" w:eastAsia="en-US"/>
    </w:rPr>
  </w:style>
  <w:style w:type="paragraph" w:customStyle="1" w:styleId="Chapter">
    <w:name w:val="Chapter"/>
    <w:basedOn w:val="Normal"/>
    <w:rsid w:val="004C546B"/>
    <w:pPr>
      <w:spacing w:before="240"/>
    </w:pPr>
    <w:rPr>
      <w:rFonts w:ascii="Times New Roman" w:hAnsi="Times New Roman"/>
      <w:smallCaps/>
      <w:spacing w:val="80"/>
      <w:sz w:val="28"/>
    </w:rPr>
  </w:style>
  <w:style w:type="paragraph" w:customStyle="1" w:styleId="InChapter">
    <w:name w:val="InChapter"/>
    <w:basedOn w:val="Heading3"/>
    <w:rsid w:val="004C546B"/>
    <w:pPr>
      <w:spacing w:after="240"/>
      <w:outlineLvl w:val="9"/>
    </w:pPr>
    <w:rPr>
      <w:noProof/>
    </w:rPr>
  </w:style>
  <w:style w:type="paragraph" w:styleId="Index2">
    <w:name w:val="index 2"/>
    <w:basedOn w:val="Normal"/>
    <w:next w:val="Normal"/>
    <w:semiHidden/>
    <w:rsid w:val="004C546B"/>
    <w:pPr>
      <w:tabs>
        <w:tab w:val="right" w:pos="4176"/>
      </w:tabs>
      <w:ind w:left="568" w:hanging="284"/>
    </w:pPr>
    <w:rPr>
      <w:rFonts w:ascii="Garamond" w:hAnsi="Garamond"/>
    </w:rPr>
  </w:style>
  <w:style w:type="paragraph" w:customStyle="1" w:styleId="Byline">
    <w:name w:val="Byline"/>
    <w:rsid w:val="004C54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46B"/>
    <w:pPr>
      <w:tabs>
        <w:tab w:val="clear" w:pos="3600"/>
        <w:tab w:val="clear" w:pos="3958"/>
      </w:tabs>
      <w:jc w:val="right"/>
    </w:pPr>
  </w:style>
  <w:style w:type="character" w:styleId="Emphasis">
    <w:name w:val="Emphasis"/>
    <w:basedOn w:val="DefaultParagraphFont"/>
    <w:qFormat/>
    <w:rsid w:val="004C546B"/>
    <w:rPr>
      <w:i/>
    </w:rPr>
  </w:style>
  <w:style w:type="paragraph" w:styleId="Caption">
    <w:name w:val="caption"/>
    <w:basedOn w:val="BodyText"/>
    <w:next w:val="Normal"/>
    <w:qFormat/>
    <w:rsid w:val="004C546B"/>
    <w:pPr>
      <w:framePr w:w="2268" w:hSpace="181" w:vSpace="181" w:wrap="around" w:vAnchor="text" w:hAnchor="page" w:x="1135" w:y="285" w:anchorLock="1"/>
    </w:pPr>
    <w:rPr>
      <w:i/>
    </w:rPr>
  </w:style>
  <w:style w:type="paragraph" w:customStyle="1" w:styleId="MiniTOCTitle">
    <w:name w:val="MiniTOCTitle"/>
    <w:basedOn w:val="Heading4"/>
    <w:rsid w:val="004C546B"/>
    <w:pPr>
      <w:spacing w:before="240"/>
      <w:outlineLvl w:val="9"/>
    </w:pPr>
    <w:rPr>
      <w:noProof/>
      <w:sz w:val="24"/>
    </w:rPr>
  </w:style>
  <w:style w:type="paragraph" w:customStyle="1" w:styleId="MiniTOCItem">
    <w:name w:val="MiniTOCItem"/>
    <w:basedOn w:val="ListBullet"/>
    <w:rsid w:val="004C546B"/>
    <w:pPr>
      <w:numPr>
        <w:numId w:val="0"/>
      </w:numPr>
      <w:tabs>
        <w:tab w:val="right" w:leader="dot" w:pos="6521"/>
      </w:tabs>
      <w:spacing w:before="0" w:after="0"/>
    </w:pPr>
  </w:style>
  <w:style w:type="paragraph" w:customStyle="1" w:styleId="TOFTitle">
    <w:name w:val="TOFTitle"/>
    <w:basedOn w:val="TOCTitle"/>
    <w:rsid w:val="004C546B"/>
  </w:style>
  <w:style w:type="paragraph" w:styleId="TableofFigures">
    <w:name w:val="table of figures"/>
    <w:basedOn w:val="Normal"/>
    <w:next w:val="Normal"/>
    <w:semiHidden/>
    <w:rsid w:val="004C546B"/>
    <w:pPr>
      <w:tabs>
        <w:tab w:val="right" w:leader="dot" w:pos="9072"/>
      </w:tabs>
      <w:ind w:left="970" w:hanging="403"/>
    </w:pPr>
    <w:rPr>
      <w:rFonts w:ascii="Times New Roman" w:hAnsi="Times New Roman"/>
      <w:b/>
    </w:rPr>
  </w:style>
  <w:style w:type="paragraph" w:styleId="ListNumber">
    <w:name w:val="List Number"/>
    <w:basedOn w:val="List"/>
    <w:rsid w:val="004C546B"/>
    <w:pPr>
      <w:numPr>
        <w:numId w:val="14"/>
      </w:numPr>
      <w:tabs>
        <w:tab w:val="clear" w:pos="340"/>
      </w:tabs>
    </w:pPr>
  </w:style>
  <w:style w:type="character" w:customStyle="1" w:styleId="WingdingSymbols">
    <w:name w:val="Wingding Symbols"/>
    <w:rsid w:val="004C546B"/>
    <w:rPr>
      <w:rFonts w:ascii="Wingdings" w:hAnsi="Wingdings"/>
    </w:rPr>
  </w:style>
  <w:style w:type="paragraph" w:customStyle="1" w:styleId="TableHeading">
    <w:name w:val="Table Heading"/>
    <w:basedOn w:val="HeadingBase"/>
    <w:rsid w:val="004C546B"/>
    <w:pPr>
      <w:keepLines/>
      <w:pBdr>
        <w:bottom w:val="single" w:sz="6" w:space="1" w:color="918585"/>
      </w:pBdr>
      <w:spacing w:before="240"/>
    </w:pPr>
  </w:style>
  <w:style w:type="character" w:customStyle="1" w:styleId="HotSpot">
    <w:name w:val="HotSpot"/>
    <w:rsid w:val="004C546B"/>
    <w:rPr>
      <w:color w:val="0033CC"/>
      <w:u w:val="none"/>
    </w:rPr>
  </w:style>
  <w:style w:type="paragraph" w:customStyle="1" w:styleId="BodyTextRight">
    <w:name w:val="Body Text Right"/>
    <w:basedOn w:val="BodyText"/>
    <w:rsid w:val="004C546B"/>
    <w:pPr>
      <w:spacing w:before="0" w:after="0"/>
      <w:jc w:val="right"/>
    </w:pPr>
  </w:style>
  <w:style w:type="paragraph" w:styleId="Index3">
    <w:name w:val="index 3"/>
    <w:basedOn w:val="ListNumber2"/>
    <w:next w:val="Normal"/>
    <w:semiHidden/>
    <w:rsid w:val="004C546B"/>
    <w:pPr>
      <w:numPr>
        <w:numId w:val="0"/>
      </w:numPr>
      <w:tabs>
        <w:tab w:val="right" w:leader="dot" w:pos="4176"/>
      </w:tabs>
    </w:pPr>
  </w:style>
  <w:style w:type="paragraph" w:styleId="ListNumber2">
    <w:name w:val="List Number 2"/>
    <w:basedOn w:val="List2"/>
    <w:rsid w:val="004C546B"/>
    <w:pPr>
      <w:numPr>
        <w:numId w:val="9"/>
      </w:numPr>
      <w:tabs>
        <w:tab w:val="clear" w:pos="1060"/>
      </w:tabs>
    </w:pPr>
  </w:style>
  <w:style w:type="paragraph" w:customStyle="1" w:styleId="MarginNote">
    <w:name w:val="Margin Note"/>
    <w:basedOn w:val="BodyText"/>
    <w:rsid w:val="004C54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4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54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546B"/>
    <w:rPr>
      <w:sz w:val="32"/>
    </w:rPr>
  </w:style>
  <w:style w:type="paragraph" w:customStyle="1" w:styleId="HeadingProcedure">
    <w:name w:val="Heading Procedure"/>
    <w:basedOn w:val="HeadingBase"/>
    <w:next w:val="Normal"/>
    <w:rsid w:val="004C546B"/>
    <w:pPr>
      <w:tabs>
        <w:tab w:val="left" w:pos="0"/>
      </w:tabs>
      <w:spacing w:before="120" w:after="60"/>
    </w:pPr>
    <w:rPr>
      <w:i/>
      <w:color w:val="918585"/>
      <w:sz w:val="22"/>
    </w:rPr>
  </w:style>
  <w:style w:type="paragraph" w:customStyle="1" w:styleId="TableBodyText">
    <w:name w:val="Table Body Text"/>
    <w:basedOn w:val="BodyText"/>
    <w:rsid w:val="004C546B"/>
    <w:pPr>
      <w:spacing w:before="60" w:after="60"/>
    </w:pPr>
  </w:style>
  <w:style w:type="paragraph" w:styleId="ListContinue">
    <w:name w:val="List Continue"/>
    <w:basedOn w:val="List"/>
    <w:rsid w:val="004C546B"/>
    <w:pPr>
      <w:ind w:firstLine="0"/>
    </w:pPr>
  </w:style>
  <w:style w:type="paragraph" w:customStyle="1" w:styleId="ListNote">
    <w:name w:val="List Note"/>
    <w:basedOn w:val="List"/>
    <w:rsid w:val="004C546B"/>
    <w:pPr>
      <w:pBdr>
        <w:top w:val="single" w:sz="6" w:space="2" w:color="918585"/>
        <w:bottom w:val="single" w:sz="6" w:space="2" w:color="918585"/>
      </w:pBdr>
      <w:tabs>
        <w:tab w:val="left" w:pos="1021"/>
      </w:tabs>
      <w:ind w:firstLine="0"/>
    </w:pPr>
  </w:style>
  <w:style w:type="paragraph" w:customStyle="1" w:styleId="Warning">
    <w:name w:val="Warning"/>
    <w:basedOn w:val="BodyText"/>
    <w:rsid w:val="004C546B"/>
    <w:pPr>
      <w:shd w:val="clear" w:color="auto" w:fill="D9D9D9"/>
      <w:tabs>
        <w:tab w:val="left" w:pos="992"/>
      </w:tabs>
      <w:ind w:left="119" w:right="119"/>
    </w:pPr>
    <w:rPr>
      <w:sz w:val="20"/>
    </w:rPr>
  </w:style>
  <w:style w:type="paragraph" w:customStyle="1" w:styleId="MarginIcons">
    <w:name w:val="Margin Icons"/>
    <w:basedOn w:val="BodyText"/>
    <w:rsid w:val="004C54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546B"/>
    <w:rPr>
      <w:rFonts w:ascii="Courier New" w:hAnsi="Courier New"/>
    </w:rPr>
  </w:style>
  <w:style w:type="paragraph" w:customStyle="1" w:styleId="NoteBullet">
    <w:name w:val="Note Bullet"/>
    <w:basedOn w:val="Note"/>
    <w:rsid w:val="004C546B"/>
    <w:pPr>
      <w:tabs>
        <w:tab w:val="clear" w:pos="680"/>
      </w:tabs>
      <w:spacing w:before="60" w:after="60"/>
    </w:pPr>
  </w:style>
  <w:style w:type="paragraph" w:customStyle="1" w:styleId="SubHeading2">
    <w:name w:val="SubHeading2"/>
    <w:basedOn w:val="HeadingBase"/>
    <w:rsid w:val="004C546B"/>
    <w:pPr>
      <w:spacing w:before="240" w:after="60"/>
    </w:pPr>
    <w:rPr>
      <w:sz w:val="20"/>
    </w:rPr>
  </w:style>
  <w:style w:type="paragraph" w:customStyle="1" w:styleId="SubHeading1">
    <w:name w:val="SubHeading1"/>
    <w:basedOn w:val="HeadingBase"/>
    <w:rsid w:val="004C546B"/>
    <w:pPr>
      <w:spacing w:before="240" w:after="60"/>
    </w:pPr>
    <w:rPr>
      <w:color w:val="918585"/>
      <w:sz w:val="22"/>
    </w:rPr>
  </w:style>
  <w:style w:type="paragraph" w:customStyle="1" w:styleId="SideHeading">
    <w:name w:val="Side Heading"/>
    <w:basedOn w:val="HeadingBase"/>
    <w:rsid w:val="004C54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46B"/>
    <w:pPr>
      <w:numPr>
        <w:numId w:val="10"/>
      </w:numPr>
    </w:pPr>
  </w:style>
  <w:style w:type="paragraph" w:styleId="PlainText">
    <w:name w:val="Plain Text"/>
    <w:basedOn w:val="Normal"/>
    <w:link w:val="PlainTextChar"/>
    <w:rsid w:val="004C546B"/>
    <w:rPr>
      <w:sz w:val="20"/>
    </w:rPr>
  </w:style>
  <w:style w:type="character" w:customStyle="1" w:styleId="PlainTextChar">
    <w:name w:val="Plain Text Char"/>
    <w:basedOn w:val="DefaultParagraphFont"/>
    <w:link w:val="PlainText"/>
    <w:rsid w:val="004C546B"/>
    <w:rPr>
      <w:rFonts w:ascii="Courier New" w:eastAsia="Times New Roman" w:hAnsi="Courier New" w:cs="Times New Roman"/>
      <w:sz w:val="20"/>
      <w:szCs w:val="20"/>
      <w:lang w:eastAsia="en-US"/>
    </w:rPr>
  </w:style>
  <w:style w:type="character" w:customStyle="1" w:styleId="MenuOption">
    <w:name w:val="Menu Option"/>
    <w:basedOn w:val="DefaultParagraphFont"/>
    <w:rsid w:val="004C546B"/>
    <w:rPr>
      <w:b/>
      <w:smallCaps/>
    </w:rPr>
  </w:style>
  <w:style w:type="paragraph" w:customStyle="1" w:styleId="TableListNumber">
    <w:name w:val="Table List Number"/>
    <w:basedOn w:val="ListNumber"/>
    <w:rsid w:val="004C546B"/>
    <w:pPr>
      <w:numPr>
        <w:numId w:val="0"/>
      </w:numPr>
    </w:pPr>
  </w:style>
  <w:style w:type="paragraph" w:styleId="TOC4">
    <w:name w:val="toc 4"/>
    <w:basedOn w:val="TOCBase"/>
    <w:next w:val="Normal"/>
    <w:semiHidden/>
    <w:rsid w:val="004C546B"/>
    <w:pPr>
      <w:tabs>
        <w:tab w:val="right" w:leader="dot" w:pos="9071"/>
      </w:tabs>
      <w:ind w:left="1701"/>
    </w:pPr>
  </w:style>
  <w:style w:type="paragraph" w:customStyle="1" w:styleId="ListAlpha">
    <w:name w:val="List Alpha"/>
    <w:basedOn w:val="List"/>
    <w:rsid w:val="004C546B"/>
    <w:pPr>
      <w:numPr>
        <w:numId w:val="8"/>
      </w:numPr>
    </w:pPr>
  </w:style>
  <w:style w:type="paragraph" w:customStyle="1" w:styleId="ListAlpha2">
    <w:name w:val="List Alpha 2"/>
    <w:basedOn w:val="List2"/>
    <w:rsid w:val="004C546B"/>
    <w:pPr>
      <w:numPr>
        <w:numId w:val="7"/>
      </w:numPr>
    </w:pPr>
  </w:style>
  <w:style w:type="paragraph" w:styleId="List2">
    <w:name w:val="List 2"/>
    <w:basedOn w:val="BodyText"/>
    <w:rsid w:val="004C546B"/>
    <w:pPr>
      <w:tabs>
        <w:tab w:val="left" w:pos="680"/>
      </w:tabs>
      <w:spacing w:before="60" w:after="60"/>
      <w:ind w:left="680" w:hanging="340"/>
    </w:pPr>
  </w:style>
  <w:style w:type="paragraph" w:styleId="List3">
    <w:name w:val="List 3"/>
    <w:basedOn w:val="BodyText"/>
    <w:rsid w:val="004C546B"/>
    <w:pPr>
      <w:tabs>
        <w:tab w:val="left" w:pos="1021"/>
      </w:tabs>
      <w:spacing w:before="60" w:after="60"/>
      <w:ind w:left="1020" w:hanging="340"/>
    </w:pPr>
  </w:style>
  <w:style w:type="paragraph" w:styleId="List4">
    <w:name w:val="List 4"/>
    <w:basedOn w:val="BodyText"/>
    <w:rsid w:val="004C546B"/>
    <w:pPr>
      <w:tabs>
        <w:tab w:val="left" w:pos="1361"/>
      </w:tabs>
      <w:spacing w:before="60" w:after="60"/>
      <w:ind w:left="1361" w:hanging="340"/>
    </w:pPr>
  </w:style>
  <w:style w:type="paragraph" w:styleId="List5">
    <w:name w:val="List 5"/>
    <w:basedOn w:val="BodyText"/>
    <w:rsid w:val="004C546B"/>
    <w:pPr>
      <w:tabs>
        <w:tab w:val="left" w:pos="1701"/>
      </w:tabs>
      <w:spacing w:before="60" w:after="60"/>
      <w:ind w:left="1701" w:hanging="340"/>
    </w:pPr>
  </w:style>
  <w:style w:type="paragraph" w:styleId="ListBullet3">
    <w:name w:val="List Bullet 3"/>
    <w:basedOn w:val="List3"/>
    <w:rsid w:val="004C546B"/>
    <w:pPr>
      <w:numPr>
        <w:numId w:val="13"/>
      </w:numPr>
      <w:tabs>
        <w:tab w:val="clear" w:pos="1021"/>
      </w:tabs>
      <w:ind w:left="1037" w:hanging="357"/>
    </w:pPr>
  </w:style>
  <w:style w:type="paragraph" w:styleId="ListBullet4">
    <w:name w:val="List Bullet 4"/>
    <w:basedOn w:val="List4"/>
    <w:rsid w:val="004C546B"/>
    <w:pPr>
      <w:numPr>
        <w:numId w:val="2"/>
      </w:numPr>
      <w:tabs>
        <w:tab w:val="clear" w:pos="1361"/>
      </w:tabs>
    </w:pPr>
  </w:style>
  <w:style w:type="paragraph" w:styleId="ListBullet5">
    <w:name w:val="List Bullet 5"/>
    <w:basedOn w:val="List5"/>
    <w:rsid w:val="004C546B"/>
    <w:pPr>
      <w:numPr>
        <w:numId w:val="3"/>
      </w:numPr>
    </w:pPr>
  </w:style>
  <w:style w:type="paragraph" w:styleId="ListContinue2">
    <w:name w:val="List Continue 2"/>
    <w:basedOn w:val="List2"/>
    <w:rsid w:val="004C546B"/>
    <w:pPr>
      <w:ind w:firstLine="0"/>
    </w:pPr>
  </w:style>
  <w:style w:type="paragraph" w:styleId="ListContinue3">
    <w:name w:val="List Continue 3"/>
    <w:basedOn w:val="List3"/>
    <w:rsid w:val="004C546B"/>
    <w:pPr>
      <w:ind w:left="1021" w:firstLine="0"/>
    </w:pPr>
  </w:style>
  <w:style w:type="paragraph" w:styleId="ListContinue4">
    <w:name w:val="List Continue 4"/>
    <w:basedOn w:val="List4"/>
    <w:rsid w:val="004C546B"/>
    <w:pPr>
      <w:ind w:firstLine="0"/>
    </w:pPr>
  </w:style>
  <w:style w:type="paragraph" w:styleId="ListContinue5">
    <w:name w:val="List Continue 5"/>
    <w:basedOn w:val="List5"/>
    <w:rsid w:val="004C546B"/>
    <w:pPr>
      <w:ind w:firstLine="0"/>
    </w:pPr>
  </w:style>
  <w:style w:type="paragraph" w:styleId="ListNumber3">
    <w:name w:val="List Number 3"/>
    <w:basedOn w:val="List3"/>
    <w:rsid w:val="004C546B"/>
    <w:pPr>
      <w:numPr>
        <w:numId w:val="4"/>
      </w:numPr>
    </w:pPr>
  </w:style>
  <w:style w:type="paragraph" w:styleId="ListNumber4">
    <w:name w:val="List Number 4"/>
    <w:basedOn w:val="List4"/>
    <w:rsid w:val="004C546B"/>
    <w:pPr>
      <w:numPr>
        <w:numId w:val="5"/>
      </w:numPr>
    </w:pPr>
  </w:style>
  <w:style w:type="paragraph" w:styleId="ListNumber5">
    <w:name w:val="List Number 5"/>
    <w:basedOn w:val="List5"/>
    <w:rsid w:val="004C546B"/>
    <w:pPr>
      <w:numPr>
        <w:numId w:val="6"/>
      </w:numPr>
    </w:pPr>
  </w:style>
  <w:style w:type="paragraph" w:styleId="BlockText">
    <w:name w:val="Block Text"/>
    <w:basedOn w:val="Normal"/>
    <w:rsid w:val="004C546B"/>
    <w:pPr>
      <w:spacing w:after="120"/>
      <w:ind w:left="1440" w:right="1440"/>
    </w:pPr>
  </w:style>
  <w:style w:type="character" w:customStyle="1" w:styleId="Subscript">
    <w:name w:val="Subscript"/>
    <w:basedOn w:val="DefaultParagraphFont"/>
    <w:rsid w:val="004C546B"/>
    <w:rPr>
      <w:sz w:val="16"/>
      <w:vertAlign w:val="subscript"/>
    </w:rPr>
  </w:style>
  <w:style w:type="character" w:customStyle="1" w:styleId="Superscript">
    <w:name w:val="Superscript"/>
    <w:basedOn w:val="DefaultParagraphFont"/>
    <w:rsid w:val="004C546B"/>
    <w:rPr>
      <w:sz w:val="16"/>
      <w:vertAlign w:val="superscript"/>
    </w:rPr>
  </w:style>
  <w:style w:type="character" w:customStyle="1" w:styleId="Symbols">
    <w:name w:val="Symbols"/>
    <w:basedOn w:val="DefaultParagraphFont"/>
    <w:rsid w:val="004C546B"/>
    <w:rPr>
      <w:rFonts w:ascii="Symbol" w:hAnsi="Symbol"/>
    </w:rPr>
  </w:style>
  <w:style w:type="character" w:customStyle="1" w:styleId="MenuOptions">
    <w:name w:val="Menu Options"/>
    <w:basedOn w:val="DefaultParagraphFont"/>
    <w:rsid w:val="004C546B"/>
    <w:rPr>
      <w:rFonts w:ascii="Arial Narrow" w:hAnsi="Arial Narrow"/>
      <w:smallCaps/>
    </w:rPr>
  </w:style>
  <w:style w:type="character" w:customStyle="1" w:styleId="Buttons">
    <w:name w:val="Buttons"/>
    <w:basedOn w:val="DefaultParagraphFont"/>
    <w:rsid w:val="004C546B"/>
    <w:rPr>
      <w:b/>
    </w:rPr>
  </w:style>
  <w:style w:type="character" w:customStyle="1" w:styleId="Underlined">
    <w:name w:val="Underlined"/>
    <w:basedOn w:val="DefaultParagraphFont"/>
    <w:rsid w:val="004C546B"/>
    <w:rPr>
      <w:u w:val="single"/>
    </w:rPr>
  </w:style>
  <w:style w:type="paragraph" w:customStyle="1" w:styleId="TableBodyTextRight">
    <w:name w:val="Table Body Text Right"/>
    <w:basedOn w:val="TableBodyText"/>
    <w:rsid w:val="004C546B"/>
    <w:pPr>
      <w:widowControl w:val="0"/>
      <w:autoSpaceDE w:val="0"/>
      <w:autoSpaceDN w:val="0"/>
      <w:adjustRightInd w:val="0"/>
      <w:jc w:val="right"/>
    </w:pPr>
    <w:rPr>
      <w:rFonts w:cs="Arial"/>
      <w:szCs w:val="18"/>
    </w:rPr>
  </w:style>
  <w:style w:type="paragraph" w:customStyle="1" w:styleId="CopyrightText">
    <w:name w:val="Copyright Text"/>
    <w:basedOn w:val="BodyText"/>
    <w:rsid w:val="004C546B"/>
    <w:rPr>
      <w:sz w:val="18"/>
    </w:rPr>
  </w:style>
  <w:style w:type="paragraph" w:customStyle="1" w:styleId="BodySmallRight">
    <w:name w:val="Body Small Right"/>
    <w:basedOn w:val="BodyTextRight"/>
    <w:rsid w:val="004C546B"/>
    <w:rPr>
      <w:sz w:val="18"/>
      <w:szCs w:val="18"/>
    </w:rPr>
  </w:style>
  <w:style w:type="paragraph" w:customStyle="1" w:styleId="MarginEdition">
    <w:name w:val="Margin Edition"/>
    <w:basedOn w:val="MarginNote"/>
    <w:rsid w:val="004C546B"/>
    <w:pPr>
      <w:spacing w:before="0" w:after="0"/>
    </w:pPr>
    <w:rPr>
      <w:rFonts w:ascii="Times New Roman" w:hAnsi="Times New Roman"/>
      <w:color w:val="999999"/>
    </w:rPr>
  </w:style>
  <w:style w:type="paragraph" w:customStyle="1" w:styleId="Spacer">
    <w:name w:val="Spacer"/>
    <w:basedOn w:val="Normal"/>
    <w:rsid w:val="004C546B"/>
    <w:rPr>
      <w:sz w:val="2"/>
      <w:szCs w:val="2"/>
    </w:rPr>
  </w:style>
  <w:style w:type="character" w:customStyle="1" w:styleId="Small">
    <w:name w:val="Small"/>
    <w:basedOn w:val="DefaultParagraphFont"/>
    <w:rsid w:val="004C546B"/>
    <w:rPr>
      <w:sz w:val="16"/>
    </w:rPr>
  </w:style>
  <w:style w:type="paragraph" w:customStyle="1" w:styleId="WideTable">
    <w:name w:val="Wide Table"/>
    <w:basedOn w:val="Normal"/>
    <w:rsid w:val="004C546B"/>
    <w:pPr>
      <w:ind w:left="-1418"/>
    </w:pPr>
    <w:rPr>
      <w:sz w:val="2"/>
      <w:szCs w:val="2"/>
    </w:rPr>
  </w:style>
  <w:style w:type="character" w:styleId="PageNumber">
    <w:name w:val="page number"/>
    <w:basedOn w:val="DefaultParagraphFont"/>
    <w:rsid w:val="004C546B"/>
  </w:style>
  <w:style w:type="paragraph" w:styleId="Quote">
    <w:name w:val="Quote"/>
    <w:basedOn w:val="Heading1"/>
    <w:link w:val="QuoteChar"/>
    <w:qFormat/>
    <w:rsid w:val="004C546B"/>
    <w:rPr>
      <w:b w:val="0"/>
      <w:sz w:val="72"/>
      <w:szCs w:val="72"/>
      <w:lang w:val="en-NZ"/>
    </w:rPr>
  </w:style>
  <w:style w:type="character" w:customStyle="1" w:styleId="QuoteChar">
    <w:name w:val="Quote Char"/>
    <w:basedOn w:val="DefaultParagraphFont"/>
    <w:link w:val="Quote"/>
    <w:rsid w:val="004C54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46B"/>
    <w:pPr>
      <w:pageBreakBefore/>
    </w:pPr>
  </w:style>
  <w:style w:type="paragraph" w:customStyle="1" w:styleId="Border">
    <w:name w:val="Border"/>
    <w:basedOn w:val="Normal"/>
    <w:qFormat/>
    <w:rsid w:val="004C54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546B"/>
    <w:rPr>
      <w:b/>
      <w:bCs/>
      <w:i/>
      <w:iCs/>
      <w:color w:val="auto"/>
    </w:rPr>
  </w:style>
  <w:style w:type="paragraph" w:styleId="IntenseQuote">
    <w:name w:val="Intense Quote"/>
    <w:basedOn w:val="Normal"/>
    <w:next w:val="Normal"/>
    <w:link w:val="IntenseQuoteChar"/>
    <w:uiPriority w:val="30"/>
    <w:qFormat/>
    <w:rsid w:val="004C54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54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546B"/>
    <w:rPr>
      <w:smallCaps/>
      <w:color w:val="auto"/>
      <w:u w:val="single"/>
    </w:rPr>
  </w:style>
  <w:style w:type="character" w:styleId="IntenseReference">
    <w:name w:val="Intense Reference"/>
    <w:basedOn w:val="DefaultParagraphFont"/>
    <w:uiPriority w:val="32"/>
    <w:qFormat/>
    <w:rsid w:val="004C546B"/>
    <w:rPr>
      <w:b/>
      <w:bCs/>
      <w:smallCaps/>
      <w:color w:val="auto"/>
      <w:spacing w:val="5"/>
      <w:u w:val="single"/>
    </w:rPr>
  </w:style>
  <w:style w:type="paragraph" w:customStyle="1" w:styleId="2ColumnHeading">
    <w:name w:val="2Column Heading"/>
    <w:basedOn w:val="BodyText"/>
    <w:qFormat/>
    <w:rsid w:val="004C546B"/>
    <w:pPr>
      <w:spacing w:after="60"/>
      <w:ind w:left="-2268"/>
    </w:pPr>
    <w:rPr>
      <w:b/>
    </w:rPr>
  </w:style>
  <w:style w:type="paragraph" w:customStyle="1" w:styleId="Heading1TOC">
    <w:name w:val="Heading1 TOC"/>
    <w:basedOn w:val="Normal"/>
    <w:qFormat/>
    <w:rsid w:val="004C546B"/>
    <w:pPr>
      <w:spacing w:before="240" w:after="120"/>
    </w:pPr>
    <w:rPr>
      <w:rFonts w:ascii="Times New Roman" w:hAnsi="Times New Roman"/>
      <w:b/>
      <w:sz w:val="32"/>
    </w:rPr>
  </w:style>
  <w:style w:type="paragraph" w:customStyle="1" w:styleId="Heading2TOC">
    <w:name w:val="Heading2 TOC"/>
    <w:basedOn w:val="Normal"/>
    <w:qFormat/>
    <w:rsid w:val="004C546B"/>
    <w:pPr>
      <w:spacing w:before="240" w:after="60"/>
    </w:pPr>
    <w:rPr>
      <w:rFonts w:ascii="Times New Roman" w:hAnsi="Times New Roman"/>
      <w:b/>
      <w:sz w:val="28"/>
    </w:rPr>
  </w:style>
  <w:style w:type="character" w:customStyle="1" w:styleId="Underline">
    <w:name w:val="Underline"/>
    <w:basedOn w:val="DefaultParagraphFont"/>
    <w:qFormat/>
    <w:rsid w:val="004C546B"/>
    <w:rPr>
      <w:u w:val="single"/>
    </w:rPr>
  </w:style>
  <w:style w:type="character" w:customStyle="1" w:styleId="BoldandItalics">
    <w:name w:val="Bold and Italics"/>
    <w:qFormat/>
    <w:rsid w:val="004C546B"/>
    <w:rPr>
      <w:b/>
      <w:i/>
      <w:u w:val="none"/>
    </w:rPr>
  </w:style>
  <w:style w:type="paragraph" w:styleId="BalloonText">
    <w:name w:val="Balloon Text"/>
    <w:basedOn w:val="Normal"/>
    <w:link w:val="BalloonTextChar"/>
    <w:rsid w:val="004C546B"/>
    <w:rPr>
      <w:rFonts w:ascii="Tahoma" w:hAnsi="Tahoma" w:cs="Tahoma"/>
      <w:sz w:val="16"/>
      <w:szCs w:val="16"/>
    </w:rPr>
  </w:style>
  <w:style w:type="character" w:customStyle="1" w:styleId="BalloonTextChar">
    <w:name w:val="Balloon Text Char"/>
    <w:basedOn w:val="DefaultParagraphFont"/>
    <w:link w:val="BalloonText"/>
    <w:rsid w:val="004C54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54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54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546B"/>
    <w:rPr>
      <w:b/>
      <w:color w:val="660033"/>
      <w:spacing w:val="0"/>
    </w:rPr>
  </w:style>
  <w:style w:type="paragraph" w:customStyle="1" w:styleId="Nameditemlist">
    <w:name w:val="Named item list"/>
    <w:basedOn w:val="BodyText"/>
    <w:qFormat/>
    <w:rsid w:val="004C546B"/>
    <w:pPr>
      <w:tabs>
        <w:tab w:val="left" w:pos="2835"/>
      </w:tabs>
      <w:ind w:left="2835" w:hanging="2835"/>
    </w:pPr>
  </w:style>
  <w:style w:type="paragraph" w:customStyle="1" w:styleId="BodyTextnopadding">
    <w:name w:val="Body Text no padding"/>
    <w:basedOn w:val="BodyText"/>
    <w:qFormat/>
    <w:rsid w:val="004C546B"/>
    <w:pPr>
      <w:spacing w:before="0" w:after="0"/>
    </w:pPr>
  </w:style>
  <w:style w:type="paragraph" w:customStyle="1" w:styleId="BodyTextBold">
    <w:name w:val="Body Text Bold"/>
    <w:basedOn w:val="BodyText"/>
    <w:qFormat/>
    <w:rsid w:val="004C546B"/>
    <w:rPr>
      <w:b/>
    </w:rPr>
  </w:style>
  <w:style w:type="character" w:styleId="Hyperlink">
    <w:name w:val="Hyperlink"/>
    <w:basedOn w:val="DefaultParagraphFont"/>
    <w:uiPriority w:val="99"/>
    <w:unhideWhenUsed/>
    <w:rsid w:val="00536D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719</Words>
  <Characters>4461</Characters>
  <Application>Microsoft Office Word</Application>
  <DocSecurity>0</DocSecurity>
  <Lines>223</Lines>
  <Paragraphs>115</Paragraphs>
  <ScaleCrop>false</ScaleCrop>
  <Company>Author-it Software Corporation Ltd.</Company>
  <LinksUpToDate>false</LinksUpToDate>
  <CharactersWithSpaces>5065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MSTFP2006 Machine upper according to product requirements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2022-12-22T00:56:00Z</dcterms:created>
  <dcterms:modified xsi:type="dcterms:W3CDTF">2022-12-22T00:56:00Z</dcterms:modified>
</cp:coreProperties>
</file>