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4670" w:rsidP="00014670">
      <w:pPr>
        <w:pStyle w:val="Title"/>
      </w:pPr>
      <w:r>
        <w:fldChar w:fldCharType="begin"/>
      </w:r>
      <w:r>
        <w:instrText xml:space="preserve"> TITLE   \* MERGEFORMAT </w:instrText>
      </w:r>
      <w:r>
        <w:fldChar w:fldCharType="separate"/>
      </w:r>
      <w:r>
        <w:t>MSTFD5018 Determine and specify advanced construction processes</w:t>
      </w:r>
      <w:r>
        <w:fldChar w:fldCharType="end"/>
      </w:r>
    </w:p>
    <w:p w:rsidR="00014670" w:rsidP="00014670">
      <w:pPr>
        <w:pStyle w:val="Version"/>
        <w:sectPr w:rsidSect="00710D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0DA1" w:rsidP="00710DA1">
      <w:pPr>
        <w:pStyle w:val="SuperHeading"/>
      </w:pPr>
      <w:r w:rsidRPr="00710DA1">
        <w:t>MSTFD5018 Determine and specify advanced construction processes</w:t>
      </w:r>
    </w:p>
    <w:p w:rsidR="00000000" w:rsidRPr="00710DA1" w:rsidP="00710DA1">
      <w:pPr>
        <w:pStyle w:val="Heading1"/>
      </w:pPr>
      <w:bookmarkStart w:id="1" w:name="O_930704"/>
      <w:bookmarkEnd w:id="1"/>
      <w:r w:rsidRPr="00710DA1">
        <w:t>Modification History</w:t>
      </w:r>
    </w:p>
    <w:p w:rsidR="00000000" w:rsidRPr="00710DA1" w:rsidP="00014670">
      <w:pPr>
        <w:pStyle w:val="BodyText"/>
      </w:pPr>
      <w:r w:rsidRPr="00710DA1">
        <w:t>Release 1. Supersedes and is equivalent to LMTFD5018B Determine and specify advanced construction processes</w:t>
      </w:r>
    </w:p>
    <w:p w:rsidR="00000000" w:rsidRPr="00710DA1" w:rsidP="00710DA1">
      <w:pPr>
        <w:pStyle w:val="Heading1"/>
      </w:pPr>
      <w:bookmarkStart w:id="2" w:name="O_930712"/>
      <w:bookmarkEnd w:id="2"/>
      <w:r w:rsidRPr="00710DA1">
        <w:t>Application</w:t>
      </w:r>
    </w:p>
    <w:p w:rsidR="00000000" w:rsidRPr="00710DA1" w:rsidP="00014670">
      <w:pPr>
        <w:pStyle w:val="BodyText"/>
      </w:pPr>
      <w:r w:rsidRPr="00710DA1">
        <w:t>This unit of competency covers the skills and knowledge required to determine and specify advanced construction processes to achieve desired design details.</w:t>
      </w:r>
    </w:p>
    <w:p w:rsidR="00000000" w:rsidRPr="00710DA1" w:rsidP="00014670">
      <w:pPr>
        <w:pStyle w:val="BodyText"/>
      </w:pPr>
      <w:r w:rsidRPr="00710DA1">
        <w:t xml:space="preserve">The unit of competency applies to design details which achieve specific effects in the production </w:t>
      </w:r>
      <w:r w:rsidRPr="00710DA1">
        <w:t>of garments to give a garment a more unique, individual appearance. It also applies to producing samples and developing construction specifications and standard operating procedures (SOPs) to guide the production of garments which incorporate design detail</w:t>
      </w:r>
      <w:r w:rsidRPr="00710DA1">
        <w:t>.</w:t>
      </w:r>
    </w:p>
    <w:p w:rsidR="00000000" w:rsidRPr="00710DA1" w:rsidP="00014670">
      <w:pPr>
        <w:pStyle w:val="BodyText"/>
      </w:pPr>
      <w:r w:rsidRPr="00710DA1">
        <w:t>Work may be conducted in small to large scale enterprises and may involve individual and team activities.</w:t>
      </w:r>
    </w:p>
    <w:p w:rsidR="00000000" w:rsidRPr="00710DA1" w:rsidP="00014670">
      <w:pPr>
        <w:pStyle w:val="BodyText"/>
      </w:pPr>
      <w:r w:rsidRPr="00710DA1">
        <w:t>No licensing, legislative or certification requirements apply to this unit at the time of publication.</w:t>
      </w:r>
    </w:p>
    <w:p w:rsidR="00000000" w:rsidRPr="00710DA1" w:rsidP="00710DA1">
      <w:pPr>
        <w:pStyle w:val="Heading1"/>
      </w:pPr>
      <w:bookmarkStart w:id="3" w:name="O_930711"/>
      <w:bookmarkEnd w:id="3"/>
      <w:r w:rsidRPr="00710DA1">
        <w:t>Pre-requisite Unit</w:t>
      </w:r>
    </w:p>
    <w:p w:rsidR="00000000" w:rsidRPr="00710DA1" w:rsidP="00014670">
      <w:pPr>
        <w:pStyle w:val="BodyText"/>
      </w:pPr>
      <w:r w:rsidRPr="00710DA1">
        <w:t>Nil</w:t>
      </w:r>
    </w:p>
    <w:p w:rsidR="00000000" w:rsidRPr="00710DA1" w:rsidP="00710DA1">
      <w:pPr>
        <w:pStyle w:val="Heading1"/>
      </w:pPr>
      <w:bookmarkStart w:id="4" w:name="O_930710"/>
      <w:bookmarkEnd w:id="4"/>
      <w:r w:rsidRPr="00710DA1">
        <w:t>Competency Field</w:t>
      </w:r>
    </w:p>
    <w:p w:rsidR="00000000" w:rsidRPr="00710DA1" w:rsidP="00014670">
      <w:pPr>
        <w:pStyle w:val="BodyText"/>
      </w:pPr>
      <w:r w:rsidRPr="00710DA1">
        <w:t>Fashion design and technology</w:t>
      </w:r>
    </w:p>
    <w:p w:rsidR="00000000" w:rsidRPr="00710DA1" w:rsidP="00710DA1">
      <w:pPr>
        <w:pStyle w:val="Heading1"/>
      </w:pPr>
      <w:bookmarkStart w:id="5" w:name="O_930709"/>
      <w:bookmarkEnd w:id="5"/>
      <w:r w:rsidRPr="00710DA1">
        <w:t>Unit Sector</w:t>
      </w:r>
    </w:p>
    <w:p w:rsidR="00000000" w:rsidRPr="00710DA1" w:rsidP="00014670">
      <w:pPr>
        <w:pStyle w:val="BodyText"/>
      </w:pPr>
      <w:r w:rsidRPr="00710DA1">
        <w:t>Not applicable</w:t>
      </w:r>
    </w:p>
    <w:p w:rsidR="00000000" w:rsidRPr="00710DA1" w:rsidP="00710DA1">
      <w:pPr>
        <w:pStyle w:val="Heading1"/>
      </w:pPr>
      <w:bookmarkStart w:id="6" w:name="O_930708"/>
      <w:bookmarkEnd w:id="6"/>
      <w:r w:rsidRPr="00710DA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10DA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t xml:space="preserve">Elements describe the </w:t>
            </w:r>
            <w:r w:rsidRPr="00710DA1">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t xml:space="preserve">Performance criteria describe the performance needed to </w:t>
            </w:r>
            <w:r w:rsidRPr="00710DA1">
              <w:t>d</w:t>
            </w:r>
            <w:r w:rsidRPr="00710DA1">
              <w:t>emonstrate achievement of the element.</w:t>
            </w:r>
          </w:p>
        </w:tc>
      </w:tr>
      <w:tr w:rsidTr="00710D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10DA1" w:rsidP="00710DA1">
            <w:pPr>
              <w:pStyle w:val="BodyText"/>
            </w:pPr>
            <w:r w:rsidRPr="00710DA1">
              <w:t>1</w:t>
            </w:r>
          </w:p>
        </w:tc>
        <w:tc>
          <w:tcPr>
            <w:tcW w:w="1962" w:type="dxa"/>
            <w:vMerge w:val="restart"/>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t>1.1</w:t>
            </w:r>
          </w:p>
        </w:tc>
        <w:tc>
          <w:tcPr>
            <w:tcW w:w="5610"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t>Follow standard operating procedures (SOPs)</w:t>
            </w:r>
          </w:p>
        </w:tc>
      </w:tr>
      <w:tr w:rsidTr="00710D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t>1.2</w:t>
            </w:r>
          </w:p>
        </w:tc>
        <w:tc>
          <w:tcPr>
            <w:tcW w:w="5610"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t>Comply with work health and safety (WHS) requirements at all times</w:t>
            </w:r>
          </w:p>
        </w:tc>
      </w:tr>
      <w:tr w:rsidTr="00710D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t>1.3</w:t>
            </w:r>
          </w:p>
        </w:tc>
        <w:tc>
          <w:tcPr>
            <w:tcW w:w="5610"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t>Use appropriate personal protective equipment (PPE) in accordance with SOPs</w:t>
            </w:r>
          </w:p>
        </w:tc>
      </w:tr>
      <w:tr w:rsidTr="00710D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t>1.4</w:t>
            </w:r>
          </w:p>
        </w:tc>
        <w:tc>
          <w:tcPr>
            <w:tcW w:w="5610"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t>Identify job requirements from specifications, drawings, job sheets or work instructions</w:t>
            </w:r>
          </w:p>
        </w:tc>
      </w:tr>
      <w:tr w:rsidTr="00710DA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10DA1">
            <w:pPr>
              <w:pStyle w:val="BodyText"/>
              <w:rPr>
                <w:lang w:val="en-NZ"/>
              </w:rPr>
            </w:pPr>
          </w:p>
        </w:tc>
      </w:tr>
      <w:tr w:rsidTr="00710D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10DA1" w:rsidP="00710DA1">
            <w:pPr>
              <w:pStyle w:val="BodyText"/>
            </w:pPr>
            <w:r w:rsidRPr="00710DA1">
              <w:t>2</w:t>
            </w:r>
          </w:p>
        </w:tc>
        <w:tc>
          <w:tcPr>
            <w:tcW w:w="1962" w:type="dxa"/>
            <w:vMerge w:val="restart"/>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rPr>
                <w:rStyle w:val="SpecialBold"/>
              </w:rPr>
              <w:t>Produce design details</w:t>
            </w:r>
          </w:p>
        </w:tc>
        <w:tc>
          <w:tcPr>
            <w:tcW w:w="770"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t>2.1</w:t>
            </w:r>
          </w:p>
        </w:tc>
        <w:tc>
          <w:tcPr>
            <w:tcW w:w="5610"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t>Determine design details and their position on the garment</w:t>
            </w:r>
          </w:p>
        </w:tc>
      </w:tr>
      <w:tr w:rsidTr="00710D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t>2.2</w:t>
            </w:r>
          </w:p>
        </w:tc>
        <w:tc>
          <w:tcPr>
            <w:tcW w:w="5610"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t>Prepare artwork/drawings/specifications and any additional documentation in appropriate format</w:t>
            </w:r>
          </w:p>
        </w:tc>
      </w:tr>
      <w:tr w:rsidTr="00710D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t>2.3</w:t>
            </w:r>
          </w:p>
        </w:tc>
        <w:tc>
          <w:tcPr>
            <w:tcW w:w="5610"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t>Plan advanced garment construction processes and determine advanced machine or equipment</w:t>
            </w:r>
            <w:r w:rsidRPr="00710DA1">
              <w:t xml:space="preserve"> requirements</w:t>
            </w:r>
          </w:p>
        </w:tc>
      </w:tr>
      <w:tr w:rsidTr="00710D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t>2.4</w:t>
            </w:r>
          </w:p>
        </w:tc>
        <w:tc>
          <w:tcPr>
            <w:tcW w:w="5610"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t>Select appropriate fabric, components and equipment and use advanced construction processes to produce sample design detail</w:t>
            </w:r>
          </w:p>
        </w:tc>
      </w:tr>
      <w:tr w:rsidTr="00710DA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10DA1">
            <w:pPr>
              <w:pStyle w:val="BodyText"/>
              <w:rPr>
                <w:lang w:val="en-NZ"/>
              </w:rPr>
            </w:pPr>
          </w:p>
        </w:tc>
      </w:tr>
      <w:tr w:rsidTr="00710D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10DA1" w:rsidP="00710DA1">
            <w:pPr>
              <w:pStyle w:val="BodyText"/>
            </w:pPr>
            <w:r w:rsidRPr="00710DA1">
              <w:t>3</w:t>
            </w:r>
          </w:p>
        </w:tc>
        <w:tc>
          <w:tcPr>
            <w:tcW w:w="1962" w:type="dxa"/>
            <w:vMerge w:val="restart"/>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rPr>
                <w:rStyle w:val="SpecialBold"/>
              </w:rPr>
              <w:t>Develop advanced construction process plan</w:t>
            </w:r>
          </w:p>
        </w:tc>
        <w:tc>
          <w:tcPr>
            <w:tcW w:w="770"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t>3.1</w:t>
            </w:r>
          </w:p>
        </w:tc>
        <w:tc>
          <w:tcPr>
            <w:tcW w:w="5610"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t>Evaluate sample to assess results and modify sample and process plan, as required</w:t>
            </w:r>
          </w:p>
        </w:tc>
      </w:tr>
      <w:tr w:rsidTr="00710D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t>3.2</w:t>
            </w:r>
          </w:p>
        </w:tc>
        <w:tc>
          <w:tcPr>
            <w:tcW w:w="5610"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t>Consult with production team to determine requirements and assign tasks according to available expertise and production requirements</w:t>
            </w:r>
          </w:p>
        </w:tc>
      </w:tr>
      <w:tr w:rsidTr="00710D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t>3.3</w:t>
            </w:r>
          </w:p>
        </w:tc>
        <w:tc>
          <w:tcPr>
            <w:tcW w:w="5610"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t xml:space="preserve">Communicate with team members to clarify advanced construction process plan  </w:t>
            </w:r>
          </w:p>
        </w:tc>
      </w:tr>
      <w:tr w:rsidTr="00710D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t>3.4</w:t>
            </w:r>
          </w:p>
        </w:tc>
        <w:tc>
          <w:tcPr>
            <w:tcW w:w="5610"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t>Analyse design specification sheet, drawings, samples and patterns with team</w:t>
            </w:r>
          </w:p>
        </w:tc>
      </w:tr>
      <w:tr w:rsidTr="00710D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t>3.5</w:t>
            </w:r>
          </w:p>
        </w:tc>
        <w:tc>
          <w:tcPr>
            <w:tcW w:w="5610"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t>Apply quality criteria and copyright/intellectual property (IP) obligations</w:t>
            </w:r>
          </w:p>
        </w:tc>
      </w:tr>
      <w:tr w:rsidTr="00710DA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10DA1">
            <w:pPr>
              <w:pStyle w:val="BodyText"/>
              <w:rPr>
                <w:lang w:val="en-NZ"/>
              </w:rPr>
            </w:pPr>
          </w:p>
        </w:tc>
      </w:tr>
      <w:tr w:rsidTr="00710D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10DA1" w:rsidP="00710DA1">
            <w:pPr>
              <w:pStyle w:val="BodyText"/>
            </w:pPr>
            <w:r w:rsidRPr="00710DA1">
              <w:t>4</w:t>
            </w:r>
          </w:p>
        </w:tc>
        <w:tc>
          <w:tcPr>
            <w:tcW w:w="1962" w:type="dxa"/>
            <w:vMerge w:val="restart"/>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rPr>
                <w:rStyle w:val="SpecialBold"/>
              </w:rPr>
              <w:t xml:space="preserve">Confirm and document </w:t>
            </w:r>
            <w:r w:rsidRPr="00710DA1">
              <w:rPr>
                <w:rStyle w:val="SpecialBold"/>
              </w:rPr>
              <w:t>advanced construction process</w:t>
            </w:r>
          </w:p>
        </w:tc>
        <w:tc>
          <w:tcPr>
            <w:tcW w:w="770"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t>4.1</w:t>
            </w:r>
          </w:p>
        </w:tc>
        <w:tc>
          <w:tcPr>
            <w:tcW w:w="5610"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t>Establish relevant technical, monitoring and reporting procedures</w:t>
            </w:r>
          </w:p>
        </w:tc>
      </w:tr>
      <w:tr w:rsidTr="00710D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t>4.2</w:t>
            </w:r>
          </w:p>
        </w:tc>
        <w:tc>
          <w:tcPr>
            <w:tcW w:w="5610"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t>Prepare reports and maintain records, as required</w:t>
            </w:r>
          </w:p>
        </w:tc>
      </w:tr>
      <w:tr w:rsidTr="00710D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t>4.3</w:t>
            </w:r>
          </w:p>
        </w:tc>
        <w:tc>
          <w:tcPr>
            <w:tcW w:w="5610" w:type="dxa"/>
            <w:tcBorders>
              <w:top w:val="nil"/>
              <w:left w:val="nil"/>
              <w:bottom w:val="nil"/>
              <w:right w:val="nil"/>
            </w:tcBorders>
            <w:tcMar>
              <w:top w:w="0" w:type="dxa"/>
              <w:left w:w="62" w:type="dxa"/>
              <w:bottom w:w="0" w:type="dxa"/>
              <w:right w:w="62" w:type="dxa"/>
            </w:tcMar>
          </w:tcPr>
          <w:p w:rsidR="00000000" w:rsidRPr="00710DA1" w:rsidP="00710DA1">
            <w:pPr>
              <w:pStyle w:val="BodyText"/>
            </w:pPr>
            <w:r w:rsidRPr="00710DA1">
              <w:t>File and store records according to work procedures</w:t>
            </w:r>
          </w:p>
        </w:tc>
      </w:tr>
    </w:tbl>
    <w:p w:rsidR="00000000" w:rsidRPr="00710DA1" w:rsidP="00710DA1">
      <w:pPr>
        <w:pStyle w:val="BodyText"/>
      </w:pPr>
    </w:p>
    <w:p w:rsidR="00000000" w:rsidRPr="00710DA1" w:rsidP="00710DA1">
      <w:pPr>
        <w:pStyle w:val="AllowPageBreak"/>
      </w:pPr>
    </w:p>
    <w:p w:rsidR="00000000" w:rsidRPr="00710DA1" w:rsidP="00710DA1">
      <w:pPr>
        <w:pStyle w:val="Heading1"/>
      </w:pPr>
      <w:bookmarkStart w:id="7" w:name="O_930707"/>
      <w:bookmarkEnd w:id="7"/>
      <w:r w:rsidRPr="00710DA1">
        <w:t>Foundation Skills</w:t>
      </w:r>
    </w:p>
    <w:p w:rsidR="00000000" w:rsidRPr="00710DA1" w:rsidP="00014670">
      <w:pPr>
        <w:pStyle w:val="BodyText"/>
      </w:pPr>
      <w:r w:rsidRPr="00710DA1">
        <w:t>This section describes those required skills (language, literacy and numeracy) that are essential to performance.</w:t>
      </w:r>
    </w:p>
    <w:p w:rsidR="00000000" w:rsidRPr="00710DA1" w:rsidP="00014670">
      <w:pPr>
        <w:pStyle w:val="BodyText"/>
      </w:pPr>
      <w:r w:rsidRPr="00710DA1">
        <w:t>Foundation skills essential to performance are explicit in the performance criteria of this unit of competency.</w:t>
      </w:r>
    </w:p>
    <w:p w:rsidR="00000000" w:rsidRPr="00710DA1" w:rsidP="00710DA1">
      <w:pPr>
        <w:pStyle w:val="Heading1"/>
      </w:pPr>
      <w:bookmarkStart w:id="8" w:name="O_930706"/>
      <w:bookmarkEnd w:id="8"/>
      <w:r w:rsidRPr="00710DA1">
        <w:t>Range of Conditions</w:t>
      </w:r>
    </w:p>
    <w:tbl>
      <w:tblPr>
        <w:tblW w:w="0" w:type="auto"/>
        <w:tblLayout w:type="fixed"/>
        <w:tblCellMar>
          <w:left w:w="62" w:type="dxa"/>
          <w:right w:w="62" w:type="dxa"/>
        </w:tblCellMar>
        <w:tblLook w:val="0000"/>
      </w:tblPr>
      <w:tblGrid>
        <w:gridCol w:w="2295"/>
        <w:gridCol w:w="6885"/>
      </w:tblGrid>
      <w:tr w:rsidTr="00710DA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t>This field allows for different work environments and conditions that may affect performance. Essential operating conditions that may be present (depending on the work situation, needs of the candidate, accessibility of the item</w:t>
            </w:r>
            <w:r w:rsidRPr="00710DA1">
              <w:t>, and local industry and regional contexts) are included.</w:t>
            </w:r>
          </w:p>
        </w:tc>
      </w:tr>
      <w:tr w:rsidTr="00710DA1">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rPr>
                <w:rStyle w:val="SpecialBold"/>
              </w:rPr>
              <w:t xml:space="preserve">Workplace procedures include one or more of the following: </w:t>
            </w:r>
          </w:p>
        </w:tc>
        <w:tc>
          <w:tcPr>
            <w:tcW w:w="6885" w:type="dxa"/>
            <w:tcBorders>
              <w:top w:val="nil"/>
              <w:left w:val="nil"/>
              <w:bottom w:val="nil"/>
              <w:right w:val="nil"/>
            </w:tcBorders>
            <w:tcMar>
              <w:top w:w="0" w:type="dxa"/>
              <w:left w:w="62" w:type="dxa"/>
              <w:bottom w:w="0" w:type="dxa"/>
              <w:right w:w="62" w:type="dxa"/>
            </w:tcMar>
          </w:tcPr>
          <w:p w:rsidR="00000000" w:rsidRPr="00710DA1" w:rsidP="00710DA1">
            <w:pPr>
              <w:pStyle w:val="ListBullet"/>
            </w:pPr>
            <w:r w:rsidRPr="00710DA1">
              <w:t>requirements prescribed by legislation, awards, agreements and conditions of employment</w:t>
            </w:r>
          </w:p>
          <w:p w:rsidR="00000000" w:rsidRPr="00710DA1" w:rsidP="00710DA1">
            <w:pPr>
              <w:pStyle w:val="ListBullet"/>
            </w:pPr>
            <w:r w:rsidRPr="00710DA1">
              <w:t>SOPs</w:t>
            </w:r>
          </w:p>
          <w:p w:rsidR="00000000" w:rsidRPr="00710DA1" w:rsidP="00710DA1">
            <w:pPr>
              <w:pStyle w:val="ListBullet"/>
            </w:pPr>
            <w:r w:rsidRPr="00710DA1">
              <w:t>work instructions</w:t>
            </w:r>
          </w:p>
          <w:p w:rsidR="00000000" w:rsidRPr="00710DA1" w:rsidP="00710DA1">
            <w:pPr>
              <w:pStyle w:val="ListBullet"/>
            </w:pPr>
            <w:r w:rsidRPr="00710DA1">
              <w:t>PPE</w:t>
            </w:r>
          </w:p>
          <w:p w:rsidR="00000000" w:rsidRPr="00710DA1" w:rsidP="00710DA1">
            <w:pPr>
              <w:pStyle w:val="ListBullet"/>
            </w:pPr>
            <w:r w:rsidRPr="00710DA1">
              <w:t>oral, written and visual communication</w:t>
            </w:r>
          </w:p>
          <w:p w:rsidR="00000000" w:rsidRPr="00710DA1" w:rsidP="00710DA1">
            <w:pPr>
              <w:pStyle w:val="ListBullet"/>
            </w:pPr>
            <w:r w:rsidRPr="00710DA1">
              <w:t>quality practices, including responsibility for maintenance of own work quality and contribution to quality improvement of team or section output</w:t>
            </w:r>
          </w:p>
          <w:p w:rsidR="00000000" w:rsidRPr="00710DA1" w:rsidP="00710DA1">
            <w:pPr>
              <w:pStyle w:val="ListBullet"/>
            </w:pPr>
            <w:r w:rsidRPr="00710DA1">
              <w:t>housekeeping</w:t>
            </w:r>
          </w:p>
          <w:p w:rsidR="00000000" w:rsidRPr="00710DA1" w:rsidP="00710DA1">
            <w:pPr>
              <w:pStyle w:val="ListBullet"/>
            </w:pPr>
            <w:r w:rsidRPr="00710DA1">
              <w:t>tasks related to environmental protection, waste disposal,</w:t>
            </w:r>
            <w:r w:rsidRPr="00710DA1">
              <w:t xml:space="preserve"> pollution control and recycling</w:t>
            </w:r>
          </w:p>
          <w:p w:rsidR="00000000" w:rsidRPr="00710DA1" w:rsidP="00710DA1">
            <w:pPr>
              <w:pStyle w:val="ListBullet"/>
            </w:pPr>
            <w:r w:rsidRPr="00710DA1">
              <w:t>WHS requirements</w:t>
            </w:r>
          </w:p>
          <w:p w:rsidR="00000000" w:rsidP="00710DA1">
            <w:pPr>
              <w:pStyle w:val="BodyText"/>
              <w:rPr>
                <w:lang w:val="en-NZ"/>
              </w:rPr>
            </w:pPr>
          </w:p>
        </w:tc>
      </w:tr>
      <w:tr w:rsidTr="00710DA1">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rPr>
                <w:rStyle w:val="SpecialBold"/>
              </w:rPr>
              <w:t>Australian Standards include:</w:t>
            </w:r>
          </w:p>
        </w:tc>
        <w:tc>
          <w:tcPr>
            <w:tcW w:w="6885" w:type="dxa"/>
            <w:tcBorders>
              <w:top w:val="nil"/>
              <w:left w:val="nil"/>
              <w:bottom w:val="nil"/>
              <w:right w:val="nil"/>
            </w:tcBorders>
            <w:tcMar>
              <w:top w:w="0" w:type="dxa"/>
              <w:left w:w="62" w:type="dxa"/>
              <w:bottom w:w="0" w:type="dxa"/>
              <w:right w:w="62" w:type="dxa"/>
            </w:tcMar>
          </w:tcPr>
          <w:p w:rsidR="00000000" w:rsidP="00710DA1">
            <w:pPr>
              <w:pStyle w:val="ListBullet"/>
              <w:rPr>
                <w:lang w:val="en-NZ"/>
              </w:rPr>
            </w:pPr>
            <w:r w:rsidRPr="00710DA1">
              <w:t>the relevant industry or Australian Standards that are current at the time this unit is being undertaken</w:t>
            </w:r>
          </w:p>
        </w:tc>
      </w:tr>
      <w:tr w:rsidTr="00710DA1">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rPr>
                <w:rStyle w:val="SpecialBold"/>
              </w:rPr>
              <w:t>Design details to achieve specific effects</w:t>
            </w:r>
            <w:r w:rsidRPr="00710DA1">
              <w:t xml:space="preserve"> </w:t>
            </w:r>
            <w:r w:rsidRPr="00710DA1">
              <w:rPr>
                <w:rStyle w:val="SpecialBold"/>
              </w:rPr>
              <w:t>include one or more of t</w:t>
            </w:r>
            <w:r w:rsidRPr="00710DA1">
              <w:rPr>
                <w:rStyle w:val="SpecialBold"/>
              </w:rPr>
              <w:t>he following:</w:t>
            </w:r>
          </w:p>
        </w:tc>
        <w:tc>
          <w:tcPr>
            <w:tcW w:w="6885" w:type="dxa"/>
            <w:tcBorders>
              <w:top w:val="nil"/>
              <w:left w:val="nil"/>
              <w:bottom w:val="nil"/>
              <w:right w:val="nil"/>
            </w:tcBorders>
            <w:tcMar>
              <w:top w:w="0" w:type="dxa"/>
              <w:left w:w="62" w:type="dxa"/>
              <w:bottom w:w="0" w:type="dxa"/>
              <w:right w:w="62" w:type="dxa"/>
            </w:tcMar>
          </w:tcPr>
          <w:p w:rsidR="00000000" w:rsidRPr="00710DA1" w:rsidP="00710DA1">
            <w:pPr>
              <w:pStyle w:val="ListBullet"/>
            </w:pPr>
            <w:r w:rsidRPr="00710DA1">
              <w:t>printing</w:t>
            </w:r>
          </w:p>
          <w:p w:rsidR="00000000" w:rsidRPr="00710DA1" w:rsidP="00710DA1">
            <w:pPr>
              <w:pStyle w:val="ListBullet"/>
            </w:pPr>
            <w:r w:rsidRPr="00710DA1">
              <w:t>dyeing</w:t>
            </w:r>
          </w:p>
          <w:p w:rsidR="00000000" w:rsidRPr="00710DA1" w:rsidP="00710DA1">
            <w:pPr>
              <w:pStyle w:val="ListBullet"/>
            </w:pPr>
            <w:r w:rsidRPr="00710DA1">
              <w:t>fraying</w:t>
            </w:r>
          </w:p>
          <w:p w:rsidR="00000000" w:rsidRPr="00710DA1" w:rsidP="00710DA1">
            <w:pPr>
              <w:pStyle w:val="ListBullet"/>
            </w:pPr>
            <w:r w:rsidRPr="00710DA1">
              <w:t>cutting fabric on bias</w:t>
            </w:r>
          </w:p>
          <w:p w:rsidR="00000000" w:rsidRPr="00710DA1" w:rsidP="00710DA1">
            <w:pPr>
              <w:pStyle w:val="ListBullet"/>
            </w:pPr>
            <w:r w:rsidRPr="00710DA1">
              <w:t>painting</w:t>
            </w:r>
          </w:p>
          <w:p w:rsidR="00000000" w:rsidRPr="00710DA1" w:rsidP="00710DA1">
            <w:pPr>
              <w:pStyle w:val="ListBullet"/>
            </w:pPr>
            <w:r w:rsidRPr="00710DA1">
              <w:t>beading</w:t>
            </w:r>
          </w:p>
          <w:p w:rsidR="00000000" w:rsidRPr="00710DA1" w:rsidP="00710DA1">
            <w:pPr>
              <w:pStyle w:val="ListBullet"/>
            </w:pPr>
            <w:r w:rsidRPr="00710DA1">
              <w:t>embroidery</w:t>
            </w:r>
          </w:p>
          <w:p w:rsidR="00000000" w:rsidP="00710DA1">
            <w:pPr>
              <w:pStyle w:val="BodyText"/>
              <w:rPr>
                <w:lang w:val="en-NZ"/>
              </w:rPr>
            </w:pPr>
          </w:p>
        </w:tc>
      </w:tr>
      <w:tr w:rsidTr="00710DA1">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rPr>
                <w:rStyle w:val="SpecialBold"/>
              </w:rPr>
              <w:t>Advanced garment construction processes include three or more of the following:</w:t>
            </w:r>
          </w:p>
        </w:tc>
        <w:tc>
          <w:tcPr>
            <w:tcW w:w="6885" w:type="dxa"/>
            <w:tcBorders>
              <w:top w:val="nil"/>
              <w:left w:val="nil"/>
              <w:bottom w:val="nil"/>
              <w:right w:val="nil"/>
            </w:tcBorders>
            <w:tcMar>
              <w:top w:w="0" w:type="dxa"/>
              <w:left w:w="62" w:type="dxa"/>
              <w:bottom w:w="0" w:type="dxa"/>
              <w:right w:w="62" w:type="dxa"/>
            </w:tcMar>
          </w:tcPr>
          <w:p w:rsidR="00000000" w:rsidRPr="00710DA1" w:rsidP="00710DA1">
            <w:pPr>
              <w:pStyle w:val="ListBullet"/>
            </w:pPr>
            <w:r w:rsidRPr="00710DA1">
              <w:t>cut-in and applied pockets and tabs</w:t>
            </w:r>
          </w:p>
          <w:p w:rsidR="00000000" w:rsidRPr="00710DA1" w:rsidP="00710DA1">
            <w:pPr>
              <w:pStyle w:val="ListBullet"/>
            </w:pPr>
            <w:r w:rsidRPr="00710DA1">
              <w:t>contoured and layered insets</w:t>
            </w:r>
          </w:p>
          <w:p w:rsidR="00000000" w:rsidRPr="00710DA1" w:rsidP="00710DA1">
            <w:pPr>
              <w:pStyle w:val="ListBullet"/>
            </w:pPr>
            <w:r w:rsidRPr="00710DA1">
              <w:t>intricate closures and seaming</w:t>
            </w:r>
          </w:p>
          <w:p w:rsidR="00000000" w:rsidRPr="00710DA1" w:rsidP="00710DA1">
            <w:pPr>
              <w:pStyle w:val="ListBullet"/>
            </w:pPr>
            <w:r w:rsidRPr="00710DA1">
              <w:t>requirements of unique fabrics and components</w:t>
            </w:r>
          </w:p>
          <w:p w:rsidR="00000000" w:rsidRPr="00710DA1" w:rsidP="00710DA1">
            <w:pPr>
              <w:pStyle w:val="ListBullet"/>
            </w:pPr>
            <w:r w:rsidRPr="00710DA1">
              <w:t>quilting</w:t>
            </w:r>
          </w:p>
          <w:p w:rsidR="00000000" w:rsidRPr="00710DA1" w:rsidP="00710DA1">
            <w:pPr>
              <w:pStyle w:val="ListBullet"/>
            </w:pPr>
            <w:r w:rsidRPr="00710DA1">
              <w:t>drawn thread work</w:t>
            </w:r>
          </w:p>
          <w:p w:rsidR="00000000" w:rsidRPr="00710DA1" w:rsidP="00710DA1">
            <w:pPr>
              <w:pStyle w:val="ListBullet"/>
            </w:pPr>
            <w:r w:rsidRPr="00710DA1">
              <w:t>applique</w:t>
            </w:r>
          </w:p>
          <w:p w:rsidR="00000000" w:rsidRPr="00710DA1" w:rsidP="00710DA1">
            <w:pPr>
              <w:pStyle w:val="ListBullet"/>
            </w:pPr>
            <w:r w:rsidRPr="00710DA1">
              <w:t>rouleau</w:t>
            </w:r>
          </w:p>
          <w:p w:rsidR="00000000" w:rsidP="00710DA1">
            <w:pPr>
              <w:pStyle w:val="BodyText"/>
              <w:rPr>
                <w:lang w:val="en-NZ"/>
              </w:rPr>
            </w:pPr>
          </w:p>
        </w:tc>
      </w:tr>
      <w:tr w:rsidTr="00710DA1">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rPr>
                <w:rStyle w:val="SpecialBold"/>
              </w:rPr>
              <w:t>Quality criteria include one or more of the following:</w:t>
            </w:r>
          </w:p>
        </w:tc>
        <w:tc>
          <w:tcPr>
            <w:tcW w:w="6885" w:type="dxa"/>
            <w:tcBorders>
              <w:top w:val="nil"/>
              <w:left w:val="nil"/>
              <w:bottom w:val="nil"/>
              <w:right w:val="nil"/>
            </w:tcBorders>
            <w:tcMar>
              <w:top w:w="0" w:type="dxa"/>
              <w:left w:w="62" w:type="dxa"/>
              <w:bottom w:w="0" w:type="dxa"/>
              <w:right w:w="62" w:type="dxa"/>
            </w:tcMar>
          </w:tcPr>
          <w:p w:rsidR="00000000" w:rsidRPr="00710DA1" w:rsidP="00710DA1">
            <w:pPr>
              <w:pStyle w:val="ListBullet"/>
            </w:pPr>
            <w:r w:rsidRPr="00710DA1">
              <w:t>proportion</w:t>
            </w:r>
          </w:p>
          <w:p w:rsidR="00000000" w:rsidRPr="00710DA1" w:rsidP="00710DA1">
            <w:pPr>
              <w:pStyle w:val="ListBullet"/>
            </w:pPr>
            <w:r w:rsidRPr="00710DA1">
              <w:t>perspective</w:t>
            </w:r>
          </w:p>
          <w:p w:rsidR="00000000" w:rsidRPr="00710DA1" w:rsidP="00710DA1">
            <w:pPr>
              <w:pStyle w:val="ListBullet"/>
            </w:pPr>
            <w:r w:rsidRPr="00710DA1">
              <w:t>symmetry and balance</w:t>
            </w:r>
          </w:p>
          <w:p w:rsidR="00000000" w:rsidRPr="00710DA1" w:rsidP="00710DA1">
            <w:pPr>
              <w:pStyle w:val="ListBullet"/>
            </w:pPr>
            <w:r w:rsidRPr="00710DA1">
              <w:t>detailing</w:t>
            </w:r>
          </w:p>
          <w:p w:rsidR="00000000" w:rsidRPr="00710DA1" w:rsidP="00710DA1">
            <w:pPr>
              <w:pStyle w:val="ListBullet"/>
            </w:pPr>
            <w:r w:rsidRPr="00710DA1">
              <w:t>neatness</w:t>
            </w:r>
          </w:p>
          <w:p w:rsidR="00000000" w:rsidP="00710DA1">
            <w:pPr>
              <w:pStyle w:val="BodyText"/>
              <w:rPr>
                <w:lang w:val="en-NZ"/>
              </w:rPr>
            </w:pPr>
          </w:p>
        </w:tc>
      </w:tr>
      <w:tr w:rsidTr="00710DA1">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rPr>
                <w:rStyle w:val="SpecialBold"/>
              </w:rPr>
              <w:t>Machines/equipment include one or more of the following:</w:t>
            </w:r>
          </w:p>
        </w:tc>
        <w:tc>
          <w:tcPr>
            <w:tcW w:w="6885" w:type="dxa"/>
            <w:tcBorders>
              <w:top w:val="nil"/>
              <w:left w:val="nil"/>
              <w:bottom w:val="nil"/>
              <w:right w:val="nil"/>
            </w:tcBorders>
            <w:tcMar>
              <w:top w:w="0" w:type="dxa"/>
              <w:left w:w="62" w:type="dxa"/>
              <w:bottom w:w="0" w:type="dxa"/>
              <w:right w:w="62" w:type="dxa"/>
            </w:tcMar>
          </w:tcPr>
          <w:p w:rsidR="00000000" w:rsidRPr="00710DA1" w:rsidP="00710DA1">
            <w:pPr>
              <w:pStyle w:val="ListBullet"/>
            </w:pPr>
            <w:r w:rsidRPr="00710DA1">
              <w:t>three, four or five thread overlocker</w:t>
            </w:r>
          </w:p>
          <w:p w:rsidR="00000000" w:rsidRPr="00710DA1" w:rsidP="00710DA1">
            <w:pPr>
              <w:pStyle w:val="ListBullet"/>
            </w:pPr>
            <w:r w:rsidRPr="00710DA1">
              <w:t>zigzag sewing machine</w:t>
            </w:r>
          </w:p>
          <w:p w:rsidR="00000000" w:rsidRPr="00710DA1" w:rsidP="00710DA1">
            <w:pPr>
              <w:pStyle w:val="ListBullet"/>
            </w:pPr>
            <w:r w:rsidRPr="00710DA1">
              <w:t>blind hemmers</w:t>
            </w:r>
          </w:p>
          <w:p w:rsidR="00000000" w:rsidRPr="00710DA1" w:rsidP="00710DA1">
            <w:pPr>
              <w:pStyle w:val="ListBullet"/>
            </w:pPr>
            <w:r w:rsidRPr="00710DA1">
              <w:t>buttonholers</w:t>
            </w:r>
          </w:p>
          <w:p w:rsidR="00000000" w:rsidRPr="00710DA1" w:rsidP="00710DA1">
            <w:pPr>
              <w:pStyle w:val="ListBullet"/>
            </w:pPr>
            <w:r w:rsidRPr="00710DA1">
              <w:t>button sewers</w:t>
            </w:r>
          </w:p>
          <w:p w:rsidR="00000000" w:rsidRPr="00710DA1" w:rsidP="00710DA1">
            <w:pPr>
              <w:pStyle w:val="ListBullet"/>
            </w:pPr>
            <w:r w:rsidRPr="00710DA1">
              <w:t>pocket and collaring machines</w:t>
            </w:r>
          </w:p>
          <w:p w:rsidR="00000000" w:rsidRPr="00710DA1" w:rsidP="00710DA1">
            <w:pPr>
              <w:pStyle w:val="ListBullet"/>
            </w:pPr>
            <w:r w:rsidRPr="00710DA1">
              <w:t>elasticators and binders</w:t>
            </w:r>
          </w:p>
          <w:p w:rsidR="00000000" w:rsidRPr="00710DA1" w:rsidP="00710DA1">
            <w:pPr>
              <w:pStyle w:val="ListBullet"/>
            </w:pPr>
            <w:r w:rsidRPr="00710DA1">
              <w:t>printing and stencilling equipment</w:t>
            </w:r>
          </w:p>
          <w:p w:rsidR="00000000" w:rsidRPr="00710DA1" w:rsidP="00710DA1">
            <w:pPr>
              <w:pStyle w:val="ListBullet"/>
            </w:pPr>
            <w:r w:rsidRPr="00710DA1">
              <w:t>hoops</w:t>
            </w:r>
          </w:p>
          <w:p w:rsidR="00000000" w:rsidRPr="00710DA1" w:rsidP="00710DA1">
            <w:pPr>
              <w:pStyle w:val="ListBullet"/>
            </w:pPr>
            <w:r w:rsidRPr="00710DA1">
              <w:t>hand sewing and machine accessories and attachments</w:t>
            </w:r>
          </w:p>
          <w:p w:rsidR="00000000" w:rsidP="00710DA1">
            <w:pPr>
              <w:pStyle w:val="BodyText"/>
              <w:rPr>
                <w:lang w:val="en-NZ"/>
              </w:rPr>
            </w:pPr>
          </w:p>
        </w:tc>
      </w:tr>
      <w:tr w:rsidTr="00710DA1">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710DA1">
            <w:pPr>
              <w:pStyle w:val="BodyText"/>
              <w:rPr>
                <w:lang w:val="en-NZ"/>
              </w:rPr>
            </w:pPr>
            <w:r w:rsidRPr="00710DA1">
              <w:rPr>
                <w:rStyle w:val="SpecialBold"/>
              </w:rPr>
              <w:t>Advanced construction process plan includes one or more of the following:</w:t>
            </w:r>
          </w:p>
        </w:tc>
        <w:tc>
          <w:tcPr>
            <w:tcW w:w="6885" w:type="dxa"/>
            <w:tcBorders>
              <w:top w:val="nil"/>
              <w:left w:val="nil"/>
              <w:bottom w:val="nil"/>
              <w:right w:val="nil"/>
            </w:tcBorders>
            <w:tcMar>
              <w:top w:w="0" w:type="dxa"/>
              <w:left w:w="62" w:type="dxa"/>
              <w:bottom w:w="0" w:type="dxa"/>
              <w:right w:w="62" w:type="dxa"/>
            </w:tcMar>
          </w:tcPr>
          <w:p w:rsidR="00000000" w:rsidRPr="00710DA1" w:rsidP="00710DA1">
            <w:pPr>
              <w:pStyle w:val="ListBullet"/>
            </w:pPr>
            <w:r w:rsidRPr="00710DA1">
              <w:t>SOPs</w:t>
            </w:r>
          </w:p>
          <w:p w:rsidR="00000000" w:rsidRPr="00710DA1" w:rsidP="00710DA1">
            <w:pPr>
              <w:pStyle w:val="ListBullet"/>
            </w:pPr>
            <w:r w:rsidRPr="00710DA1">
              <w:t>constraints</w:t>
            </w:r>
          </w:p>
          <w:p w:rsidR="00000000" w:rsidRPr="00710DA1" w:rsidP="00710DA1">
            <w:pPr>
              <w:pStyle w:val="ListBullet"/>
            </w:pPr>
            <w:r w:rsidRPr="00710DA1">
              <w:t>preferred processes</w:t>
            </w:r>
          </w:p>
          <w:p w:rsidR="00000000" w:rsidRPr="00710DA1" w:rsidP="00710DA1">
            <w:pPr>
              <w:pStyle w:val="ListBullet"/>
            </w:pPr>
            <w:r w:rsidRPr="00710DA1">
              <w:t>designs</w:t>
            </w:r>
          </w:p>
          <w:p w:rsidR="00000000" w:rsidRPr="00710DA1" w:rsidP="00710DA1">
            <w:pPr>
              <w:pStyle w:val="ListBullet"/>
            </w:pPr>
            <w:r w:rsidRPr="00710DA1">
              <w:t>advanced construction process</w:t>
            </w:r>
          </w:p>
          <w:p w:rsidR="00000000" w:rsidRPr="00710DA1" w:rsidP="00710DA1">
            <w:pPr>
              <w:pStyle w:val="ListBullet"/>
            </w:pPr>
            <w:r w:rsidRPr="00710DA1">
              <w:t>roles</w:t>
            </w:r>
          </w:p>
          <w:p w:rsidR="00000000" w:rsidRPr="00710DA1" w:rsidP="00710DA1">
            <w:pPr>
              <w:pStyle w:val="ListBullet"/>
            </w:pPr>
            <w:r w:rsidRPr="00710DA1">
              <w:t>schedule/timeframe</w:t>
            </w:r>
          </w:p>
        </w:tc>
      </w:tr>
    </w:tbl>
    <w:p w:rsidR="00000000" w:rsidRPr="00710DA1" w:rsidP="00710DA1">
      <w:pPr>
        <w:pStyle w:val="BodyText"/>
      </w:pPr>
    </w:p>
    <w:p w:rsidR="00000000" w:rsidRPr="00710DA1" w:rsidP="00710DA1">
      <w:pPr>
        <w:pStyle w:val="AllowPageBreak"/>
      </w:pPr>
    </w:p>
    <w:p w:rsidR="00000000" w:rsidRPr="00710DA1" w:rsidP="00710DA1">
      <w:pPr>
        <w:pStyle w:val="Heading1"/>
      </w:pPr>
      <w:bookmarkStart w:id="9" w:name="O_930705"/>
      <w:bookmarkEnd w:id="9"/>
      <w:r w:rsidRPr="00710DA1">
        <w:t>Unit Mapping Information</w:t>
      </w:r>
    </w:p>
    <w:p w:rsidR="00000000" w:rsidRPr="00710DA1" w:rsidP="00014670">
      <w:pPr>
        <w:pStyle w:val="BodyText"/>
      </w:pPr>
      <w:r w:rsidRPr="00710DA1">
        <w:t>Release 1. Supersedes and is equivalent to LMTFD5018B Determine and specify advanced construction processes</w:t>
      </w:r>
    </w:p>
    <w:p w:rsidR="00000000" w:rsidRPr="00710DA1" w:rsidP="00710DA1">
      <w:pPr>
        <w:pStyle w:val="Heading1"/>
      </w:pPr>
      <w:bookmarkStart w:id="10" w:name="O_930698"/>
      <w:bookmarkEnd w:id="10"/>
      <w:r w:rsidRPr="00710DA1">
        <w:t>Links</w:t>
      </w:r>
    </w:p>
    <w:p w:rsidR="00000000" w:rsidRPr="00710DA1" w:rsidP="00014670">
      <w:pPr>
        <w:pStyle w:val="BodyText"/>
      </w:pPr>
      <w:r w:rsidRPr="00710DA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057DA">
        <w:rPr>
          <w:rStyle w:val="Hyperlink"/>
        </w:rPr>
        <w:t>https://vetnet.gov.au/Pages/TrainingDocs.aspx?q=a203ec5c-de7d-406b-b3e1-8f1a9b76e92e</w:t>
      </w:r>
      <w:r>
        <w:fldChar w:fldCharType="end"/>
      </w:r>
    </w:p>
    <w:p w:rsidR="00000000" w:rsidRPr="00710DA1" w:rsidP="00014670">
      <w:pPr>
        <w:pStyle w:val="BodyText"/>
        <w:sectPr w:rsidSect="00710DA1">
          <w:headerReference w:type="default" r:id="rId10"/>
          <w:footerReference w:type="default" r:id="rId11"/>
          <w:pgSz w:w="11908" w:h="16833"/>
          <w:pgMar w:top="1702" w:right="1418" w:bottom="1702" w:left="1418" w:header="992" w:footer="992" w:gutter="0"/>
          <w:cols w:space="720"/>
          <w:noEndnote/>
          <w:docGrid w:linePitch="299"/>
        </w:sectPr>
      </w:pPr>
    </w:p>
    <w:p w:rsidR="00000000" w:rsidRPr="00710DA1" w:rsidP="00710DA1">
      <w:pPr>
        <w:pStyle w:val="SuperHeading"/>
      </w:pPr>
      <w:r w:rsidRPr="00710DA1">
        <w:t>Assessment Requirements for MSTFD5018 Determine and specify advanced construction processes</w:t>
      </w:r>
    </w:p>
    <w:p w:rsidR="00000000" w:rsidRPr="00710DA1" w:rsidP="00710DA1">
      <w:pPr>
        <w:pStyle w:val="Heading1"/>
      </w:pPr>
      <w:bookmarkStart w:id="11" w:name="O_930700"/>
      <w:bookmarkEnd w:id="11"/>
      <w:r w:rsidRPr="00710DA1">
        <w:t>Modification History</w:t>
      </w:r>
    </w:p>
    <w:p w:rsidR="00000000" w:rsidRPr="00710DA1" w:rsidP="00014670">
      <w:pPr>
        <w:pStyle w:val="BodyText"/>
      </w:pPr>
      <w:r w:rsidRPr="00710DA1">
        <w:t>Release 1. Supersedes and is equivalent to LMTFD5018B Determine and specify advanced construction processes</w:t>
      </w:r>
    </w:p>
    <w:p w:rsidR="00000000" w:rsidRPr="00710DA1" w:rsidP="00710DA1">
      <w:pPr>
        <w:pStyle w:val="Heading1"/>
      </w:pPr>
      <w:bookmarkStart w:id="12" w:name="O_930703"/>
      <w:bookmarkEnd w:id="12"/>
      <w:r w:rsidRPr="00710DA1">
        <w:t>Performance Evidence</w:t>
      </w:r>
    </w:p>
    <w:p w:rsidR="00000000" w:rsidRPr="00710DA1" w:rsidP="00014670">
      <w:pPr>
        <w:pStyle w:val="BodyText"/>
      </w:pPr>
      <w:r w:rsidRPr="00710DA1">
        <w:t>Evidence required to demonstrate competence in this unit must be relevant to and satisfy the requirements of t</w:t>
      </w:r>
      <w:r w:rsidRPr="00710DA1">
        <w:t>he elements and performance criteria, and include:</w:t>
      </w:r>
    </w:p>
    <w:p w:rsidR="00000000" w:rsidRPr="00710DA1" w:rsidP="00710DA1">
      <w:pPr>
        <w:pStyle w:val="ListBullet"/>
      </w:pPr>
      <w:r w:rsidRPr="00710DA1">
        <w:t>reading and following work instructions, standard operating procedures (SOPs) and safe work practices</w:t>
      </w:r>
    </w:p>
    <w:p w:rsidR="00000000" w:rsidRPr="00710DA1" w:rsidP="00710DA1">
      <w:pPr>
        <w:pStyle w:val="ListBullet"/>
      </w:pPr>
      <w:r w:rsidRPr="00710DA1">
        <w:t>applying relevant standards</w:t>
      </w:r>
    </w:p>
    <w:p w:rsidR="00000000" w:rsidRPr="00710DA1" w:rsidP="00710DA1">
      <w:pPr>
        <w:pStyle w:val="ListBullet"/>
      </w:pPr>
      <w:r w:rsidRPr="00710DA1">
        <w:t>developing specifications for at least two (2) design details and the proc</w:t>
      </w:r>
      <w:r w:rsidRPr="00710DA1">
        <w:t>ess to achieve them, ensuring copyright and quality criteria are applied</w:t>
      </w:r>
    </w:p>
    <w:p w:rsidR="00000000" w:rsidRPr="00710DA1" w:rsidP="00710DA1">
      <w:pPr>
        <w:pStyle w:val="ListBullet"/>
      </w:pPr>
      <w:r w:rsidRPr="00710DA1">
        <w:t>using required equipment to demonstrate at least three (3) advanced garment construction processes</w:t>
      </w:r>
    </w:p>
    <w:p w:rsidR="00000000" w:rsidRPr="00710DA1" w:rsidP="00710DA1">
      <w:pPr>
        <w:pStyle w:val="ListBullet"/>
      </w:pPr>
      <w:r w:rsidRPr="00710DA1">
        <w:t xml:space="preserve">developing advanced construction specifications and process plan, including details </w:t>
      </w:r>
      <w:r w:rsidRPr="00710DA1">
        <w:t xml:space="preserve">of advanced machines or equipment </w:t>
      </w:r>
    </w:p>
    <w:p w:rsidR="00000000" w:rsidRPr="00710DA1" w:rsidP="00710DA1">
      <w:pPr>
        <w:pStyle w:val="ListBullet"/>
      </w:pPr>
      <w:r w:rsidRPr="00710DA1">
        <w:t>communicating effectively with construction team to finalise plans and assign tasks for at least two (2) garments with special design effects and advanced construction processes</w:t>
      </w:r>
    </w:p>
    <w:p w:rsidR="00000000" w:rsidRPr="00710DA1" w:rsidP="00710DA1">
      <w:pPr>
        <w:pStyle w:val="ListBullet"/>
      </w:pPr>
      <w:r w:rsidRPr="00710DA1">
        <w:t>documenting processes and maintaining accur</w:t>
      </w:r>
      <w:r w:rsidRPr="00710DA1">
        <w:t>ate records.</w:t>
      </w:r>
    </w:p>
    <w:p w:rsidR="00000000" w:rsidRPr="00710DA1" w:rsidP="00710DA1">
      <w:pPr>
        <w:pStyle w:val="AllowPageBreak"/>
      </w:pPr>
    </w:p>
    <w:p w:rsidR="00000000" w:rsidRPr="00710DA1" w:rsidP="00710DA1">
      <w:pPr>
        <w:pStyle w:val="Heading1"/>
      </w:pPr>
      <w:bookmarkStart w:id="13" w:name="O_930702"/>
      <w:bookmarkEnd w:id="13"/>
      <w:r w:rsidRPr="00710DA1">
        <w:t>Knowledge Evidence</w:t>
      </w:r>
    </w:p>
    <w:p w:rsidR="00000000" w:rsidRPr="00710DA1" w:rsidP="00014670">
      <w:pPr>
        <w:pStyle w:val="BodyText"/>
      </w:pPr>
      <w:r w:rsidRPr="00710DA1">
        <w:t>Evidence must be provided that demonstrates knowledge of:</w:t>
      </w:r>
    </w:p>
    <w:p w:rsidR="00000000" w:rsidRPr="00710DA1" w:rsidP="00710DA1">
      <w:pPr>
        <w:pStyle w:val="ListBullet"/>
      </w:pPr>
      <w:r w:rsidRPr="00710DA1">
        <w:t>safe work practices and procedures and use of personal protective equipment (PPE)</w:t>
      </w:r>
    </w:p>
    <w:p w:rsidR="00000000" w:rsidRPr="00710DA1" w:rsidP="00710DA1">
      <w:pPr>
        <w:pStyle w:val="ListBullet"/>
      </w:pPr>
      <w:r w:rsidRPr="00710DA1">
        <w:t>relevant Australian Standards</w:t>
      </w:r>
    </w:p>
    <w:p w:rsidR="00000000" w:rsidRPr="00710DA1" w:rsidP="00710DA1">
      <w:pPr>
        <w:pStyle w:val="ListBullet"/>
      </w:pPr>
      <w:r w:rsidRPr="00710DA1">
        <w:t>design details to achieve special effects, such as:</w:t>
      </w:r>
    </w:p>
    <w:p w:rsidR="00000000" w:rsidRPr="00710DA1" w:rsidP="00710DA1">
      <w:pPr>
        <w:pStyle w:val="ListBullet2"/>
      </w:pPr>
      <w:r w:rsidRPr="00710DA1">
        <w:t>printing</w:t>
      </w:r>
    </w:p>
    <w:p w:rsidR="00000000" w:rsidRPr="00710DA1" w:rsidP="00710DA1">
      <w:pPr>
        <w:pStyle w:val="ListBullet2"/>
      </w:pPr>
      <w:r w:rsidRPr="00710DA1">
        <w:t>dyeing</w:t>
      </w:r>
    </w:p>
    <w:p w:rsidR="00000000" w:rsidRPr="00710DA1" w:rsidP="00710DA1">
      <w:pPr>
        <w:pStyle w:val="ListBullet2"/>
      </w:pPr>
      <w:r w:rsidRPr="00710DA1">
        <w:t>fraying</w:t>
      </w:r>
    </w:p>
    <w:p w:rsidR="00000000" w:rsidRPr="00710DA1" w:rsidP="00710DA1">
      <w:pPr>
        <w:pStyle w:val="ListBullet2"/>
      </w:pPr>
      <w:r w:rsidRPr="00710DA1">
        <w:t>cutting fabric on bias</w:t>
      </w:r>
    </w:p>
    <w:p w:rsidR="00000000" w:rsidRPr="00710DA1" w:rsidP="00710DA1">
      <w:pPr>
        <w:pStyle w:val="ListBullet2"/>
      </w:pPr>
      <w:r w:rsidRPr="00710DA1">
        <w:t>painting</w:t>
      </w:r>
    </w:p>
    <w:p w:rsidR="00000000" w:rsidRPr="00710DA1" w:rsidP="00710DA1">
      <w:pPr>
        <w:pStyle w:val="ListBullet2"/>
      </w:pPr>
      <w:r w:rsidRPr="00710DA1">
        <w:t>beading</w:t>
      </w:r>
    </w:p>
    <w:p w:rsidR="00000000" w:rsidRPr="00710DA1" w:rsidP="00710DA1">
      <w:pPr>
        <w:pStyle w:val="ListBullet2"/>
      </w:pPr>
      <w:r w:rsidRPr="00710DA1">
        <w:t>embroidery</w:t>
      </w:r>
    </w:p>
    <w:p w:rsidR="00000000" w:rsidRPr="00710DA1" w:rsidP="00710DA1">
      <w:pPr>
        <w:pStyle w:val="ListBullet"/>
      </w:pPr>
      <w:r w:rsidRPr="00710DA1">
        <w:t>garment construction</w:t>
      </w:r>
    </w:p>
    <w:p w:rsidR="00000000" w:rsidRPr="00710DA1" w:rsidP="00710DA1">
      <w:pPr>
        <w:pStyle w:val="ListBullet"/>
      </w:pPr>
      <w:r w:rsidRPr="00710DA1">
        <w:t>advanced construction processes, such as:</w:t>
      </w:r>
    </w:p>
    <w:p w:rsidR="00000000" w:rsidRPr="00710DA1" w:rsidP="00710DA1">
      <w:pPr>
        <w:pStyle w:val="ListBullet2"/>
      </w:pPr>
      <w:r w:rsidRPr="00710DA1">
        <w:t>cut-in and applied pockets and tabs</w:t>
      </w:r>
    </w:p>
    <w:p w:rsidR="00000000" w:rsidRPr="00710DA1" w:rsidP="00710DA1">
      <w:pPr>
        <w:pStyle w:val="ListBullet2"/>
      </w:pPr>
      <w:r w:rsidRPr="00710DA1">
        <w:t>contoured and layered inset</w:t>
      </w:r>
      <w:r w:rsidRPr="00710DA1">
        <w:t>s</w:t>
      </w:r>
    </w:p>
    <w:p w:rsidR="00000000" w:rsidRPr="00710DA1" w:rsidP="00710DA1">
      <w:pPr>
        <w:pStyle w:val="ListBullet2"/>
      </w:pPr>
      <w:r w:rsidRPr="00710DA1">
        <w:t>intricate closures and seaming</w:t>
      </w:r>
    </w:p>
    <w:p w:rsidR="00000000" w:rsidRPr="00710DA1" w:rsidP="00710DA1">
      <w:pPr>
        <w:pStyle w:val="ListBullet2"/>
      </w:pPr>
      <w:r w:rsidRPr="00710DA1">
        <w:t>requirements of unique fabrics and components</w:t>
      </w:r>
    </w:p>
    <w:p w:rsidR="00000000" w:rsidRPr="00710DA1" w:rsidP="00710DA1">
      <w:pPr>
        <w:pStyle w:val="ListBullet2"/>
      </w:pPr>
      <w:r w:rsidRPr="00710DA1">
        <w:t>quilting</w:t>
      </w:r>
    </w:p>
    <w:p w:rsidR="00000000" w:rsidRPr="00710DA1" w:rsidP="00710DA1">
      <w:pPr>
        <w:pStyle w:val="ListBullet2"/>
      </w:pPr>
      <w:r w:rsidRPr="00710DA1">
        <w:t>drawn thread work</w:t>
      </w:r>
    </w:p>
    <w:p w:rsidR="00000000" w:rsidRPr="00710DA1" w:rsidP="00710DA1">
      <w:pPr>
        <w:pStyle w:val="ListBullet2"/>
      </w:pPr>
      <w:r w:rsidRPr="00710DA1">
        <w:t>applique</w:t>
      </w:r>
    </w:p>
    <w:p w:rsidR="00000000" w:rsidRPr="00710DA1" w:rsidP="00710DA1">
      <w:pPr>
        <w:pStyle w:val="ListBullet2"/>
      </w:pPr>
      <w:r w:rsidRPr="00710DA1">
        <w:t>rouleau</w:t>
      </w:r>
    </w:p>
    <w:p w:rsidR="00000000" w:rsidRPr="00710DA1" w:rsidP="00710DA1">
      <w:pPr>
        <w:pStyle w:val="ListBullet"/>
      </w:pPr>
      <w:r w:rsidRPr="00710DA1">
        <w:t>characteristics of garment fabrics, components and design details</w:t>
      </w:r>
    </w:p>
    <w:p w:rsidR="00000000" w:rsidRPr="00710DA1" w:rsidP="00710DA1">
      <w:pPr>
        <w:pStyle w:val="ListBullet"/>
      </w:pPr>
      <w:r w:rsidRPr="00710DA1">
        <w:t>advanced construction tools and equipment:</w:t>
      </w:r>
    </w:p>
    <w:p w:rsidR="00000000" w:rsidRPr="00710DA1" w:rsidP="00710DA1">
      <w:pPr>
        <w:pStyle w:val="ListBullet2"/>
      </w:pPr>
      <w:r w:rsidRPr="00710DA1">
        <w:t>plain lockstitch sewing machine</w:t>
      </w:r>
    </w:p>
    <w:p w:rsidR="00000000" w:rsidRPr="00710DA1" w:rsidP="00710DA1">
      <w:pPr>
        <w:pStyle w:val="ListBullet2"/>
      </w:pPr>
      <w:r w:rsidRPr="00710DA1">
        <w:t>three, four or five thread overlocker</w:t>
      </w:r>
    </w:p>
    <w:p w:rsidR="00000000" w:rsidRPr="00710DA1" w:rsidP="00710DA1">
      <w:pPr>
        <w:pStyle w:val="ListBullet2"/>
      </w:pPr>
      <w:r w:rsidRPr="00710DA1">
        <w:t>zigzag sewing machine</w:t>
      </w:r>
    </w:p>
    <w:p w:rsidR="00000000" w:rsidRPr="00710DA1" w:rsidP="00710DA1">
      <w:pPr>
        <w:pStyle w:val="ListBullet2"/>
      </w:pPr>
      <w:r w:rsidRPr="00710DA1">
        <w:t>blind hemmers</w:t>
      </w:r>
    </w:p>
    <w:p w:rsidR="00000000" w:rsidRPr="00710DA1" w:rsidP="00710DA1">
      <w:pPr>
        <w:pStyle w:val="ListBullet2"/>
      </w:pPr>
      <w:r w:rsidRPr="00710DA1">
        <w:t>buttonholers</w:t>
      </w:r>
    </w:p>
    <w:p w:rsidR="00000000" w:rsidRPr="00710DA1" w:rsidP="00710DA1">
      <w:pPr>
        <w:pStyle w:val="ListBullet2"/>
      </w:pPr>
      <w:r w:rsidRPr="00710DA1">
        <w:t>button sewers</w:t>
      </w:r>
    </w:p>
    <w:p w:rsidR="00000000" w:rsidRPr="00710DA1" w:rsidP="00710DA1">
      <w:pPr>
        <w:pStyle w:val="ListBullet2"/>
      </w:pPr>
      <w:r w:rsidRPr="00710DA1">
        <w:t>pocket and collaring machines</w:t>
      </w:r>
    </w:p>
    <w:p w:rsidR="00000000" w:rsidRPr="00710DA1" w:rsidP="00710DA1">
      <w:pPr>
        <w:pStyle w:val="ListBullet2"/>
      </w:pPr>
      <w:r w:rsidRPr="00710DA1">
        <w:t>elasticators and binders</w:t>
      </w:r>
    </w:p>
    <w:p w:rsidR="00000000" w:rsidRPr="00710DA1" w:rsidP="00710DA1">
      <w:pPr>
        <w:pStyle w:val="ListBullet2"/>
      </w:pPr>
      <w:r w:rsidRPr="00710DA1">
        <w:t>printing and stencilling equipment</w:t>
      </w:r>
    </w:p>
    <w:p w:rsidR="00000000" w:rsidRPr="00710DA1" w:rsidP="00710DA1">
      <w:pPr>
        <w:pStyle w:val="ListBullet2"/>
      </w:pPr>
      <w:r w:rsidRPr="00710DA1">
        <w:t>hoops</w:t>
      </w:r>
    </w:p>
    <w:p w:rsidR="00000000" w:rsidRPr="00710DA1" w:rsidP="00710DA1">
      <w:pPr>
        <w:pStyle w:val="ListBullet2"/>
      </w:pPr>
      <w:r w:rsidRPr="00710DA1">
        <w:t>hand sewing and machine accessories and attachments</w:t>
      </w:r>
    </w:p>
    <w:p w:rsidR="00000000" w:rsidRPr="00710DA1" w:rsidP="00710DA1">
      <w:pPr>
        <w:pStyle w:val="ListBullet"/>
      </w:pPr>
      <w:r w:rsidRPr="00710DA1">
        <w:t>communication skills and processes</w:t>
      </w:r>
    </w:p>
    <w:p w:rsidR="00000000" w:rsidRPr="00710DA1" w:rsidP="00710DA1">
      <w:pPr>
        <w:pStyle w:val="ListBullet"/>
      </w:pPr>
      <w:r w:rsidRPr="00710DA1">
        <w:t>copyright obligations and codes of practice</w:t>
      </w:r>
    </w:p>
    <w:p w:rsidR="00000000" w:rsidRPr="00710DA1" w:rsidP="00710DA1">
      <w:pPr>
        <w:pStyle w:val="ListBullet"/>
      </w:pPr>
      <w:r w:rsidRPr="00710DA1">
        <w:t>quality criteria:</w:t>
      </w:r>
    </w:p>
    <w:p w:rsidR="00000000" w:rsidRPr="00710DA1" w:rsidP="00710DA1">
      <w:pPr>
        <w:pStyle w:val="ListBullet2"/>
      </w:pPr>
      <w:r w:rsidRPr="00710DA1">
        <w:t>proportion</w:t>
      </w:r>
    </w:p>
    <w:p w:rsidR="00000000" w:rsidRPr="00710DA1" w:rsidP="00710DA1">
      <w:pPr>
        <w:pStyle w:val="ListBullet2"/>
      </w:pPr>
      <w:r w:rsidRPr="00710DA1">
        <w:t>perspective</w:t>
      </w:r>
    </w:p>
    <w:p w:rsidR="00000000" w:rsidRPr="00710DA1" w:rsidP="00710DA1">
      <w:pPr>
        <w:pStyle w:val="ListBullet2"/>
      </w:pPr>
      <w:r w:rsidRPr="00710DA1">
        <w:t>symmetry and balance</w:t>
      </w:r>
    </w:p>
    <w:p w:rsidR="00000000" w:rsidRPr="00710DA1" w:rsidP="00710DA1">
      <w:pPr>
        <w:pStyle w:val="ListBullet2"/>
      </w:pPr>
      <w:r w:rsidRPr="00710DA1">
        <w:t>detailing</w:t>
      </w:r>
    </w:p>
    <w:p w:rsidR="00000000" w:rsidRPr="00710DA1" w:rsidP="00710DA1">
      <w:pPr>
        <w:pStyle w:val="ListBullet2"/>
      </w:pPr>
      <w:r w:rsidRPr="00710DA1">
        <w:t>neatness</w:t>
      </w:r>
    </w:p>
    <w:p w:rsidR="00000000" w:rsidRPr="00710DA1" w:rsidP="00710DA1">
      <w:pPr>
        <w:pStyle w:val="ListBullet"/>
      </w:pPr>
      <w:r w:rsidRPr="00710DA1">
        <w:t>workplace procedures</w:t>
      </w:r>
    </w:p>
    <w:p w:rsidR="00000000" w:rsidRPr="00710DA1" w:rsidP="00710DA1">
      <w:pPr>
        <w:pStyle w:val="ListBullet"/>
      </w:pPr>
      <w:r w:rsidRPr="00710DA1">
        <w:t>recording and reporting practices.</w:t>
      </w:r>
    </w:p>
    <w:p w:rsidR="00000000" w:rsidRPr="00710DA1" w:rsidP="00710DA1">
      <w:pPr>
        <w:pStyle w:val="AllowPageBreak"/>
      </w:pPr>
    </w:p>
    <w:p w:rsidR="00000000" w:rsidRPr="00710DA1" w:rsidP="00710DA1">
      <w:pPr>
        <w:pStyle w:val="Heading1"/>
      </w:pPr>
      <w:bookmarkStart w:id="14" w:name="O_930701"/>
      <w:bookmarkEnd w:id="14"/>
      <w:r w:rsidRPr="00710DA1">
        <w:t>Assessment Conditions</w:t>
      </w:r>
    </w:p>
    <w:p w:rsidR="00000000" w:rsidRPr="00710DA1" w:rsidP="00710DA1">
      <w:pPr>
        <w:pStyle w:val="ListBullet"/>
      </w:pPr>
      <w:r w:rsidRPr="00710DA1">
        <w:t>Assessors must:</w:t>
      </w:r>
    </w:p>
    <w:p w:rsidR="00000000" w:rsidRPr="00710DA1" w:rsidP="00710DA1">
      <w:pPr>
        <w:pStyle w:val="ListBullet2"/>
      </w:pPr>
      <w:r w:rsidRPr="00710DA1">
        <w:t>satisfy the assessor competency requirements that are in place at the time of the assessment, as set by the VET regulator</w:t>
      </w:r>
    </w:p>
    <w:p w:rsidR="00000000" w:rsidRPr="00710DA1" w:rsidP="00710DA1">
      <w:pPr>
        <w:pStyle w:val="ListBullet2"/>
      </w:pPr>
      <w:r w:rsidRPr="00710DA1">
        <w:t>have vocational competency in advanced fas</w:t>
      </w:r>
      <w:r w:rsidRPr="00710DA1">
        <w:t>hion construction processes at least to the level being assessed, with relevant industry knowledge and experience.</w:t>
      </w:r>
    </w:p>
    <w:p w:rsidR="00000000" w:rsidRPr="00710DA1" w:rsidP="00710DA1">
      <w:pPr>
        <w:pStyle w:val="ListBullet"/>
      </w:pPr>
      <w:r w:rsidRPr="00710DA1">
        <w:t>Assessment should occur in operational workplace situations. Where this is not possible, or where personal safety or environmental damage ar</w:t>
      </w:r>
      <w:r w:rsidRPr="00710DA1">
        <w:t>e limiting factors, assessment must occur in a sufficiently rigorous simulated environment reflecting realistic operational workplace conditions. This must cover all aspects of workplace performance, including environment, task skills, task management skil</w:t>
      </w:r>
      <w:r w:rsidRPr="00710DA1">
        <w:t>ls, contingency management skills and job role environment skills.</w:t>
      </w:r>
    </w:p>
    <w:p w:rsidR="00000000" w:rsidRPr="00710DA1" w:rsidP="00710DA1">
      <w:pPr>
        <w:pStyle w:val="ListBullet"/>
      </w:pPr>
      <w:r w:rsidRPr="00710DA1">
        <w:t>Assessment processes and techniques must be appropriate to the language, literacy and numeracy requirements of the work being performed and the needs of the candidate.</w:t>
      </w:r>
    </w:p>
    <w:p w:rsidR="00000000" w:rsidRPr="00710DA1" w:rsidP="00710DA1">
      <w:pPr>
        <w:pStyle w:val="ListBullet"/>
      </w:pPr>
      <w:r w:rsidRPr="00710DA1">
        <w:t>Conditions for assess</w:t>
      </w:r>
      <w:r w:rsidRPr="00710DA1">
        <w:t>ment must include access to all tools, equipment, materials and documentation required, including relevant workplace procedures, product and manufacturing specifications associated with this unit.</w:t>
      </w:r>
    </w:p>
    <w:p w:rsidR="00000000" w:rsidRPr="00710DA1" w:rsidP="00710DA1">
      <w:pPr>
        <w:pStyle w:val="AllowPageBreak"/>
      </w:pPr>
    </w:p>
    <w:p w:rsidR="00000000" w:rsidRPr="00710DA1" w:rsidP="00710DA1">
      <w:pPr>
        <w:pStyle w:val="Heading1"/>
      </w:pPr>
      <w:bookmarkStart w:id="15" w:name="O_930699"/>
      <w:bookmarkEnd w:id="15"/>
      <w:r w:rsidRPr="00710DA1">
        <w:t>Links</w:t>
      </w:r>
    </w:p>
    <w:p w:rsidR="00000000" w:rsidRPr="00710DA1" w:rsidP="00014670">
      <w:pPr>
        <w:pStyle w:val="BodyText"/>
      </w:pPr>
      <w:r w:rsidRPr="00710DA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057DA">
        <w:rPr>
          <w:rStyle w:val="Hyperlink"/>
        </w:rPr>
        <w:t>https://vetnet.gov.au/Pages/TrainingDocs.aspx?q=a203ec5c-de7d-406b-b3e1-8f1a9b76e92e</w:t>
      </w:r>
      <w:r>
        <w:fldChar w:fldCharType="end"/>
      </w:r>
    </w:p>
    <w:p w:rsidR="00000000" w:rsidRPr="00710DA1" w:rsidP="00710DA1"/>
    <w:sectPr w:rsidSect="00710D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D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DA1" w:rsidRPr="00014670" w:rsidP="000146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D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670" w:rsidP="00710D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14670" w:rsidP="00710D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14670" w:rsidP="00710D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DA1" w:rsidP="00710DA1">
    <w:pPr>
      <w:pStyle w:val="Footer"/>
      <w:framePr w:wrap="around"/>
    </w:pPr>
    <w:r>
      <w:fldChar w:fldCharType="begin"/>
    </w:r>
    <w:r>
      <w:instrText xml:space="preserve"> DOCPROPERTY  Subject  \* MERGEFORMAT </w:instrText>
    </w:r>
    <w:r>
      <w:fldChar w:fldCharType="separate"/>
    </w:r>
    <w:r w:rsidR="00014670">
      <w:t>Approved</w:t>
    </w:r>
    <w:r w:rsidR="00014670">
      <w:fldChar w:fldCharType="end"/>
    </w:r>
    <w:r>
      <w:tab/>
      <w:t xml:space="preserve">Page </w:t>
    </w:r>
    <w:r>
      <w:fldChar w:fldCharType="begin"/>
    </w:r>
    <w:r>
      <w:instrText xml:space="preserve"> PAGE  \* Arabic  \* MERGEFORMAT </w:instrText>
    </w:r>
    <w:r>
      <w:fldChar w:fldCharType="separate"/>
    </w:r>
    <w:r w:rsidR="0001467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4670">
      <w:rPr>
        <w:noProof/>
      </w:rPr>
      <w:t>6</w:t>
    </w:r>
    <w:r>
      <w:rPr>
        <w:noProof/>
      </w:rPr>
      <w:fldChar w:fldCharType="end"/>
    </w:r>
  </w:p>
  <w:p w:rsidR="00710DA1" w:rsidP="00710DA1">
    <w:pPr>
      <w:pStyle w:val="Footer"/>
      <w:framePr w:wrap="around"/>
    </w:pPr>
    <w:r>
      <w:t xml:space="preserve">© Commonwealth of Australia, </w:t>
    </w:r>
    <w:r>
      <w:fldChar w:fldCharType="begin"/>
    </w:r>
    <w:r>
      <w:instrText xml:space="preserve"> DATE  \@ "yyyy"  \* MERGEFORMAT </w:instrText>
    </w:r>
    <w:r>
      <w:fldChar w:fldCharType="separate"/>
    </w:r>
    <w:r w:rsidR="00014670">
      <w:rPr>
        <w:noProof/>
      </w:rPr>
      <w:t>2025</w:t>
    </w:r>
    <w:r>
      <w:fldChar w:fldCharType="end"/>
    </w:r>
    <w:r>
      <w:tab/>
    </w:r>
    <w:r>
      <w:fldChar w:fldCharType="begin"/>
    </w:r>
    <w:r>
      <w:instrText xml:space="preserve"> DOCPROPERTY  Author  \* MERGEFORMAT </w:instrText>
    </w:r>
    <w:r>
      <w:fldChar w:fldCharType="separate"/>
    </w:r>
    <w:r w:rsidR="00014670">
      <w:t>Skills Insight</w:t>
    </w:r>
    <w:r w:rsidR="00014670">
      <w:fldChar w:fldCharType="end"/>
    </w:r>
  </w:p>
  <w:p w:rsidR="00710DA1" w:rsidP="00710D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D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6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0DA1" w:rsidRPr="00014670" w:rsidP="000146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D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670" w:rsidRPr="002D2AF8" w:rsidP="00710DA1">
    <w:pPr>
      <w:pStyle w:val="Header"/>
      <w:framePr w:wrap="around"/>
    </w:pPr>
    <w:r>
      <w:fldChar w:fldCharType="begin"/>
    </w:r>
    <w:r>
      <w:instrText xml:space="preserve"> TITLE   \* MERGEFORMAT </w:instrText>
    </w:r>
    <w:r>
      <w:fldChar w:fldCharType="separate"/>
    </w:r>
    <w:r>
      <w:t>MSTFD5018 Determine and specify advanced construction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14670" w:rsidP="00710D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DA1" w:rsidRPr="002D2AF8" w:rsidP="00710DA1">
    <w:pPr>
      <w:pStyle w:val="Header"/>
      <w:framePr w:wrap="around"/>
    </w:pPr>
    <w:r>
      <w:fldChar w:fldCharType="begin"/>
    </w:r>
    <w:r>
      <w:instrText xml:space="preserve"> TITLE   \* MERGEFORMAT </w:instrText>
    </w:r>
    <w:r>
      <w:fldChar w:fldCharType="separate"/>
    </w:r>
    <w:r w:rsidR="00014670">
      <w:t>MSTFD5018 Determine and specify advanced construction processes</w:t>
    </w:r>
    <w:r w:rsidR="00014670">
      <w:fldChar w:fldCharType="end"/>
    </w:r>
    <w:r>
      <w:tab/>
      <w:t xml:space="preserve">Date this document was generated: </w:t>
    </w:r>
    <w:r>
      <w:fldChar w:fldCharType="begin"/>
    </w:r>
    <w:r>
      <w:instrText xml:space="preserve"> CREATEDATE  \@ "d MMMM yyyy"  \* MERGEFORMAT </w:instrText>
    </w:r>
    <w:r>
      <w:fldChar w:fldCharType="separate"/>
    </w:r>
    <w:r w:rsidR="00014670">
      <w:rPr>
        <w:noProof/>
      </w:rPr>
      <w:t>1 March 2025</w:t>
    </w:r>
    <w:r>
      <w:fldChar w:fldCharType="end"/>
    </w:r>
  </w:p>
  <w:p w:rsidR="00710DA1" w:rsidP="00710D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9204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BA63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7A4D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D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0DA1"/>
    <w:pPr>
      <w:spacing w:before="360" w:after="60"/>
      <w:outlineLvl w:val="0"/>
    </w:pPr>
    <w:rPr>
      <w:sz w:val="32"/>
    </w:rPr>
  </w:style>
  <w:style w:type="paragraph" w:styleId="Heading2">
    <w:name w:val="heading 2"/>
    <w:basedOn w:val="HeadingBase"/>
    <w:next w:val="BodyText"/>
    <w:link w:val="Heading2Char"/>
    <w:qFormat/>
    <w:rsid w:val="00710DA1"/>
    <w:pPr>
      <w:keepLines/>
      <w:spacing w:before="240" w:after="120"/>
      <w:outlineLvl w:val="1"/>
    </w:pPr>
    <w:rPr>
      <w:sz w:val="28"/>
      <w:szCs w:val="40"/>
    </w:rPr>
  </w:style>
  <w:style w:type="paragraph" w:styleId="Heading3">
    <w:name w:val="heading 3"/>
    <w:basedOn w:val="HeadingBase"/>
    <w:next w:val="BodyText"/>
    <w:link w:val="Heading3Char"/>
    <w:qFormat/>
    <w:rsid w:val="00710DA1"/>
    <w:pPr>
      <w:spacing w:before="180" w:after="120"/>
      <w:outlineLvl w:val="2"/>
    </w:pPr>
    <w:rPr>
      <w:spacing w:val="-10"/>
      <w:kern w:val="32"/>
    </w:rPr>
  </w:style>
  <w:style w:type="paragraph" w:styleId="Heading4">
    <w:name w:val="heading 4"/>
    <w:basedOn w:val="HeadingBase"/>
    <w:next w:val="BodyText"/>
    <w:link w:val="Heading4Char"/>
    <w:qFormat/>
    <w:rsid w:val="00710DA1"/>
    <w:pPr>
      <w:spacing w:before="160" w:after="120"/>
      <w:outlineLvl w:val="3"/>
    </w:pPr>
    <w:rPr>
      <w:sz w:val="22"/>
    </w:rPr>
  </w:style>
  <w:style w:type="paragraph" w:styleId="Heading5">
    <w:name w:val="heading 5"/>
    <w:basedOn w:val="HeadingBase"/>
    <w:next w:val="Normal"/>
    <w:link w:val="Heading5Char"/>
    <w:qFormat/>
    <w:rsid w:val="00710DA1"/>
    <w:pPr>
      <w:spacing w:before="80"/>
      <w:outlineLvl w:val="4"/>
    </w:pPr>
    <w:rPr>
      <w:color w:val="918585"/>
      <w:sz w:val="20"/>
    </w:rPr>
  </w:style>
  <w:style w:type="paragraph" w:styleId="Heading6">
    <w:name w:val="heading 6"/>
    <w:basedOn w:val="HeadingBase"/>
    <w:next w:val="Normal"/>
    <w:link w:val="Heading6Char"/>
    <w:qFormat/>
    <w:rsid w:val="00710DA1"/>
    <w:pPr>
      <w:spacing w:before="60"/>
      <w:outlineLvl w:val="5"/>
    </w:pPr>
    <w:rPr>
      <w:color w:val="918585"/>
      <w:sz w:val="20"/>
    </w:rPr>
  </w:style>
  <w:style w:type="paragraph" w:styleId="Heading7">
    <w:name w:val="heading 7"/>
    <w:basedOn w:val="Normal"/>
    <w:next w:val="Normal"/>
    <w:link w:val="Heading7Char"/>
    <w:qFormat/>
    <w:rsid w:val="00710DA1"/>
    <w:pPr>
      <w:ind w:left="720"/>
      <w:outlineLvl w:val="6"/>
    </w:pPr>
    <w:rPr>
      <w:i/>
    </w:rPr>
  </w:style>
  <w:style w:type="paragraph" w:styleId="Heading8">
    <w:name w:val="heading 8"/>
    <w:basedOn w:val="Normal"/>
    <w:next w:val="Normal"/>
    <w:link w:val="Heading8Char"/>
    <w:qFormat/>
    <w:rsid w:val="00710DA1"/>
    <w:pPr>
      <w:ind w:left="720"/>
      <w:outlineLvl w:val="7"/>
    </w:pPr>
    <w:rPr>
      <w:i/>
    </w:rPr>
  </w:style>
  <w:style w:type="paragraph" w:styleId="Heading9">
    <w:name w:val="heading 9"/>
    <w:basedOn w:val="Normal"/>
    <w:next w:val="Normal"/>
    <w:link w:val="Heading9Char"/>
    <w:qFormat/>
    <w:rsid w:val="00710DA1"/>
    <w:pPr>
      <w:ind w:left="720"/>
      <w:outlineLvl w:val="8"/>
    </w:pPr>
    <w:rPr>
      <w:i/>
    </w:rPr>
  </w:style>
  <w:style w:type="character" w:default="1" w:styleId="DefaultParagraphFont">
    <w:name w:val="Default Paragraph Font"/>
    <w:uiPriority w:val="1"/>
    <w:unhideWhenUsed/>
    <w:rsid w:val="00710D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0DA1"/>
  </w:style>
  <w:style w:type="character" w:customStyle="1" w:styleId="Heading1Char">
    <w:name w:val="Heading 1 Char"/>
    <w:basedOn w:val="DefaultParagraphFont"/>
    <w:link w:val="Heading1"/>
    <w:rsid w:val="00710DA1"/>
    <w:rPr>
      <w:rFonts w:ascii="Times New Roman" w:eastAsia="Times New Roman" w:hAnsi="Times New Roman" w:cs="Times New Roman"/>
      <w:b/>
      <w:sz w:val="32"/>
      <w:szCs w:val="20"/>
      <w:lang w:eastAsia="en-US"/>
    </w:rPr>
  </w:style>
  <w:style w:type="paragraph" w:styleId="BodyText">
    <w:name w:val="Body Text"/>
    <w:basedOn w:val="Normal"/>
    <w:link w:val="BodyTextChar"/>
    <w:rsid w:val="00710D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0DA1"/>
    <w:rPr>
      <w:rFonts w:ascii="Times New Roman" w:eastAsia="Times New Roman" w:hAnsi="Times New Roman" w:cs="Times New Roman"/>
      <w:sz w:val="24"/>
      <w:lang w:eastAsia="en-US"/>
    </w:rPr>
  </w:style>
  <w:style w:type="paragraph" w:styleId="ListBullet">
    <w:name w:val="List Bullet"/>
    <w:basedOn w:val="List"/>
    <w:rsid w:val="00710DA1"/>
    <w:pPr>
      <w:numPr>
        <w:numId w:val="12"/>
      </w:numPr>
      <w:tabs>
        <w:tab w:val="clear" w:pos="340"/>
      </w:tabs>
      <w:spacing w:before="40" w:after="40"/>
    </w:pPr>
  </w:style>
  <w:style w:type="character" w:customStyle="1" w:styleId="SpecialBold">
    <w:name w:val="Special Bold"/>
    <w:basedOn w:val="DefaultParagraphFont"/>
    <w:rsid w:val="00710DA1"/>
    <w:rPr>
      <w:b/>
      <w:spacing w:val="0"/>
    </w:rPr>
  </w:style>
  <w:style w:type="paragraph" w:styleId="ListBullet2">
    <w:name w:val="List Bullet 2"/>
    <w:basedOn w:val="List2"/>
    <w:rsid w:val="00710DA1"/>
    <w:pPr>
      <w:numPr>
        <w:numId w:val="13"/>
      </w:numPr>
      <w:tabs>
        <w:tab w:val="clear" w:pos="680"/>
      </w:tabs>
    </w:pPr>
  </w:style>
  <w:style w:type="paragraph" w:customStyle="1" w:styleId="SuperHeading">
    <w:name w:val="SuperHeading"/>
    <w:basedOn w:val="Normal"/>
    <w:rsid w:val="00710DA1"/>
    <w:pPr>
      <w:spacing w:before="240" w:after="120"/>
      <w:outlineLvl w:val="0"/>
    </w:pPr>
    <w:rPr>
      <w:rFonts w:ascii="Times New Roman" w:hAnsi="Times New Roman"/>
      <w:b/>
      <w:sz w:val="32"/>
    </w:rPr>
  </w:style>
  <w:style w:type="paragraph" w:customStyle="1" w:styleId="AllowPageBreak">
    <w:name w:val="AllowPageBreak"/>
    <w:rsid w:val="00710D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0D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0D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0D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0D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0D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0D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0D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0DA1"/>
    <w:rPr>
      <w:rFonts w:ascii="Courier New" w:eastAsia="Times New Roman" w:hAnsi="Courier New" w:cs="Times New Roman"/>
      <w:i/>
      <w:szCs w:val="20"/>
      <w:lang w:eastAsia="en-US"/>
    </w:rPr>
  </w:style>
  <w:style w:type="paragraph" w:customStyle="1" w:styleId="HeadingBase">
    <w:name w:val="Heading Base"/>
    <w:rsid w:val="00710D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0DA1"/>
    <w:pPr>
      <w:tabs>
        <w:tab w:val="right" w:leader="dot" w:pos="9072"/>
      </w:tabs>
      <w:ind w:left="567"/>
    </w:pPr>
    <w:rPr>
      <w:szCs w:val="22"/>
    </w:rPr>
  </w:style>
  <w:style w:type="paragraph" w:customStyle="1" w:styleId="TOCBase">
    <w:name w:val="TOC Base"/>
    <w:rsid w:val="00710D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0DA1"/>
    <w:pPr>
      <w:tabs>
        <w:tab w:val="right" w:leader="dot" w:pos="9072"/>
      </w:tabs>
      <w:spacing w:before="40" w:after="40"/>
      <w:ind w:left="284"/>
    </w:pPr>
    <w:rPr>
      <w:rFonts w:ascii="Times New Roman" w:hAnsi="Times New Roman"/>
    </w:rPr>
  </w:style>
  <w:style w:type="paragraph" w:styleId="TOC1">
    <w:name w:val="toc 1"/>
    <w:basedOn w:val="TOCBase"/>
    <w:next w:val="Normal"/>
    <w:rsid w:val="00710D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0D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0DA1"/>
    <w:rPr>
      <w:rFonts w:ascii="Times New Roman" w:eastAsia="Times New Roman" w:hAnsi="Times New Roman" w:cs="Times New Roman"/>
      <w:sz w:val="16"/>
      <w:lang w:eastAsia="en-US"/>
    </w:rPr>
  </w:style>
  <w:style w:type="paragraph" w:styleId="Title">
    <w:name w:val="Title"/>
    <w:basedOn w:val="HeadingBase"/>
    <w:link w:val="TitleChar"/>
    <w:qFormat/>
    <w:rsid w:val="00710DA1"/>
    <w:pPr>
      <w:spacing w:before="5040"/>
      <w:jc w:val="center"/>
    </w:pPr>
    <w:rPr>
      <w:sz w:val="48"/>
      <w:szCs w:val="72"/>
      <w:lang w:val="en-US"/>
    </w:rPr>
  </w:style>
  <w:style w:type="character" w:customStyle="1" w:styleId="TitleChar">
    <w:name w:val="Title Char"/>
    <w:basedOn w:val="DefaultParagraphFont"/>
    <w:link w:val="Title"/>
    <w:rsid w:val="00710D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0DA1"/>
    <w:pPr>
      <w:tabs>
        <w:tab w:val="left" w:pos="3600"/>
        <w:tab w:val="left" w:pos="3958"/>
      </w:tabs>
    </w:pPr>
  </w:style>
  <w:style w:type="paragraph" w:styleId="List">
    <w:name w:val="List"/>
    <w:basedOn w:val="BodyText"/>
    <w:next w:val="BodyText"/>
    <w:rsid w:val="00710DA1"/>
    <w:pPr>
      <w:tabs>
        <w:tab w:val="left" w:pos="340"/>
      </w:tabs>
      <w:spacing w:before="60" w:after="60"/>
      <w:ind w:left="340" w:hanging="340"/>
    </w:pPr>
  </w:style>
  <w:style w:type="paragraph" w:customStyle="1" w:styleId="Note">
    <w:name w:val="Note"/>
    <w:basedOn w:val="BodyText"/>
    <w:rsid w:val="00710D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0DA1"/>
    <w:pPr>
      <w:framePr w:wrap="auto" w:hAnchor="text" w:y="6049"/>
    </w:pPr>
    <w:rPr>
      <w:color w:val="000000"/>
      <w:sz w:val="40"/>
    </w:rPr>
  </w:style>
  <w:style w:type="paragraph" w:customStyle="1" w:styleId="TOCTitle">
    <w:name w:val="TOCTitle"/>
    <w:basedOn w:val="Heading1"/>
    <w:rsid w:val="00710DA1"/>
    <w:pPr>
      <w:spacing w:after="240"/>
      <w:jc w:val="center"/>
      <w:outlineLvl w:val="9"/>
    </w:pPr>
    <w:rPr>
      <w:caps/>
    </w:rPr>
  </w:style>
  <w:style w:type="paragraph" w:customStyle="1" w:styleId="Version">
    <w:name w:val="Version"/>
    <w:rsid w:val="00710D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0DA1"/>
    <w:pPr>
      <w:keepNext w:val="0"/>
      <w:tabs>
        <w:tab w:val="right" w:pos="4176"/>
      </w:tabs>
      <w:ind w:left="198" w:hanging="198"/>
    </w:pPr>
    <w:rPr>
      <w:rFonts w:ascii="Garamond" w:hAnsi="Garamond"/>
    </w:rPr>
  </w:style>
  <w:style w:type="paragraph" w:styleId="IndexHeading">
    <w:name w:val="index heading"/>
    <w:basedOn w:val="Normal"/>
    <w:next w:val="Index1"/>
    <w:semiHidden/>
    <w:rsid w:val="00710DA1"/>
    <w:pPr>
      <w:spacing w:before="120" w:after="120"/>
    </w:pPr>
    <w:rPr>
      <w:rFonts w:ascii="Arial" w:hAnsi="Arial"/>
      <w:b/>
      <w:color w:val="918585"/>
      <w:sz w:val="24"/>
    </w:rPr>
  </w:style>
  <w:style w:type="paragraph" w:styleId="Header">
    <w:name w:val="header"/>
    <w:basedOn w:val="Normal"/>
    <w:link w:val="HeaderChar"/>
    <w:rsid w:val="00710D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0DA1"/>
    <w:rPr>
      <w:rFonts w:ascii="Times New Roman" w:eastAsia="Times New Roman" w:hAnsi="Times New Roman" w:cs="Times New Roman"/>
      <w:sz w:val="16"/>
      <w:szCs w:val="20"/>
      <w:lang w:val="en-GB" w:eastAsia="en-US"/>
    </w:rPr>
  </w:style>
  <w:style w:type="paragraph" w:customStyle="1" w:styleId="Chapter">
    <w:name w:val="Chapter"/>
    <w:basedOn w:val="Normal"/>
    <w:rsid w:val="00710DA1"/>
    <w:pPr>
      <w:spacing w:before="240"/>
    </w:pPr>
    <w:rPr>
      <w:rFonts w:ascii="Times New Roman" w:hAnsi="Times New Roman"/>
      <w:smallCaps/>
      <w:spacing w:val="80"/>
      <w:sz w:val="28"/>
    </w:rPr>
  </w:style>
  <w:style w:type="paragraph" w:customStyle="1" w:styleId="InChapter">
    <w:name w:val="InChapter"/>
    <w:basedOn w:val="Heading3"/>
    <w:rsid w:val="00710DA1"/>
    <w:pPr>
      <w:spacing w:after="240"/>
      <w:outlineLvl w:val="9"/>
    </w:pPr>
    <w:rPr>
      <w:noProof/>
    </w:rPr>
  </w:style>
  <w:style w:type="paragraph" w:styleId="Index2">
    <w:name w:val="index 2"/>
    <w:basedOn w:val="Normal"/>
    <w:next w:val="Normal"/>
    <w:semiHidden/>
    <w:rsid w:val="00710DA1"/>
    <w:pPr>
      <w:tabs>
        <w:tab w:val="right" w:pos="4176"/>
      </w:tabs>
      <w:ind w:left="568" w:hanging="284"/>
    </w:pPr>
    <w:rPr>
      <w:rFonts w:ascii="Garamond" w:hAnsi="Garamond"/>
    </w:rPr>
  </w:style>
  <w:style w:type="paragraph" w:customStyle="1" w:styleId="Byline">
    <w:name w:val="Byline"/>
    <w:rsid w:val="00710D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0DA1"/>
    <w:pPr>
      <w:tabs>
        <w:tab w:val="clear" w:pos="3600"/>
        <w:tab w:val="clear" w:pos="3958"/>
      </w:tabs>
      <w:jc w:val="right"/>
    </w:pPr>
  </w:style>
  <w:style w:type="character" w:styleId="Emphasis">
    <w:name w:val="Emphasis"/>
    <w:basedOn w:val="DefaultParagraphFont"/>
    <w:qFormat/>
    <w:rsid w:val="00710DA1"/>
    <w:rPr>
      <w:i/>
    </w:rPr>
  </w:style>
  <w:style w:type="paragraph" w:styleId="Caption">
    <w:name w:val="caption"/>
    <w:basedOn w:val="BodyText"/>
    <w:next w:val="Normal"/>
    <w:qFormat/>
    <w:rsid w:val="00710DA1"/>
    <w:pPr>
      <w:framePr w:w="2268" w:hSpace="181" w:vSpace="181" w:wrap="around" w:vAnchor="text" w:hAnchor="page" w:x="1135" w:y="285" w:anchorLock="1"/>
    </w:pPr>
    <w:rPr>
      <w:i/>
    </w:rPr>
  </w:style>
  <w:style w:type="paragraph" w:customStyle="1" w:styleId="MiniTOCTitle">
    <w:name w:val="MiniTOCTitle"/>
    <w:basedOn w:val="Heading4"/>
    <w:rsid w:val="00710DA1"/>
    <w:pPr>
      <w:spacing w:before="240"/>
      <w:outlineLvl w:val="9"/>
    </w:pPr>
    <w:rPr>
      <w:noProof/>
      <w:sz w:val="24"/>
    </w:rPr>
  </w:style>
  <w:style w:type="paragraph" w:customStyle="1" w:styleId="MiniTOCItem">
    <w:name w:val="MiniTOCItem"/>
    <w:basedOn w:val="ListBullet"/>
    <w:rsid w:val="00710DA1"/>
    <w:pPr>
      <w:numPr>
        <w:numId w:val="0"/>
      </w:numPr>
      <w:tabs>
        <w:tab w:val="right" w:leader="dot" w:pos="6521"/>
      </w:tabs>
      <w:spacing w:before="0" w:after="0"/>
    </w:pPr>
  </w:style>
  <w:style w:type="paragraph" w:customStyle="1" w:styleId="TOFTitle">
    <w:name w:val="TOFTitle"/>
    <w:basedOn w:val="TOCTitle"/>
    <w:rsid w:val="00710DA1"/>
  </w:style>
  <w:style w:type="paragraph" w:styleId="TableofFigures">
    <w:name w:val="table of figures"/>
    <w:basedOn w:val="Normal"/>
    <w:next w:val="Normal"/>
    <w:semiHidden/>
    <w:rsid w:val="00710DA1"/>
    <w:pPr>
      <w:tabs>
        <w:tab w:val="right" w:leader="dot" w:pos="9072"/>
      </w:tabs>
      <w:ind w:left="970" w:hanging="403"/>
    </w:pPr>
    <w:rPr>
      <w:rFonts w:ascii="Times New Roman" w:hAnsi="Times New Roman"/>
      <w:b/>
    </w:rPr>
  </w:style>
  <w:style w:type="paragraph" w:styleId="ListNumber">
    <w:name w:val="List Number"/>
    <w:basedOn w:val="List"/>
    <w:rsid w:val="00710DA1"/>
    <w:pPr>
      <w:numPr>
        <w:numId w:val="15"/>
      </w:numPr>
      <w:tabs>
        <w:tab w:val="clear" w:pos="340"/>
      </w:tabs>
    </w:pPr>
  </w:style>
  <w:style w:type="character" w:customStyle="1" w:styleId="WingdingSymbols">
    <w:name w:val="Wingding Symbols"/>
    <w:rsid w:val="00710DA1"/>
    <w:rPr>
      <w:rFonts w:ascii="Wingdings" w:hAnsi="Wingdings"/>
    </w:rPr>
  </w:style>
  <w:style w:type="paragraph" w:customStyle="1" w:styleId="TableHeading">
    <w:name w:val="Table Heading"/>
    <w:basedOn w:val="HeadingBase"/>
    <w:rsid w:val="00710DA1"/>
    <w:pPr>
      <w:keepLines/>
      <w:pBdr>
        <w:bottom w:val="single" w:sz="6" w:space="1" w:color="918585"/>
      </w:pBdr>
      <w:spacing w:before="240"/>
    </w:pPr>
  </w:style>
  <w:style w:type="character" w:customStyle="1" w:styleId="HotSpot">
    <w:name w:val="HotSpot"/>
    <w:rsid w:val="00710DA1"/>
    <w:rPr>
      <w:color w:val="0033CC"/>
      <w:u w:val="none"/>
    </w:rPr>
  </w:style>
  <w:style w:type="paragraph" w:customStyle="1" w:styleId="BodyTextRight">
    <w:name w:val="Body Text Right"/>
    <w:basedOn w:val="BodyText"/>
    <w:rsid w:val="00710DA1"/>
    <w:pPr>
      <w:spacing w:before="0" w:after="0"/>
      <w:jc w:val="right"/>
    </w:pPr>
  </w:style>
  <w:style w:type="paragraph" w:styleId="Index3">
    <w:name w:val="index 3"/>
    <w:basedOn w:val="ListNumber2"/>
    <w:next w:val="Normal"/>
    <w:semiHidden/>
    <w:rsid w:val="00710DA1"/>
    <w:pPr>
      <w:numPr>
        <w:numId w:val="0"/>
      </w:numPr>
      <w:tabs>
        <w:tab w:val="right" w:leader="dot" w:pos="4176"/>
      </w:tabs>
    </w:pPr>
  </w:style>
  <w:style w:type="paragraph" w:styleId="ListNumber2">
    <w:name w:val="List Number 2"/>
    <w:basedOn w:val="List2"/>
    <w:rsid w:val="00710DA1"/>
    <w:pPr>
      <w:numPr>
        <w:numId w:val="10"/>
      </w:numPr>
      <w:tabs>
        <w:tab w:val="clear" w:pos="1060"/>
      </w:tabs>
    </w:pPr>
  </w:style>
  <w:style w:type="paragraph" w:customStyle="1" w:styleId="MarginNote">
    <w:name w:val="Margin Note"/>
    <w:basedOn w:val="BodyText"/>
    <w:rsid w:val="00710D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0D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0D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0DA1"/>
    <w:rPr>
      <w:sz w:val="32"/>
    </w:rPr>
  </w:style>
  <w:style w:type="paragraph" w:customStyle="1" w:styleId="HeadingProcedure">
    <w:name w:val="Heading Procedure"/>
    <w:basedOn w:val="HeadingBase"/>
    <w:next w:val="Normal"/>
    <w:rsid w:val="00710DA1"/>
    <w:pPr>
      <w:tabs>
        <w:tab w:val="left" w:pos="0"/>
      </w:tabs>
      <w:spacing w:before="120" w:after="60"/>
    </w:pPr>
    <w:rPr>
      <w:i/>
      <w:color w:val="918585"/>
      <w:sz w:val="22"/>
    </w:rPr>
  </w:style>
  <w:style w:type="paragraph" w:customStyle="1" w:styleId="TableBodyText">
    <w:name w:val="Table Body Text"/>
    <w:basedOn w:val="BodyText"/>
    <w:rsid w:val="00710DA1"/>
    <w:pPr>
      <w:spacing w:before="60" w:after="60"/>
    </w:pPr>
  </w:style>
  <w:style w:type="paragraph" w:styleId="ListContinue">
    <w:name w:val="List Continue"/>
    <w:basedOn w:val="List"/>
    <w:rsid w:val="00710DA1"/>
    <w:pPr>
      <w:ind w:firstLine="0"/>
    </w:pPr>
  </w:style>
  <w:style w:type="paragraph" w:customStyle="1" w:styleId="ListNote">
    <w:name w:val="List Note"/>
    <w:basedOn w:val="List"/>
    <w:rsid w:val="00710DA1"/>
    <w:pPr>
      <w:pBdr>
        <w:top w:val="single" w:sz="6" w:space="2" w:color="918585"/>
        <w:bottom w:val="single" w:sz="6" w:space="2" w:color="918585"/>
      </w:pBdr>
      <w:tabs>
        <w:tab w:val="left" w:pos="1021"/>
      </w:tabs>
      <w:ind w:firstLine="0"/>
    </w:pPr>
  </w:style>
  <w:style w:type="paragraph" w:customStyle="1" w:styleId="Warning">
    <w:name w:val="Warning"/>
    <w:basedOn w:val="BodyText"/>
    <w:rsid w:val="00710DA1"/>
    <w:pPr>
      <w:shd w:val="clear" w:color="auto" w:fill="D9D9D9"/>
      <w:tabs>
        <w:tab w:val="left" w:pos="992"/>
      </w:tabs>
      <w:ind w:left="119" w:right="119"/>
    </w:pPr>
    <w:rPr>
      <w:sz w:val="20"/>
    </w:rPr>
  </w:style>
  <w:style w:type="paragraph" w:customStyle="1" w:styleId="MarginIcons">
    <w:name w:val="Margin Icons"/>
    <w:basedOn w:val="BodyText"/>
    <w:rsid w:val="00710D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0DA1"/>
    <w:rPr>
      <w:rFonts w:ascii="Courier New" w:hAnsi="Courier New"/>
    </w:rPr>
  </w:style>
  <w:style w:type="paragraph" w:customStyle="1" w:styleId="NoteBullet">
    <w:name w:val="Note Bullet"/>
    <w:basedOn w:val="Note"/>
    <w:rsid w:val="00710DA1"/>
    <w:pPr>
      <w:tabs>
        <w:tab w:val="clear" w:pos="680"/>
      </w:tabs>
      <w:spacing w:before="60" w:after="60"/>
    </w:pPr>
  </w:style>
  <w:style w:type="paragraph" w:customStyle="1" w:styleId="SubHeading2">
    <w:name w:val="SubHeading2"/>
    <w:basedOn w:val="HeadingBase"/>
    <w:rsid w:val="00710DA1"/>
    <w:pPr>
      <w:spacing w:before="240" w:after="60"/>
    </w:pPr>
    <w:rPr>
      <w:sz w:val="20"/>
    </w:rPr>
  </w:style>
  <w:style w:type="paragraph" w:customStyle="1" w:styleId="SubHeading1">
    <w:name w:val="SubHeading1"/>
    <w:basedOn w:val="HeadingBase"/>
    <w:rsid w:val="00710DA1"/>
    <w:pPr>
      <w:spacing w:before="240" w:after="60"/>
    </w:pPr>
    <w:rPr>
      <w:color w:val="918585"/>
      <w:sz w:val="22"/>
    </w:rPr>
  </w:style>
  <w:style w:type="paragraph" w:customStyle="1" w:styleId="SideHeading">
    <w:name w:val="Side Heading"/>
    <w:basedOn w:val="HeadingBase"/>
    <w:rsid w:val="00710D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0DA1"/>
    <w:pPr>
      <w:tabs>
        <w:tab w:val="num" w:pos="360"/>
      </w:tabs>
    </w:pPr>
  </w:style>
  <w:style w:type="paragraph" w:styleId="PlainText">
    <w:name w:val="Plain Text"/>
    <w:basedOn w:val="Normal"/>
    <w:link w:val="PlainTextChar"/>
    <w:rsid w:val="00710DA1"/>
    <w:rPr>
      <w:sz w:val="20"/>
    </w:rPr>
  </w:style>
  <w:style w:type="character" w:customStyle="1" w:styleId="PlainTextChar">
    <w:name w:val="Plain Text Char"/>
    <w:basedOn w:val="DefaultParagraphFont"/>
    <w:link w:val="PlainText"/>
    <w:rsid w:val="00710DA1"/>
    <w:rPr>
      <w:rFonts w:ascii="Courier New" w:eastAsia="Times New Roman" w:hAnsi="Courier New" w:cs="Times New Roman"/>
      <w:sz w:val="20"/>
      <w:szCs w:val="20"/>
      <w:lang w:eastAsia="en-US"/>
    </w:rPr>
  </w:style>
  <w:style w:type="character" w:customStyle="1" w:styleId="MenuOption">
    <w:name w:val="Menu Option"/>
    <w:basedOn w:val="DefaultParagraphFont"/>
    <w:rsid w:val="00710DA1"/>
    <w:rPr>
      <w:b/>
      <w:smallCaps/>
    </w:rPr>
  </w:style>
  <w:style w:type="paragraph" w:customStyle="1" w:styleId="TableListNumber">
    <w:name w:val="Table List Number"/>
    <w:basedOn w:val="ListNumber"/>
    <w:rsid w:val="00710DA1"/>
    <w:pPr>
      <w:numPr>
        <w:numId w:val="0"/>
      </w:numPr>
    </w:pPr>
  </w:style>
  <w:style w:type="paragraph" w:styleId="TOC4">
    <w:name w:val="toc 4"/>
    <w:basedOn w:val="TOCBase"/>
    <w:next w:val="Normal"/>
    <w:semiHidden/>
    <w:rsid w:val="00710DA1"/>
    <w:pPr>
      <w:tabs>
        <w:tab w:val="right" w:leader="dot" w:pos="9071"/>
      </w:tabs>
      <w:ind w:left="1701"/>
    </w:pPr>
  </w:style>
  <w:style w:type="paragraph" w:customStyle="1" w:styleId="ListAlpha">
    <w:name w:val="List Alpha"/>
    <w:basedOn w:val="List"/>
    <w:rsid w:val="00710DA1"/>
    <w:pPr>
      <w:numPr>
        <w:numId w:val="9"/>
      </w:numPr>
    </w:pPr>
  </w:style>
  <w:style w:type="paragraph" w:customStyle="1" w:styleId="ListAlpha2">
    <w:name w:val="List Alpha 2"/>
    <w:basedOn w:val="List2"/>
    <w:rsid w:val="00710DA1"/>
    <w:pPr>
      <w:numPr>
        <w:numId w:val="8"/>
      </w:numPr>
    </w:pPr>
  </w:style>
  <w:style w:type="paragraph" w:styleId="List2">
    <w:name w:val="List 2"/>
    <w:basedOn w:val="BodyText"/>
    <w:rsid w:val="00710DA1"/>
    <w:pPr>
      <w:tabs>
        <w:tab w:val="left" w:pos="680"/>
      </w:tabs>
      <w:spacing w:before="60" w:after="60"/>
      <w:ind w:left="680" w:hanging="340"/>
    </w:pPr>
  </w:style>
  <w:style w:type="paragraph" w:styleId="List3">
    <w:name w:val="List 3"/>
    <w:basedOn w:val="BodyText"/>
    <w:rsid w:val="00710DA1"/>
    <w:pPr>
      <w:tabs>
        <w:tab w:val="left" w:pos="1021"/>
      </w:tabs>
      <w:spacing w:before="60" w:after="60"/>
      <w:ind w:left="1020" w:hanging="340"/>
    </w:pPr>
  </w:style>
  <w:style w:type="paragraph" w:styleId="List4">
    <w:name w:val="List 4"/>
    <w:basedOn w:val="BodyText"/>
    <w:rsid w:val="00710DA1"/>
    <w:pPr>
      <w:tabs>
        <w:tab w:val="left" w:pos="1361"/>
      </w:tabs>
      <w:spacing w:before="60" w:after="60"/>
      <w:ind w:left="1361" w:hanging="340"/>
    </w:pPr>
  </w:style>
  <w:style w:type="paragraph" w:styleId="List5">
    <w:name w:val="List 5"/>
    <w:basedOn w:val="BodyText"/>
    <w:rsid w:val="00710DA1"/>
    <w:pPr>
      <w:tabs>
        <w:tab w:val="left" w:pos="1701"/>
      </w:tabs>
      <w:spacing w:before="60" w:after="60"/>
      <w:ind w:left="1701" w:hanging="340"/>
    </w:pPr>
  </w:style>
  <w:style w:type="paragraph" w:styleId="ListBullet3">
    <w:name w:val="List Bullet 3"/>
    <w:basedOn w:val="List3"/>
    <w:rsid w:val="00710DA1"/>
    <w:pPr>
      <w:numPr>
        <w:numId w:val="14"/>
      </w:numPr>
      <w:tabs>
        <w:tab w:val="clear" w:pos="1021"/>
      </w:tabs>
      <w:ind w:left="1037" w:hanging="357"/>
    </w:pPr>
  </w:style>
  <w:style w:type="paragraph" w:styleId="ListBullet4">
    <w:name w:val="List Bullet 4"/>
    <w:basedOn w:val="List4"/>
    <w:rsid w:val="00710DA1"/>
    <w:pPr>
      <w:numPr>
        <w:numId w:val="3"/>
      </w:numPr>
      <w:tabs>
        <w:tab w:val="clear" w:pos="1361"/>
      </w:tabs>
    </w:pPr>
  </w:style>
  <w:style w:type="paragraph" w:styleId="ListBullet5">
    <w:name w:val="List Bullet 5"/>
    <w:basedOn w:val="List5"/>
    <w:rsid w:val="00710DA1"/>
    <w:pPr>
      <w:numPr>
        <w:numId w:val="4"/>
      </w:numPr>
    </w:pPr>
  </w:style>
  <w:style w:type="paragraph" w:styleId="ListContinue2">
    <w:name w:val="List Continue 2"/>
    <w:basedOn w:val="List2"/>
    <w:rsid w:val="00710DA1"/>
    <w:pPr>
      <w:ind w:firstLine="0"/>
    </w:pPr>
  </w:style>
  <w:style w:type="paragraph" w:styleId="ListContinue3">
    <w:name w:val="List Continue 3"/>
    <w:basedOn w:val="List3"/>
    <w:rsid w:val="00710DA1"/>
    <w:pPr>
      <w:ind w:left="1021" w:firstLine="0"/>
    </w:pPr>
  </w:style>
  <w:style w:type="paragraph" w:styleId="ListContinue4">
    <w:name w:val="List Continue 4"/>
    <w:basedOn w:val="List4"/>
    <w:rsid w:val="00710DA1"/>
    <w:pPr>
      <w:ind w:firstLine="0"/>
    </w:pPr>
  </w:style>
  <w:style w:type="paragraph" w:styleId="ListContinue5">
    <w:name w:val="List Continue 5"/>
    <w:basedOn w:val="List5"/>
    <w:rsid w:val="00710DA1"/>
    <w:pPr>
      <w:ind w:firstLine="0"/>
    </w:pPr>
  </w:style>
  <w:style w:type="paragraph" w:styleId="ListNumber3">
    <w:name w:val="List Number 3"/>
    <w:basedOn w:val="List3"/>
    <w:rsid w:val="00710DA1"/>
    <w:pPr>
      <w:numPr>
        <w:numId w:val="5"/>
      </w:numPr>
    </w:pPr>
  </w:style>
  <w:style w:type="paragraph" w:styleId="ListNumber4">
    <w:name w:val="List Number 4"/>
    <w:basedOn w:val="List4"/>
    <w:rsid w:val="00710DA1"/>
    <w:pPr>
      <w:numPr>
        <w:numId w:val="6"/>
      </w:numPr>
    </w:pPr>
  </w:style>
  <w:style w:type="paragraph" w:styleId="ListNumber5">
    <w:name w:val="List Number 5"/>
    <w:basedOn w:val="List5"/>
    <w:rsid w:val="00710DA1"/>
    <w:pPr>
      <w:numPr>
        <w:numId w:val="7"/>
      </w:numPr>
    </w:pPr>
  </w:style>
  <w:style w:type="paragraph" w:styleId="BlockText">
    <w:name w:val="Block Text"/>
    <w:basedOn w:val="Normal"/>
    <w:rsid w:val="00710DA1"/>
    <w:pPr>
      <w:spacing w:after="120"/>
      <w:ind w:left="1440" w:right="1440"/>
    </w:pPr>
  </w:style>
  <w:style w:type="character" w:customStyle="1" w:styleId="Subscript">
    <w:name w:val="Subscript"/>
    <w:basedOn w:val="DefaultParagraphFont"/>
    <w:rsid w:val="00710DA1"/>
    <w:rPr>
      <w:sz w:val="16"/>
      <w:vertAlign w:val="subscript"/>
    </w:rPr>
  </w:style>
  <w:style w:type="character" w:customStyle="1" w:styleId="Superscript">
    <w:name w:val="Superscript"/>
    <w:basedOn w:val="DefaultParagraphFont"/>
    <w:rsid w:val="00710DA1"/>
    <w:rPr>
      <w:sz w:val="16"/>
      <w:vertAlign w:val="superscript"/>
    </w:rPr>
  </w:style>
  <w:style w:type="character" w:customStyle="1" w:styleId="Symbols">
    <w:name w:val="Symbols"/>
    <w:basedOn w:val="DefaultParagraphFont"/>
    <w:rsid w:val="00710DA1"/>
    <w:rPr>
      <w:rFonts w:ascii="Symbol" w:hAnsi="Symbol"/>
    </w:rPr>
  </w:style>
  <w:style w:type="character" w:customStyle="1" w:styleId="MenuOptions">
    <w:name w:val="Menu Options"/>
    <w:basedOn w:val="DefaultParagraphFont"/>
    <w:rsid w:val="00710DA1"/>
    <w:rPr>
      <w:rFonts w:ascii="Arial Narrow" w:hAnsi="Arial Narrow"/>
      <w:smallCaps/>
    </w:rPr>
  </w:style>
  <w:style w:type="character" w:customStyle="1" w:styleId="Buttons">
    <w:name w:val="Buttons"/>
    <w:basedOn w:val="DefaultParagraphFont"/>
    <w:rsid w:val="00710DA1"/>
    <w:rPr>
      <w:b/>
    </w:rPr>
  </w:style>
  <w:style w:type="character" w:customStyle="1" w:styleId="Underlined">
    <w:name w:val="Underlined"/>
    <w:basedOn w:val="DefaultParagraphFont"/>
    <w:rsid w:val="00710DA1"/>
    <w:rPr>
      <w:u w:val="single"/>
    </w:rPr>
  </w:style>
  <w:style w:type="paragraph" w:customStyle="1" w:styleId="TableBodyTextRight">
    <w:name w:val="Table Body Text Right"/>
    <w:basedOn w:val="TableBodyText"/>
    <w:rsid w:val="00710DA1"/>
    <w:pPr>
      <w:widowControl w:val="0"/>
      <w:autoSpaceDE w:val="0"/>
      <w:autoSpaceDN w:val="0"/>
      <w:adjustRightInd w:val="0"/>
      <w:jc w:val="right"/>
    </w:pPr>
    <w:rPr>
      <w:rFonts w:cs="Arial"/>
      <w:szCs w:val="18"/>
    </w:rPr>
  </w:style>
  <w:style w:type="paragraph" w:customStyle="1" w:styleId="CopyrightText">
    <w:name w:val="Copyright Text"/>
    <w:basedOn w:val="BodyText"/>
    <w:rsid w:val="00710DA1"/>
    <w:rPr>
      <w:sz w:val="18"/>
    </w:rPr>
  </w:style>
  <w:style w:type="paragraph" w:customStyle="1" w:styleId="BodySmallRight">
    <w:name w:val="Body Small Right"/>
    <w:basedOn w:val="BodyTextRight"/>
    <w:rsid w:val="00710DA1"/>
    <w:rPr>
      <w:sz w:val="18"/>
      <w:szCs w:val="18"/>
    </w:rPr>
  </w:style>
  <w:style w:type="paragraph" w:customStyle="1" w:styleId="MarginEdition">
    <w:name w:val="Margin Edition"/>
    <w:basedOn w:val="MarginNote"/>
    <w:rsid w:val="00710DA1"/>
    <w:pPr>
      <w:spacing w:before="0" w:after="0"/>
    </w:pPr>
    <w:rPr>
      <w:rFonts w:ascii="Times New Roman" w:hAnsi="Times New Roman"/>
      <w:color w:val="999999"/>
    </w:rPr>
  </w:style>
  <w:style w:type="paragraph" w:customStyle="1" w:styleId="Spacer">
    <w:name w:val="Spacer"/>
    <w:basedOn w:val="Normal"/>
    <w:rsid w:val="00710DA1"/>
    <w:rPr>
      <w:sz w:val="2"/>
      <w:szCs w:val="2"/>
    </w:rPr>
  </w:style>
  <w:style w:type="character" w:customStyle="1" w:styleId="Small">
    <w:name w:val="Small"/>
    <w:basedOn w:val="DefaultParagraphFont"/>
    <w:rsid w:val="00710DA1"/>
    <w:rPr>
      <w:sz w:val="16"/>
    </w:rPr>
  </w:style>
  <w:style w:type="paragraph" w:customStyle="1" w:styleId="WideTable">
    <w:name w:val="Wide Table"/>
    <w:basedOn w:val="Normal"/>
    <w:rsid w:val="00710DA1"/>
    <w:pPr>
      <w:ind w:left="-1418"/>
    </w:pPr>
    <w:rPr>
      <w:sz w:val="2"/>
      <w:szCs w:val="2"/>
    </w:rPr>
  </w:style>
  <w:style w:type="character" w:styleId="PageNumber">
    <w:name w:val="page number"/>
    <w:basedOn w:val="DefaultParagraphFont"/>
    <w:rsid w:val="00710DA1"/>
  </w:style>
  <w:style w:type="paragraph" w:styleId="Quote">
    <w:name w:val="Quote"/>
    <w:basedOn w:val="Heading1"/>
    <w:link w:val="QuoteChar"/>
    <w:qFormat/>
    <w:rsid w:val="00710DA1"/>
    <w:rPr>
      <w:b w:val="0"/>
      <w:sz w:val="72"/>
      <w:szCs w:val="72"/>
      <w:lang w:val="en-NZ"/>
    </w:rPr>
  </w:style>
  <w:style w:type="character" w:customStyle="1" w:styleId="QuoteChar">
    <w:name w:val="Quote Char"/>
    <w:basedOn w:val="DefaultParagraphFont"/>
    <w:link w:val="Quote"/>
    <w:rsid w:val="00710D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0DA1"/>
    <w:pPr>
      <w:pageBreakBefore/>
    </w:pPr>
  </w:style>
  <w:style w:type="paragraph" w:customStyle="1" w:styleId="Border">
    <w:name w:val="Border"/>
    <w:basedOn w:val="Normal"/>
    <w:qFormat/>
    <w:rsid w:val="00710D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0DA1"/>
    <w:rPr>
      <w:b/>
      <w:bCs/>
      <w:i/>
      <w:iCs/>
      <w:color w:val="auto"/>
    </w:rPr>
  </w:style>
  <w:style w:type="paragraph" w:styleId="IntenseQuote">
    <w:name w:val="Intense Quote"/>
    <w:basedOn w:val="Normal"/>
    <w:next w:val="Normal"/>
    <w:link w:val="IntenseQuoteChar"/>
    <w:uiPriority w:val="30"/>
    <w:qFormat/>
    <w:rsid w:val="00710D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0D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0DA1"/>
    <w:rPr>
      <w:smallCaps/>
      <w:color w:val="auto"/>
      <w:u w:val="single"/>
    </w:rPr>
  </w:style>
  <w:style w:type="character" w:styleId="IntenseReference">
    <w:name w:val="Intense Reference"/>
    <w:basedOn w:val="DefaultParagraphFont"/>
    <w:uiPriority w:val="32"/>
    <w:qFormat/>
    <w:rsid w:val="00710DA1"/>
    <w:rPr>
      <w:b/>
      <w:bCs/>
      <w:smallCaps/>
      <w:color w:val="auto"/>
      <w:spacing w:val="5"/>
      <w:u w:val="single"/>
    </w:rPr>
  </w:style>
  <w:style w:type="paragraph" w:customStyle="1" w:styleId="2ColumnHeading">
    <w:name w:val="2Column Heading"/>
    <w:basedOn w:val="BodyText"/>
    <w:qFormat/>
    <w:rsid w:val="00710DA1"/>
    <w:pPr>
      <w:spacing w:after="60"/>
      <w:ind w:left="-2268"/>
    </w:pPr>
    <w:rPr>
      <w:b/>
    </w:rPr>
  </w:style>
  <w:style w:type="paragraph" w:customStyle="1" w:styleId="Heading1TOC">
    <w:name w:val="Heading1 TOC"/>
    <w:basedOn w:val="Normal"/>
    <w:qFormat/>
    <w:rsid w:val="00710DA1"/>
    <w:pPr>
      <w:spacing w:before="240" w:after="120"/>
    </w:pPr>
    <w:rPr>
      <w:rFonts w:ascii="Times New Roman" w:hAnsi="Times New Roman"/>
      <w:b/>
      <w:sz w:val="32"/>
    </w:rPr>
  </w:style>
  <w:style w:type="paragraph" w:customStyle="1" w:styleId="Heading2TOC">
    <w:name w:val="Heading2 TOC"/>
    <w:basedOn w:val="Normal"/>
    <w:qFormat/>
    <w:rsid w:val="00710DA1"/>
    <w:pPr>
      <w:spacing w:before="240" w:after="60"/>
    </w:pPr>
    <w:rPr>
      <w:rFonts w:ascii="Times New Roman" w:hAnsi="Times New Roman"/>
      <w:b/>
      <w:sz w:val="28"/>
    </w:rPr>
  </w:style>
  <w:style w:type="character" w:customStyle="1" w:styleId="Underline">
    <w:name w:val="Underline"/>
    <w:basedOn w:val="DefaultParagraphFont"/>
    <w:qFormat/>
    <w:rsid w:val="00710DA1"/>
    <w:rPr>
      <w:u w:val="single"/>
    </w:rPr>
  </w:style>
  <w:style w:type="character" w:customStyle="1" w:styleId="BoldandItalics">
    <w:name w:val="Bold and Italics"/>
    <w:qFormat/>
    <w:rsid w:val="00710DA1"/>
    <w:rPr>
      <w:b/>
      <w:i/>
      <w:u w:val="none"/>
    </w:rPr>
  </w:style>
  <w:style w:type="paragraph" w:styleId="BalloonText">
    <w:name w:val="Balloon Text"/>
    <w:basedOn w:val="Normal"/>
    <w:link w:val="BalloonTextChar"/>
    <w:rsid w:val="00710DA1"/>
    <w:rPr>
      <w:rFonts w:ascii="Tahoma" w:hAnsi="Tahoma" w:cs="Tahoma"/>
      <w:sz w:val="16"/>
      <w:szCs w:val="16"/>
    </w:rPr>
  </w:style>
  <w:style w:type="character" w:customStyle="1" w:styleId="BalloonTextChar">
    <w:name w:val="Balloon Text Char"/>
    <w:basedOn w:val="DefaultParagraphFont"/>
    <w:link w:val="BalloonText"/>
    <w:rsid w:val="00710D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0D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0D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0DA1"/>
    <w:rPr>
      <w:b/>
      <w:color w:val="660033"/>
      <w:spacing w:val="0"/>
    </w:rPr>
  </w:style>
  <w:style w:type="paragraph" w:customStyle="1" w:styleId="Nameditemlist">
    <w:name w:val="Named item list"/>
    <w:basedOn w:val="BodyText"/>
    <w:qFormat/>
    <w:rsid w:val="00710DA1"/>
    <w:pPr>
      <w:tabs>
        <w:tab w:val="left" w:pos="2835"/>
      </w:tabs>
      <w:ind w:left="2835" w:hanging="2835"/>
    </w:pPr>
  </w:style>
  <w:style w:type="paragraph" w:customStyle="1" w:styleId="BodyTextnopadding">
    <w:name w:val="Body Text no padding"/>
    <w:basedOn w:val="BodyText"/>
    <w:qFormat/>
    <w:rsid w:val="00710DA1"/>
    <w:pPr>
      <w:spacing w:before="0" w:after="0"/>
    </w:pPr>
  </w:style>
  <w:style w:type="paragraph" w:customStyle="1" w:styleId="BodyTextBold">
    <w:name w:val="Body Text Bold"/>
    <w:basedOn w:val="BodyText"/>
    <w:qFormat/>
    <w:rsid w:val="00710DA1"/>
    <w:rPr>
      <w:b/>
    </w:rPr>
  </w:style>
  <w:style w:type="character" w:styleId="Hyperlink">
    <w:name w:val="Hyperlink"/>
    <w:basedOn w:val="DefaultParagraphFont"/>
    <w:uiPriority w:val="99"/>
    <w:unhideWhenUsed/>
    <w:rsid w:val="000146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1194</Words>
  <Characters>7995</Characters>
  <Application>Microsoft Office Word</Application>
  <DocSecurity>0</DocSecurity>
  <Lines>347</Lines>
  <Paragraphs>218</Paragraphs>
  <ScaleCrop>false</ScaleCrop>
  <Company>Author-it Software Corporation Ltd.</Company>
  <LinksUpToDate>false</LinksUpToDate>
  <CharactersWithSpaces>8971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MSTFD5018 Determine and specify advanced construction processes</dc:title>
  <dc:subject>Approved</dc:subject>
  <dc:creator>Skills Insight</dc:creator>
  <cp:keywords>Release: 1</cp:keywords>
  <dc:description>Review Date: 12 April 2008</dc:description>
  <cp:lastModifiedBy>HSD_TPCMSd.prod</cp:lastModifiedBy>
  <cp:revision>3</cp:revision>
  <dcterms:created xsi:type="dcterms:W3CDTF">2025-03-01T10:23:00Z</dcterms:created>
  <dcterms:modified xsi:type="dcterms:W3CDTF">2025-03-01T10:23:00Z</dcterms:modified>
</cp:coreProperties>
</file>