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C9B" w:rsidP="00367C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MSTFD5018 Determine and specify advanced construction processes</w:t>
      </w:r>
      <w:r>
        <w:fldChar w:fldCharType="end"/>
      </w:r>
    </w:p>
    <w:p w:rsidR="00367C9B" w:rsidP="00367C9B">
      <w:pPr>
        <w:pStyle w:val="Version"/>
        <w:sectPr w:rsidSect="00FC09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0914" w:rsidP="00FC0914">
      <w:pPr>
        <w:pStyle w:val="SuperHeading"/>
      </w:pPr>
      <w:r w:rsidRPr="00FC0914">
        <w:t>Assessment Requirements for MSTFD5018 Determine and specify advanced construction processes</w:t>
      </w:r>
    </w:p>
    <w:p w:rsidR="00000000" w:rsidRPr="00FC0914" w:rsidP="00FC0914">
      <w:pPr>
        <w:pStyle w:val="Heading1"/>
      </w:pPr>
      <w:bookmarkStart w:id="1" w:name="O_930700"/>
      <w:bookmarkEnd w:id="1"/>
      <w:r w:rsidRPr="00FC0914">
        <w:t>Modification History</w:t>
      </w:r>
    </w:p>
    <w:p w:rsidR="00000000" w:rsidRPr="00FC0914" w:rsidP="00367C9B">
      <w:pPr>
        <w:pStyle w:val="BodyText"/>
      </w:pPr>
      <w:r w:rsidRPr="00FC0914">
        <w:t>Release 1. Supersedes and is equivalent to LMTFD5018B Determine and specify advanced construction processes</w:t>
      </w:r>
    </w:p>
    <w:p w:rsidR="00000000" w:rsidRPr="00FC0914" w:rsidP="00FC0914">
      <w:pPr>
        <w:pStyle w:val="Heading1"/>
      </w:pPr>
      <w:bookmarkStart w:id="2" w:name="O_930703"/>
      <w:bookmarkEnd w:id="2"/>
      <w:r w:rsidRPr="00FC0914">
        <w:t>Performance Evidence</w:t>
      </w:r>
    </w:p>
    <w:p w:rsidR="00000000" w:rsidRPr="00FC0914" w:rsidP="00367C9B">
      <w:pPr>
        <w:pStyle w:val="BodyText"/>
      </w:pPr>
      <w:r w:rsidRPr="00FC0914">
        <w:t>Evidence required to demonstrate competence in this unit must be relevant to and satisfy the requirements of the elements and performance criteria, and include:</w:t>
      </w:r>
    </w:p>
    <w:p w:rsidR="00000000" w:rsidRPr="00FC0914" w:rsidP="00FC0914">
      <w:pPr>
        <w:pStyle w:val="ListBullet"/>
      </w:pPr>
      <w:r w:rsidRPr="00FC0914">
        <w:t>reading and following work instructions, standard operating procedures (S</w:t>
      </w:r>
      <w:r w:rsidRPr="00FC0914">
        <w:t>OPs) and safe work practices</w:t>
      </w:r>
    </w:p>
    <w:p w:rsidR="00000000" w:rsidRPr="00FC0914" w:rsidP="00FC0914">
      <w:pPr>
        <w:pStyle w:val="ListBullet"/>
      </w:pPr>
      <w:r w:rsidRPr="00FC0914">
        <w:t>applying relevant standards</w:t>
      </w:r>
    </w:p>
    <w:p w:rsidR="00000000" w:rsidRPr="00FC0914" w:rsidP="00FC0914">
      <w:pPr>
        <w:pStyle w:val="ListBullet"/>
      </w:pPr>
      <w:r w:rsidRPr="00FC0914">
        <w:t>developing specifications for at least two (2) design details and the process to achieve them, ensuring copyright and quality criteria are applied</w:t>
      </w:r>
    </w:p>
    <w:p w:rsidR="00000000" w:rsidRPr="00FC0914" w:rsidP="00FC0914">
      <w:pPr>
        <w:pStyle w:val="ListBullet"/>
      </w:pPr>
      <w:r w:rsidRPr="00FC0914">
        <w:t>using required equipment to demonstrate at least thr</w:t>
      </w:r>
      <w:r w:rsidRPr="00FC0914">
        <w:t>ee (3) advanced garment construction processes</w:t>
      </w:r>
    </w:p>
    <w:p w:rsidR="00000000" w:rsidRPr="00FC0914" w:rsidP="00FC0914">
      <w:pPr>
        <w:pStyle w:val="ListBullet"/>
      </w:pPr>
      <w:r w:rsidRPr="00FC0914">
        <w:t xml:space="preserve">developing advanced construction specifications and process plan, including details of advanced machines or equipment </w:t>
      </w:r>
    </w:p>
    <w:p w:rsidR="00000000" w:rsidRPr="00FC0914" w:rsidP="00FC0914">
      <w:pPr>
        <w:pStyle w:val="ListBullet"/>
      </w:pPr>
      <w:r w:rsidRPr="00FC0914">
        <w:t>communicating effectively with construction team to finalise plans and assign tasks for at</w:t>
      </w:r>
      <w:r w:rsidRPr="00FC0914">
        <w:t xml:space="preserve"> least two (2) garments with special design effects and advanced construction processes</w:t>
      </w:r>
    </w:p>
    <w:p w:rsidR="00000000" w:rsidRPr="00FC0914" w:rsidP="00FC0914">
      <w:pPr>
        <w:pStyle w:val="ListBullet"/>
      </w:pPr>
      <w:r w:rsidRPr="00FC0914">
        <w:t>documenting processes and maintaining accurate records.</w:t>
      </w:r>
    </w:p>
    <w:p w:rsidR="00000000" w:rsidRPr="00FC0914" w:rsidP="00FC0914">
      <w:pPr>
        <w:pStyle w:val="AllowPageBreak"/>
      </w:pPr>
    </w:p>
    <w:p w:rsidR="00000000" w:rsidRPr="00FC0914" w:rsidP="00FC0914">
      <w:pPr>
        <w:pStyle w:val="Heading1"/>
      </w:pPr>
      <w:bookmarkStart w:id="3" w:name="O_930702"/>
      <w:bookmarkEnd w:id="3"/>
      <w:r w:rsidRPr="00FC0914">
        <w:t>Knowledge Evidence</w:t>
      </w:r>
    </w:p>
    <w:p w:rsidR="00000000" w:rsidRPr="00FC0914" w:rsidP="00367C9B">
      <w:pPr>
        <w:pStyle w:val="BodyText"/>
      </w:pPr>
      <w:r w:rsidRPr="00FC0914">
        <w:t>Evidence must be provided that demonstrates knowledge of:</w:t>
      </w:r>
    </w:p>
    <w:p w:rsidR="00000000" w:rsidRPr="00FC0914" w:rsidP="00FC0914">
      <w:pPr>
        <w:pStyle w:val="ListBullet"/>
      </w:pPr>
      <w:r w:rsidRPr="00FC0914">
        <w:t>safe work practic</w:t>
      </w:r>
      <w:r w:rsidRPr="00FC0914">
        <w:t>es and procedures and use of personal protective equipment (PPE)</w:t>
      </w:r>
    </w:p>
    <w:p w:rsidR="00000000" w:rsidRPr="00FC0914" w:rsidP="00FC0914">
      <w:pPr>
        <w:pStyle w:val="ListBullet"/>
      </w:pPr>
      <w:r w:rsidRPr="00FC0914">
        <w:t>relevant Australian Standards</w:t>
      </w:r>
    </w:p>
    <w:p w:rsidR="00000000" w:rsidRPr="00FC0914" w:rsidP="00FC0914">
      <w:pPr>
        <w:pStyle w:val="ListBullet"/>
      </w:pPr>
      <w:r w:rsidRPr="00FC0914">
        <w:t>design details to achieve special effects, such as:</w:t>
      </w:r>
    </w:p>
    <w:p w:rsidR="00000000" w:rsidRPr="00FC0914" w:rsidP="00FC0914">
      <w:pPr>
        <w:pStyle w:val="ListBullet2"/>
      </w:pPr>
      <w:r w:rsidRPr="00FC0914">
        <w:t>printing</w:t>
      </w:r>
    </w:p>
    <w:p w:rsidR="00000000" w:rsidRPr="00FC0914" w:rsidP="00FC0914">
      <w:pPr>
        <w:pStyle w:val="ListBullet2"/>
      </w:pPr>
      <w:r w:rsidRPr="00FC0914">
        <w:t>dyeing</w:t>
      </w:r>
    </w:p>
    <w:p w:rsidR="00000000" w:rsidRPr="00FC0914" w:rsidP="00FC0914">
      <w:pPr>
        <w:pStyle w:val="ListBullet2"/>
      </w:pPr>
      <w:r w:rsidRPr="00FC0914">
        <w:t>fraying</w:t>
      </w:r>
    </w:p>
    <w:p w:rsidR="00000000" w:rsidRPr="00FC0914" w:rsidP="00FC0914">
      <w:pPr>
        <w:pStyle w:val="ListBullet2"/>
      </w:pPr>
      <w:r w:rsidRPr="00FC0914">
        <w:t>cutting fabric on bias</w:t>
      </w:r>
    </w:p>
    <w:p w:rsidR="00000000" w:rsidRPr="00FC0914" w:rsidP="00FC0914">
      <w:pPr>
        <w:pStyle w:val="ListBullet2"/>
      </w:pPr>
      <w:r w:rsidRPr="00FC0914">
        <w:t>painting</w:t>
      </w:r>
    </w:p>
    <w:p w:rsidR="00000000" w:rsidRPr="00FC0914" w:rsidP="00FC0914">
      <w:pPr>
        <w:pStyle w:val="ListBullet2"/>
      </w:pPr>
      <w:r w:rsidRPr="00FC0914">
        <w:t>beading</w:t>
      </w:r>
    </w:p>
    <w:p w:rsidR="00000000" w:rsidRPr="00FC0914" w:rsidP="00FC0914">
      <w:pPr>
        <w:pStyle w:val="ListBullet2"/>
      </w:pPr>
      <w:r w:rsidRPr="00FC0914">
        <w:t>embroidery</w:t>
      </w:r>
    </w:p>
    <w:p w:rsidR="00000000" w:rsidRPr="00FC0914" w:rsidP="00FC0914">
      <w:pPr>
        <w:pStyle w:val="ListBullet"/>
      </w:pPr>
      <w:r w:rsidRPr="00FC0914">
        <w:t>garment construction</w:t>
      </w:r>
    </w:p>
    <w:p w:rsidR="00000000" w:rsidRPr="00FC0914" w:rsidP="00FC0914">
      <w:pPr>
        <w:pStyle w:val="ListBullet"/>
      </w:pPr>
      <w:r w:rsidRPr="00FC0914">
        <w:t>advanced construction processes, such as:</w:t>
      </w:r>
    </w:p>
    <w:p w:rsidR="00000000" w:rsidRPr="00FC0914" w:rsidP="00FC0914">
      <w:pPr>
        <w:pStyle w:val="ListBullet2"/>
      </w:pPr>
      <w:r w:rsidRPr="00FC0914">
        <w:t>cut-in and applied pockets and tabs</w:t>
      </w:r>
    </w:p>
    <w:p w:rsidR="00000000" w:rsidRPr="00FC0914" w:rsidP="00FC0914">
      <w:pPr>
        <w:pStyle w:val="ListBullet2"/>
      </w:pPr>
      <w:r w:rsidRPr="00FC0914">
        <w:t>contoured and layered insets</w:t>
      </w:r>
    </w:p>
    <w:p w:rsidR="00000000" w:rsidRPr="00FC0914" w:rsidP="00FC0914">
      <w:pPr>
        <w:pStyle w:val="ListBullet2"/>
      </w:pPr>
      <w:r w:rsidRPr="00FC0914">
        <w:t>intricate closures and seaming</w:t>
      </w:r>
    </w:p>
    <w:p w:rsidR="00000000" w:rsidRPr="00FC0914" w:rsidP="00FC0914">
      <w:pPr>
        <w:pStyle w:val="ListBullet2"/>
      </w:pPr>
      <w:r w:rsidRPr="00FC0914">
        <w:t>requirements of unique fabrics and components</w:t>
      </w:r>
    </w:p>
    <w:p w:rsidR="00000000" w:rsidRPr="00FC0914" w:rsidP="00FC0914">
      <w:pPr>
        <w:pStyle w:val="ListBullet2"/>
      </w:pPr>
      <w:r w:rsidRPr="00FC0914">
        <w:t>quilting</w:t>
      </w:r>
    </w:p>
    <w:p w:rsidR="00000000" w:rsidRPr="00FC0914" w:rsidP="00FC0914">
      <w:pPr>
        <w:pStyle w:val="ListBullet2"/>
      </w:pPr>
      <w:r w:rsidRPr="00FC0914">
        <w:t>drawn thread work</w:t>
      </w:r>
    </w:p>
    <w:p w:rsidR="00000000" w:rsidRPr="00FC0914" w:rsidP="00FC0914">
      <w:pPr>
        <w:pStyle w:val="ListBullet2"/>
      </w:pPr>
      <w:r w:rsidRPr="00FC0914">
        <w:t>applique</w:t>
      </w:r>
    </w:p>
    <w:p w:rsidR="00000000" w:rsidRPr="00FC0914" w:rsidP="00FC0914">
      <w:pPr>
        <w:pStyle w:val="ListBullet2"/>
      </w:pPr>
      <w:r w:rsidRPr="00FC0914">
        <w:t>rouleau</w:t>
      </w:r>
    </w:p>
    <w:p w:rsidR="00000000" w:rsidRPr="00FC0914" w:rsidP="00FC0914">
      <w:pPr>
        <w:pStyle w:val="ListBullet"/>
      </w:pPr>
      <w:r w:rsidRPr="00FC0914">
        <w:t>characteristics of garment fabrics, components and design details</w:t>
      </w:r>
    </w:p>
    <w:p w:rsidR="00000000" w:rsidRPr="00FC0914" w:rsidP="00FC0914">
      <w:pPr>
        <w:pStyle w:val="ListBullet"/>
      </w:pPr>
      <w:r w:rsidRPr="00FC0914">
        <w:t>advanced construction tools and equipment:</w:t>
      </w:r>
    </w:p>
    <w:p w:rsidR="00000000" w:rsidRPr="00FC0914" w:rsidP="00FC0914">
      <w:pPr>
        <w:pStyle w:val="ListBullet2"/>
      </w:pPr>
      <w:r w:rsidRPr="00FC0914">
        <w:t>plain lockstitch sewing machine</w:t>
      </w:r>
    </w:p>
    <w:p w:rsidR="00000000" w:rsidRPr="00FC0914" w:rsidP="00FC0914">
      <w:pPr>
        <w:pStyle w:val="ListBullet2"/>
      </w:pPr>
      <w:r w:rsidRPr="00FC0914">
        <w:t>three, four or five thread overlocker</w:t>
      </w:r>
    </w:p>
    <w:p w:rsidR="00000000" w:rsidRPr="00FC0914" w:rsidP="00FC0914">
      <w:pPr>
        <w:pStyle w:val="ListBullet2"/>
      </w:pPr>
      <w:r w:rsidRPr="00FC0914">
        <w:t>zigzag sewing machine</w:t>
      </w:r>
    </w:p>
    <w:p w:rsidR="00000000" w:rsidRPr="00FC0914" w:rsidP="00FC0914">
      <w:pPr>
        <w:pStyle w:val="ListBullet2"/>
      </w:pPr>
      <w:r w:rsidRPr="00FC0914">
        <w:t>blind hemmers</w:t>
      </w:r>
    </w:p>
    <w:p w:rsidR="00000000" w:rsidRPr="00FC0914" w:rsidP="00FC0914">
      <w:pPr>
        <w:pStyle w:val="ListBullet2"/>
      </w:pPr>
      <w:r w:rsidRPr="00FC0914">
        <w:t>buttonholers</w:t>
      </w:r>
    </w:p>
    <w:p w:rsidR="00000000" w:rsidRPr="00FC0914" w:rsidP="00FC0914">
      <w:pPr>
        <w:pStyle w:val="ListBullet2"/>
      </w:pPr>
      <w:r w:rsidRPr="00FC0914">
        <w:t>button sewers</w:t>
      </w:r>
    </w:p>
    <w:p w:rsidR="00000000" w:rsidRPr="00FC0914" w:rsidP="00FC0914">
      <w:pPr>
        <w:pStyle w:val="ListBullet2"/>
      </w:pPr>
      <w:r w:rsidRPr="00FC0914">
        <w:t>pocket and co</w:t>
      </w:r>
      <w:r w:rsidRPr="00FC0914">
        <w:t>llaring machines</w:t>
      </w:r>
    </w:p>
    <w:p w:rsidR="00000000" w:rsidRPr="00FC0914" w:rsidP="00FC0914">
      <w:pPr>
        <w:pStyle w:val="ListBullet2"/>
      </w:pPr>
      <w:r w:rsidRPr="00FC0914">
        <w:t>elasticators and binders</w:t>
      </w:r>
    </w:p>
    <w:p w:rsidR="00000000" w:rsidRPr="00FC0914" w:rsidP="00FC0914">
      <w:pPr>
        <w:pStyle w:val="ListBullet2"/>
      </w:pPr>
      <w:r w:rsidRPr="00FC0914">
        <w:t>printing and stencilling equipment</w:t>
      </w:r>
    </w:p>
    <w:p w:rsidR="00000000" w:rsidRPr="00FC0914" w:rsidP="00FC0914">
      <w:pPr>
        <w:pStyle w:val="ListBullet2"/>
      </w:pPr>
      <w:r w:rsidRPr="00FC0914">
        <w:t>hoops</w:t>
      </w:r>
    </w:p>
    <w:p w:rsidR="00000000" w:rsidRPr="00FC0914" w:rsidP="00FC0914">
      <w:pPr>
        <w:pStyle w:val="ListBullet2"/>
      </w:pPr>
      <w:r w:rsidRPr="00FC0914">
        <w:t>hand sewing and machine accessories and attachments</w:t>
      </w:r>
    </w:p>
    <w:p w:rsidR="00000000" w:rsidRPr="00FC0914" w:rsidP="00FC0914">
      <w:pPr>
        <w:pStyle w:val="ListBullet"/>
      </w:pPr>
      <w:r w:rsidRPr="00FC0914">
        <w:t>communication skills and processes</w:t>
      </w:r>
    </w:p>
    <w:p w:rsidR="00000000" w:rsidRPr="00FC0914" w:rsidP="00FC0914">
      <w:pPr>
        <w:pStyle w:val="ListBullet"/>
      </w:pPr>
      <w:r w:rsidRPr="00FC0914">
        <w:t>copyright obligations and codes of practice</w:t>
      </w:r>
    </w:p>
    <w:p w:rsidR="00000000" w:rsidRPr="00FC0914" w:rsidP="00FC0914">
      <w:pPr>
        <w:pStyle w:val="ListBullet"/>
      </w:pPr>
      <w:r w:rsidRPr="00FC0914">
        <w:t>quality criteria:</w:t>
      </w:r>
    </w:p>
    <w:p w:rsidR="00000000" w:rsidRPr="00FC0914" w:rsidP="00FC0914">
      <w:pPr>
        <w:pStyle w:val="ListBullet2"/>
      </w:pPr>
      <w:r w:rsidRPr="00FC0914">
        <w:t>proportion</w:t>
      </w:r>
    </w:p>
    <w:p w:rsidR="00000000" w:rsidRPr="00FC0914" w:rsidP="00FC0914">
      <w:pPr>
        <w:pStyle w:val="ListBullet2"/>
      </w:pPr>
      <w:r w:rsidRPr="00FC0914">
        <w:t>perspective</w:t>
      </w:r>
    </w:p>
    <w:p w:rsidR="00000000" w:rsidRPr="00FC0914" w:rsidP="00FC0914">
      <w:pPr>
        <w:pStyle w:val="ListBullet2"/>
      </w:pPr>
      <w:r w:rsidRPr="00FC0914">
        <w:t>symmetry and balance</w:t>
      </w:r>
    </w:p>
    <w:p w:rsidR="00000000" w:rsidRPr="00FC0914" w:rsidP="00FC0914">
      <w:pPr>
        <w:pStyle w:val="ListBullet2"/>
      </w:pPr>
      <w:r w:rsidRPr="00FC0914">
        <w:t>detailing</w:t>
      </w:r>
    </w:p>
    <w:p w:rsidR="00000000" w:rsidRPr="00FC0914" w:rsidP="00FC0914">
      <w:pPr>
        <w:pStyle w:val="ListBullet2"/>
      </w:pPr>
      <w:r w:rsidRPr="00FC0914">
        <w:t>neatness</w:t>
      </w:r>
    </w:p>
    <w:p w:rsidR="00000000" w:rsidRPr="00FC0914" w:rsidP="00FC0914">
      <w:pPr>
        <w:pStyle w:val="ListBullet"/>
      </w:pPr>
      <w:r w:rsidRPr="00FC0914">
        <w:t>workplace procedures</w:t>
      </w:r>
    </w:p>
    <w:p w:rsidR="00000000" w:rsidRPr="00FC0914" w:rsidP="00FC0914">
      <w:pPr>
        <w:pStyle w:val="ListBullet"/>
      </w:pPr>
      <w:r w:rsidRPr="00FC0914">
        <w:t>recording and reporting practices.</w:t>
      </w:r>
    </w:p>
    <w:p w:rsidR="00000000" w:rsidRPr="00FC0914" w:rsidP="00FC0914">
      <w:pPr>
        <w:pStyle w:val="AllowPageBreak"/>
      </w:pPr>
    </w:p>
    <w:p w:rsidR="00000000" w:rsidRPr="00FC0914" w:rsidP="00FC0914">
      <w:pPr>
        <w:pStyle w:val="Heading1"/>
      </w:pPr>
      <w:bookmarkStart w:id="4" w:name="O_930701"/>
      <w:bookmarkEnd w:id="4"/>
      <w:r w:rsidRPr="00FC0914">
        <w:t>Assessment Conditions</w:t>
      </w:r>
    </w:p>
    <w:p w:rsidR="00000000" w:rsidRPr="00FC0914" w:rsidP="00FC0914">
      <w:pPr>
        <w:pStyle w:val="ListBullet"/>
      </w:pPr>
      <w:r w:rsidRPr="00FC0914">
        <w:t>Assessors must:</w:t>
      </w:r>
    </w:p>
    <w:p w:rsidR="00000000" w:rsidRPr="00FC0914" w:rsidP="00FC0914">
      <w:pPr>
        <w:pStyle w:val="ListBullet2"/>
      </w:pPr>
      <w:r w:rsidRPr="00FC0914">
        <w:t xml:space="preserve">satisfy the assessor competency requirements that are in place at the time of the assessment, as set </w:t>
      </w:r>
      <w:r w:rsidRPr="00FC0914">
        <w:t>by the VET regulator</w:t>
      </w:r>
    </w:p>
    <w:p w:rsidR="00000000" w:rsidRPr="00FC0914" w:rsidP="00FC0914">
      <w:pPr>
        <w:pStyle w:val="ListBullet2"/>
      </w:pPr>
      <w:r w:rsidRPr="00FC0914">
        <w:t>have vocational competency in advanced fashion construction processes at least to the level being assessed, with relevant industry knowledge and experience.</w:t>
      </w:r>
    </w:p>
    <w:p w:rsidR="00000000" w:rsidRPr="00FC0914" w:rsidP="00FC0914">
      <w:pPr>
        <w:pStyle w:val="ListBullet"/>
      </w:pPr>
      <w:r w:rsidRPr="00FC0914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FC0914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FC0914" w:rsidP="00FC0914">
      <w:pPr>
        <w:pStyle w:val="ListBullet"/>
      </w:pPr>
      <w:r w:rsidRPr="00FC0914">
        <w:t>Assessment processes and techniques must be appro</w:t>
      </w:r>
      <w:r w:rsidRPr="00FC0914">
        <w:t>priate to the language, literacy and numeracy requirements of the work being performed and the needs of the candidate.</w:t>
      </w:r>
    </w:p>
    <w:p w:rsidR="00000000" w:rsidRPr="00FC0914" w:rsidP="00FC0914">
      <w:pPr>
        <w:pStyle w:val="ListBullet"/>
      </w:pPr>
      <w:r w:rsidRPr="00FC0914">
        <w:t>Conditions for assessment must include access to all tools, equipment, materials and documentation required, including relevant workplace</w:t>
      </w:r>
      <w:r w:rsidRPr="00FC0914">
        <w:t xml:space="preserve"> procedures, product and manufacturing specifications associated with this unit.</w:t>
      </w:r>
    </w:p>
    <w:p w:rsidR="00000000" w:rsidRPr="00FC0914" w:rsidP="00FC0914">
      <w:pPr>
        <w:pStyle w:val="AllowPageBreak"/>
      </w:pPr>
    </w:p>
    <w:p w:rsidR="00000000" w:rsidRPr="00FC0914" w:rsidP="00FC0914">
      <w:pPr>
        <w:pStyle w:val="Heading1"/>
      </w:pPr>
      <w:bookmarkStart w:id="5" w:name="O_930699"/>
      <w:bookmarkEnd w:id="5"/>
      <w:r w:rsidRPr="00FC0914">
        <w:t>Links</w:t>
      </w:r>
    </w:p>
    <w:p w:rsidR="00000000" w:rsidRPr="00FC0914" w:rsidP="00367C9B">
      <w:pPr>
        <w:pStyle w:val="BodyText"/>
      </w:pPr>
      <w:r w:rsidRPr="00FC09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A3CC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C0914" w:rsidP="00FC0914"/>
    <w:sectPr w:rsidSect="00FC09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9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914" w:rsidRPr="00367C9B" w:rsidP="00367C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9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9B" w:rsidP="00FC09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7C9B" w:rsidP="00FC09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67C9B" w:rsidP="00FC09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9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0914" w:rsidRPr="00367C9B" w:rsidP="00367C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9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C9B" w:rsidRPr="002D2AF8" w:rsidP="00FC09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MSTFD5018 Determine and specify advanced construction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367C9B" w:rsidP="00FC09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5ACE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8863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F886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9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09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09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09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09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09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09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09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09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09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09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0914"/>
  </w:style>
  <w:style w:type="character" w:customStyle="1" w:styleId="Heading1Char">
    <w:name w:val="Heading 1 Char"/>
    <w:basedOn w:val="DefaultParagraphFont"/>
    <w:link w:val="Heading1"/>
    <w:rsid w:val="00FC09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09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09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09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09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09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09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09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09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09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0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09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0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09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09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09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09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09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09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09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09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09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09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09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09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09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09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0914"/>
    <w:rPr>
      <w:b/>
      <w:spacing w:val="0"/>
    </w:rPr>
  </w:style>
  <w:style w:type="paragraph" w:customStyle="1" w:styleId="SuperTitle">
    <w:name w:val="SuperTitle"/>
    <w:basedOn w:val="Title"/>
    <w:rsid w:val="00FC09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09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09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09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09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09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09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09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09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09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09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09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0914"/>
    <w:rPr>
      <w:i/>
    </w:rPr>
  </w:style>
  <w:style w:type="paragraph" w:styleId="Caption">
    <w:name w:val="caption"/>
    <w:basedOn w:val="BodyText"/>
    <w:next w:val="Normal"/>
    <w:qFormat/>
    <w:rsid w:val="00FC09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09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09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0914"/>
  </w:style>
  <w:style w:type="paragraph" w:styleId="TableofFigures">
    <w:name w:val="table of figures"/>
    <w:basedOn w:val="Normal"/>
    <w:next w:val="Normal"/>
    <w:semiHidden/>
    <w:rsid w:val="00FC09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09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0914"/>
    <w:rPr>
      <w:rFonts w:ascii="Wingdings" w:hAnsi="Wingdings"/>
    </w:rPr>
  </w:style>
  <w:style w:type="paragraph" w:customStyle="1" w:styleId="TableHeading">
    <w:name w:val="Table Heading"/>
    <w:basedOn w:val="HeadingBase"/>
    <w:rsid w:val="00FC09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0914"/>
    <w:rPr>
      <w:color w:val="0033CC"/>
      <w:u w:val="none"/>
    </w:rPr>
  </w:style>
  <w:style w:type="paragraph" w:customStyle="1" w:styleId="BodyTextRight">
    <w:name w:val="Body Text Right"/>
    <w:basedOn w:val="BodyText"/>
    <w:rsid w:val="00FC09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09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09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09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09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09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0914"/>
    <w:rPr>
      <w:sz w:val="32"/>
    </w:rPr>
  </w:style>
  <w:style w:type="paragraph" w:customStyle="1" w:styleId="HeadingProcedure">
    <w:name w:val="Heading Procedure"/>
    <w:basedOn w:val="HeadingBase"/>
    <w:next w:val="Normal"/>
    <w:rsid w:val="00FC09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0914"/>
    <w:pPr>
      <w:spacing w:before="60" w:after="60"/>
    </w:pPr>
  </w:style>
  <w:style w:type="paragraph" w:styleId="ListContinue">
    <w:name w:val="List Continue"/>
    <w:basedOn w:val="List"/>
    <w:rsid w:val="00FC0914"/>
    <w:pPr>
      <w:ind w:firstLine="0"/>
    </w:pPr>
  </w:style>
  <w:style w:type="paragraph" w:customStyle="1" w:styleId="ListNote">
    <w:name w:val="List Note"/>
    <w:basedOn w:val="List"/>
    <w:rsid w:val="00FC09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09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09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0914"/>
    <w:rPr>
      <w:rFonts w:ascii="Courier New" w:hAnsi="Courier New"/>
    </w:rPr>
  </w:style>
  <w:style w:type="paragraph" w:customStyle="1" w:styleId="NoteBullet">
    <w:name w:val="Note Bullet"/>
    <w:basedOn w:val="Note"/>
    <w:rsid w:val="00FC09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09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09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09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09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09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09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0914"/>
    <w:rPr>
      <w:b/>
      <w:smallCaps/>
    </w:rPr>
  </w:style>
  <w:style w:type="paragraph" w:customStyle="1" w:styleId="TableListNumber">
    <w:name w:val="Table List Number"/>
    <w:basedOn w:val="ListNumber"/>
    <w:rsid w:val="00FC09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09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0914"/>
    <w:pPr>
      <w:numPr>
        <w:numId w:val="9"/>
      </w:numPr>
    </w:pPr>
  </w:style>
  <w:style w:type="paragraph" w:customStyle="1" w:styleId="ListAlpha2">
    <w:name w:val="List Alpha 2"/>
    <w:basedOn w:val="List2"/>
    <w:rsid w:val="00FC0914"/>
    <w:pPr>
      <w:numPr>
        <w:numId w:val="8"/>
      </w:numPr>
    </w:pPr>
  </w:style>
  <w:style w:type="paragraph" w:styleId="List2">
    <w:name w:val="List 2"/>
    <w:basedOn w:val="BodyText"/>
    <w:rsid w:val="00FC09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09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09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09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09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09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0914"/>
    <w:pPr>
      <w:numPr>
        <w:numId w:val="4"/>
      </w:numPr>
    </w:pPr>
  </w:style>
  <w:style w:type="paragraph" w:styleId="ListContinue2">
    <w:name w:val="List Continue 2"/>
    <w:basedOn w:val="List2"/>
    <w:rsid w:val="00FC0914"/>
    <w:pPr>
      <w:ind w:firstLine="0"/>
    </w:pPr>
  </w:style>
  <w:style w:type="paragraph" w:styleId="ListContinue3">
    <w:name w:val="List Continue 3"/>
    <w:basedOn w:val="List3"/>
    <w:rsid w:val="00FC0914"/>
    <w:pPr>
      <w:ind w:left="1021" w:firstLine="0"/>
    </w:pPr>
  </w:style>
  <w:style w:type="paragraph" w:styleId="ListContinue4">
    <w:name w:val="List Continue 4"/>
    <w:basedOn w:val="List4"/>
    <w:rsid w:val="00FC0914"/>
    <w:pPr>
      <w:ind w:firstLine="0"/>
    </w:pPr>
  </w:style>
  <w:style w:type="paragraph" w:styleId="ListContinue5">
    <w:name w:val="List Continue 5"/>
    <w:basedOn w:val="List5"/>
    <w:rsid w:val="00FC0914"/>
    <w:pPr>
      <w:ind w:firstLine="0"/>
    </w:pPr>
  </w:style>
  <w:style w:type="paragraph" w:styleId="ListNumber3">
    <w:name w:val="List Number 3"/>
    <w:basedOn w:val="List3"/>
    <w:rsid w:val="00FC0914"/>
    <w:pPr>
      <w:numPr>
        <w:numId w:val="5"/>
      </w:numPr>
    </w:pPr>
  </w:style>
  <w:style w:type="paragraph" w:styleId="ListNumber4">
    <w:name w:val="List Number 4"/>
    <w:basedOn w:val="List4"/>
    <w:rsid w:val="00FC0914"/>
    <w:pPr>
      <w:numPr>
        <w:numId w:val="6"/>
      </w:numPr>
    </w:pPr>
  </w:style>
  <w:style w:type="paragraph" w:styleId="ListNumber5">
    <w:name w:val="List Number 5"/>
    <w:basedOn w:val="List5"/>
    <w:rsid w:val="00FC0914"/>
    <w:pPr>
      <w:numPr>
        <w:numId w:val="7"/>
      </w:numPr>
    </w:pPr>
  </w:style>
  <w:style w:type="paragraph" w:styleId="BlockText">
    <w:name w:val="Block Text"/>
    <w:basedOn w:val="Normal"/>
    <w:rsid w:val="00FC09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09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0914"/>
    <w:rPr>
      <w:sz w:val="16"/>
      <w:vertAlign w:val="superscript"/>
    </w:rPr>
  </w:style>
  <w:style w:type="character" w:customStyle="1" w:styleId="Symbols">
    <w:name w:val="Symbols"/>
    <w:basedOn w:val="DefaultParagraphFont"/>
    <w:rsid w:val="00FC0914"/>
    <w:rPr>
      <w:rFonts w:ascii="Symbol" w:hAnsi="Symbol"/>
    </w:rPr>
  </w:style>
  <w:style w:type="character" w:customStyle="1" w:styleId="MenuOptions">
    <w:name w:val="Menu Options"/>
    <w:basedOn w:val="DefaultParagraphFont"/>
    <w:rsid w:val="00FC09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0914"/>
    <w:rPr>
      <w:b/>
    </w:rPr>
  </w:style>
  <w:style w:type="character" w:customStyle="1" w:styleId="Underlined">
    <w:name w:val="Underlined"/>
    <w:basedOn w:val="DefaultParagraphFont"/>
    <w:rsid w:val="00FC0914"/>
    <w:rPr>
      <w:u w:val="single"/>
    </w:rPr>
  </w:style>
  <w:style w:type="paragraph" w:customStyle="1" w:styleId="TableBodyTextRight">
    <w:name w:val="Table Body Text Right"/>
    <w:basedOn w:val="TableBodyText"/>
    <w:rsid w:val="00FC09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0914"/>
    <w:rPr>
      <w:sz w:val="18"/>
    </w:rPr>
  </w:style>
  <w:style w:type="paragraph" w:customStyle="1" w:styleId="BodySmallRight">
    <w:name w:val="Body Small Right"/>
    <w:basedOn w:val="BodyTextRight"/>
    <w:rsid w:val="00FC0914"/>
    <w:rPr>
      <w:sz w:val="18"/>
      <w:szCs w:val="18"/>
    </w:rPr>
  </w:style>
  <w:style w:type="paragraph" w:customStyle="1" w:styleId="MarginEdition">
    <w:name w:val="Margin Edition"/>
    <w:basedOn w:val="MarginNote"/>
    <w:rsid w:val="00FC09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0914"/>
    <w:rPr>
      <w:sz w:val="2"/>
      <w:szCs w:val="2"/>
    </w:rPr>
  </w:style>
  <w:style w:type="character" w:customStyle="1" w:styleId="Small">
    <w:name w:val="Small"/>
    <w:basedOn w:val="DefaultParagraphFont"/>
    <w:rsid w:val="00FC0914"/>
    <w:rPr>
      <w:sz w:val="16"/>
    </w:rPr>
  </w:style>
  <w:style w:type="paragraph" w:customStyle="1" w:styleId="WideTable">
    <w:name w:val="Wide Table"/>
    <w:basedOn w:val="Normal"/>
    <w:rsid w:val="00FC09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0914"/>
  </w:style>
  <w:style w:type="paragraph" w:styleId="Quote">
    <w:name w:val="Quote"/>
    <w:basedOn w:val="Heading1"/>
    <w:link w:val="QuoteChar"/>
    <w:qFormat/>
    <w:rsid w:val="00FC09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09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0914"/>
    <w:pPr>
      <w:pageBreakBefore/>
    </w:pPr>
  </w:style>
  <w:style w:type="paragraph" w:customStyle="1" w:styleId="Border">
    <w:name w:val="Border"/>
    <w:basedOn w:val="Normal"/>
    <w:qFormat/>
    <w:rsid w:val="00FC09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09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9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9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09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09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09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09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09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0914"/>
    <w:rPr>
      <w:u w:val="single"/>
    </w:rPr>
  </w:style>
  <w:style w:type="character" w:customStyle="1" w:styleId="BoldandItalics">
    <w:name w:val="Bold and Italics"/>
    <w:qFormat/>
    <w:rsid w:val="00FC0914"/>
    <w:rPr>
      <w:b/>
      <w:i/>
      <w:u w:val="none"/>
    </w:rPr>
  </w:style>
  <w:style w:type="paragraph" w:styleId="BalloonText">
    <w:name w:val="Balloon Text"/>
    <w:basedOn w:val="Normal"/>
    <w:link w:val="BalloonTextChar"/>
    <w:rsid w:val="00FC09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9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09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09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09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09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0914"/>
    <w:pPr>
      <w:spacing w:before="0" w:after="0"/>
    </w:pPr>
  </w:style>
  <w:style w:type="paragraph" w:customStyle="1" w:styleId="BodyTextBold">
    <w:name w:val="Body Text Bold"/>
    <w:basedOn w:val="BodyText"/>
    <w:qFormat/>
    <w:rsid w:val="00FC0914"/>
    <w:rPr>
      <w:b/>
    </w:rPr>
  </w:style>
  <w:style w:type="character" w:styleId="Hyperlink">
    <w:name w:val="Hyperlink"/>
    <w:basedOn w:val="DefaultParagraphFont"/>
    <w:uiPriority w:val="99"/>
    <w:unhideWhenUsed/>
    <w:rsid w:val="00367C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3405</Characters>
  <Application>Microsoft Office Word</Application>
  <DocSecurity>0</DocSecurity>
  <Lines>97</Lines>
  <Paragraphs>79</Paragraphs>
  <ScaleCrop>false</ScaleCrop>
  <Company>Author-it Software Corporation Ltd.</Company>
  <LinksUpToDate>false</LinksUpToDate>
  <CharactersWithSpaces>3819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MSTFD5018 Determine and specify advanced construction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2021-07-21T08:40:00Z</dcterms:created>
  <dcterms:modified xsi:type="dcterms:W3CDTF">2021-07-21T08:40:00Z</dcterms:modified>
</cp:coreProperties>
</file>