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65BC" w:rsidP="009B65BC">
      <w:pPr>
        <w:pStyle w:val="Title"/>
      </w:pPr>
      <w:r>
        <w:fldChar w:fldCharType="begin"/>
      </w:r>
      <w:r>
        <w:instrText xml:space="preserve"> TITLE   \* MERGEFORMAT </w:instrText>
      </w:r>
      <w:r>
        <w:fldChar w:fldCharType="separate"/>
      </w:r>
      <w:r>
        <w:t>MSTFD5016 Grade complex patterns</w:t>
      </w:r>
      <w:r>
        <w:fldChar w:fldCharType="end"/>
      </w:r>
    </w:p>
    <w:p w:rsidR="009B65BC" w:rsidP="009B65BC">
      <w:pPr>
        <w:pStyle w:val="Version"/>
        <w:sectPr w:rsidSect="00F10C8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0C8D" w:rsidP="00F10C8D">
      <w:pPr>
        <w:pStyle w:val="SuperHeading"/>
      </w:pPr>
      <w:r w:rsidRPr="00F10C8D">
        <w:t>MSTFD5016 Grade complex patterns</w:t>
      </w:r>
    </w:p>
    <w:p w:rsidR="00000000" w:rsidRPr="00F10C8D" w:rsidP="00F10C8D">
      <w:pPr>
        <w:pStyle w:val="Heading1"/>
      </w:pPr>
      <w:bookmarkStart w:id="1" w:name="O_930666"/>
      <w:bookmarkEnd w:id="1"/>
      <w:r w:rsidRPr="00F10C8D">
        <w:t>Modification History</w:t>
      </w:r>
    </w:p>
    <w:p w:rsidR="00000000" w:rsidRPr="00F10C8D" w:rsidP="009B65BC">
      <w:pPr>
        <w:pStyle w:val="BodyText"/>
      </w:pPr>
      <w:r w:rsidRPr="00F10C8D">
        <w:t>Release 1. Supersedes and is equivalent to LMTFD5016B Grade shaped patterns</w:t>
      </w:r>
    </w:p>
    <w:p w:rsidR="00000000" w:rsidRPr="00F10C8D" w:rsidP="00F10C8D">
      <w:pPr>
        <w:pStyle w:val="Heading1"/>
      </w:pPr>
      <w:bookmarkStart w:id="2" w:name="O_930674"/>
      <w:bookmarkEnd w:id="2"/>
      <w:r w:rsidRPr="00F10C8D">
        <w:t>Application</w:t>
      </w:r>
    </w:p>
    <w:p w:rsidR="00000000" w:rsidRPr="00F10C8D" w:rsidP="009B65BC">
      <w:pPr>
        <w:pStyle w:val="BodyText"/>
      </w:pPr>
      <w:r w:rsidRPr="00F10C8D">
        <w:t>This unit of competency covers the skills and knowledge required to conduct allometric grading of shaped or 3-D patterns for fashi</w:t>
      </w:r>
      <w:r w:rsidRPr="00F10C8D">
        <w:t>on garments.</w:t>
      </w:r>
    </w:p>
    <w:p w:rsidR="00000000" w:rsidRPr="00F10C8D" w:rsidP="009B65BC">
      <w:pPr>
        <w:pStyle w:val="BodyText"/>
      </w:pPr>
      <w:r w:rsidRPr="00F10C8D">
        <w:t>The unit of competency applies to grading patterns where the focus is on taking into account differences in body growth for a specialised fit. Allometric grading must consider the relative growth rate of different parts of the body. Discretio</w:t>
      </w:r>
      <w:r w:rsidRPr="00F10C8D">
        <w:t>n and judgement may be required in planning and selecting processes.</w:t>
      </w:r>
    </w:p>
    <w:p w:rsidR="00000000" w:rsidRPr="00F10C8D" w:rsidP="009B65BC">
      <w:pPr>
        <w:pStyle w:val="BodyText"/>
      </w:pPr>
      <w:r w:rsidRPr="00F10C8D">
        <w:t>Work may be conducted in small to large scale enterprises and may involve individual and team activities.</w:t>
      </w:r>
    </w:p>
    <w:p w:rsidR="00000000" w:rsidRPr="00F10C8D" w:rsidP="009B65BC">
      <w:pPr>
        <w:pStyle w:val="BodyText"/>
      </w:pPr>
      <w:r w:rsidRPr="00F10C8D">
        <w:t>No licensing, legislative or certification requirements apply to this unit at t</w:t>
      </w:r>
      <w:r w:rsidRPr="00F10C8D">
        <w:t>he time of publication.</w:t>
      </w:r>
    </w:p>
    <w:p w:rsidR="00000000" w:rsidRPr="00F10C8D" w:rsidP="00F10C8D">
      <w:pPr>
        <w:pStyle w:val="Heading1"/>
      </w:pPr>
      <w:bookmarkStart w:id="3" w:name="O_930673"/>
      <w:bookmarkEnd w:id="3"/>
      <w:r w:rsidRPr="00F10C8D">
        <w:t>Pre-requisite Unit</w:t>
      </w:r>
    </w:p>
    <w:tbl>
      <w:tblPr>
        <w:tblW w:w="0" w:type="auto"/>
        <w:tblCellMar>
          <w:left w:w="62" w:type="dxa"/>
          <w:right w:w="62" w:type="dxa"/>
        </w:tblCellMar>
        <w:tblLook w:val="0000"/>
      </w:tblPr>
      <w:tblGrid>
        <w:gridCol w:w="2163"/>
        <w:gridCol w:w="7033"/>
      </w:tblGrid>
      <w:tr w:rsidTr="009B65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10C8D">
            <w:pPr>
              <w:pStyle w:val="BodyText"/>
              <w:rPr>
                <w:lang w:val="en-NZ"/>
              </w:rPr>
            </w:pPr>
            <w:r w:rsidRPr="00F10C8D">
              <w:t>MSTFD4013</w:t>
            </w:r>
          </w:p>
        </w:tc>
        <w:tc>
          <w:tcPr>
            <w:tcW w:w="0" w:type="auto"/>
            <w:tcBorders>
              <w:top w:val="nil"/>
              <w:left w:val="nil"/>
              <w:bottom w:val="nil"/>
              <w:right w:val="nil"/>
            </w:tcBorders>
            <w:tcMar>
              <w:top w:w="0" w:type="dxa"/>
              <w:left w:w="62" w:type="dxa"/>
              <w:bottom w:w="0" w:type="dxa"/>
              <w:right w:w="62" w:type="dxa"/>
            </w:tcMar>
          </w:tcPr>
          <w:p w:rsidR="00000000" w:rsidRPr="00F10C8D" w:rsidP="00F10C8D">
            <w:pPr>
              <w:pStyle w:val="BodyText"/>
            </w:pPr>
            <w:r w:rsidRPr="00F10C8D">
              <w:t>Grade 2-D patterns</w:t>
            </w:r>
          </w:p>
        </w:tc>
      </w:tr>
    </w:tbl>
    <w:p w:rsidR="00000000" w:rsidRPr="00F10C8D" w:rsidP="00F10C8D">
      <w:pPr>
        <w:pStyle w:val="BodyText"/>
      </w:pPr>
    </w:p>
    <w:p w:rsidR="00000000" w:rsidRPr="00F10C8D" w:rsidP="00F10C8D">
      <w:pPr>
        <w:pStyle w:val="AllowPageBreak"/>
      </w:pPr>
    </w:p>
    <w:p w:rsidR="00000000" w:rsidRPr="00F10C8D" w:rsidP="00F10C8D">
      <w:pPr>
        <w:pStyle w:val="Heading1"/>
      </w:pPr>
      <w:bookmarkStart w:id="4" w:name="O_930672"/>
      <w:bookmarkEnd w:id="4"/>
      <w:r w:rsidRPr="00F10C8D">
        <w:t>Competency Field</w:t>
      </w:r>
    </w:p>
    <w:p w:rsidR="00000000" w:rsidRPr="00F10C8D" w:rsidP="009B65BC">
      <w:pPr>
        <w:pStyle w:val="BodyText"/>
      </w:pPr>
      <w:r w:rsidRPr="00F10C8D">
        <w:t>Fashion design and technology</w:t>
      </w:r>
    </w:p>
    <w:p w:rsidR="00000000" w:rsidRPr="00F10C8D" w:rsidP="00F10C8D">
      <w:pPr>
        <w:pStyle w:val="Heading1"/>
      </w:pPr>
      <w:bookmarkStart w:id="5" w:name="O_930671"/>
      <w:bookmarkEnd w:id="5"/>
      <w:r w:rsidRPr="00F10C8D">
        <w:t>Unit Sector</w:t>
      </w:r>
    </w:p>
    <w:p w:rsidR="00000000" w:rsidRPr="00F10C8D" w:rsidP="009B65BC">
      <w:pPr>
        <w:pStyle w:val="BodyText"/>
      </w:pPr>
      <w:r w:rsidRPr="00F10C8D">
        <w:t>Not applicable</w:t>
      </w:r>
    </w:p>
    <w:p w:rsidR="00000000" w:rsidRPr="00F10C8D" w:rsidP="00F10C8D">
      <w:pPr>
        <w:pStyle w:val="Heading1"/>
      </w:pPr>
      <w:bookmarkStart w:id="6" w:name="O_930670"/>
      <w:bookmarkEnd w:id="6"/>
      <w:r w:rsidRPr="00F10C8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10C8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10C8D">
            <w:pPr>
              <w:pStyle w:val="BodyText"/>
              <w:rPr>
                <w:lang w:val="en-NZ"/>
              </w:rPr>
            </w:pPr>
            <w:r w:rsidRPr="00F10C8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10C8D">
            <w:pPr>
              <w:pStyle w:val="BodyText"/>
              <w:rPr>
                <w:lang w:val="en-NZ"/>
              </w:rPr>
            </w:pPr>
            <w:r w:rsidRPr="00F10C8D">
              <w:t>Performance criteria describe the performance needed to demonstrate achievement of the element.</w:t>
            </w:r>
          </w:p>
        </w:tc>
      </w:tr>
      <w:tr w:rsidTr="00F10C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10C8D" w:rsidP="00F10C8D">
            <w:pPr>
              <w:pStyle w:val="BodyText"/>
            </w:pPr>
            <w:r w:rsidRPr="00F10C8D">
              <w:t>1</w:t>
            </w:r>
          </w:p>
        </w:tc>
        <w:tc>
          <w:tcPr>
            <w:tcW w:w="1962" w:type="dxa"/>
            <w:vMerge w:val="restart"/>
            <w:tcBorders>
              <w:top w:val="nil"/>
              <w:left w:val="nil"/>
              <w:bottom w:val="nil"/>
              <w:right w:val="nil"/>
            </w:tcBorders>
            <w:tcMar>
              <w:top w:w="0" w:type="dxa"/>
              <w:left w:w="62" w:type="dxa"/>
              <w:bottom w:w="0" w:type="dxa"/>
              <w:right w:w="62" w:type="dxa"/>
            </w:tcMar>
          </w:tcPr>
          <w:p w:rsidR="00000000" w:rsidP="00F10C8D">
            <w:pPr>
              <w:pStyle w:val="BodyText"/>
              <w:rPr>
                <w:lang w:val="en-NZ"/>
              </w:rPr>
            </w:pPr>
            <w:r w:rsidRPr="00F10C8D">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F10C8D">
            <w:pPr>
              <w:pStyle w:val="BodyText"/>
              <w:rPr>
                <w:lang w:val="en-NZ"/>
              </w:rPr>
            </w:pPr>
            <w:r w:rsidRPr="00F10C8D">
              <w:t>1.1</w:t>
            </w:r>
          </w:p>
        </w:tc>
        <w:tc>
          <w:tcPr>
            <w:tcW w:w="5610" w:type="dxa"/>
            <w:tcBorders>
              <w:top w:val="nil"/>
              <w:left w:val="nil"/>
              <w:bottom w:val="nil"/>
              <w:right w:val="nil"/>
            </w:tcBorders>
            <w:tcMar>
              <w:top w:w="0" w:type="dxa"/>
              <w:left w:w="62" w:type="dxa"/>
              <w:bottom w:w="0" w:type="dxa"/>
              <w:right w:w="62" w:type="dxa"/>
            </w:tcMar>
          </w:tcPr>
          <w:p w:rsidR="00000000" w:rsidP="00F10C8D">
            <w:pPr>
              <w:pStyle w:val="BodyText"/>
              <w:rPr>
                <w:lang w:val="en-NZ"/>
              </w:rPr>
            </w:pPr>
            <w:r w:rsidRPr="00F10C8D">
              <w:t>Follow standard operating procedures (SOPs)</w:t>
            </w:r>
          </w:p>
        </w:tc>
      </w:tr>
      <w:tr w:rsidTr="00F10C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0C8D">
            <w:pPr>
              <w:pStyle w:val="BodyText"/>
              <w:rPr>
                <w:lang w:val="en-NZ"/>
              </w:rPr>
            </w:pPr>
            <w:r w:rsidRPr="00F10C8D">
              <w:t>1.2</w:t>
            </w:r>
          </w:p>
        </w:tc>
        <w:tc>
          <w:tcPr>
            <w:tcW w:w="5610" w:type="dxa"/>
            <w:tcBorders>
              <w:top w:val="nil"/>
              <w:left w:val="nil"/>
              <w:bottom w:val="nil"/>
              <w:right w:val="nil"/>
            </w:tcBorders>
            <w:tcMar>
              <w:top w:w="0" w:type="dxa"/>
              <w:left w:w="62" w:type="dxa"/>
              <w:bottom w:w="0" w:type="dxa"/>
              <w:right w:w="62" w:type="dxa"/>
            </w:tcMar>
          </w:tcPr>
          <w:p w:rsidR="00000000" w:rsidP="00F10C8D">
            <w:pPr>
              <w:pStyle w:val="BodyText"/>
              <w:rPr>
                <w:lang w:val="en-NZ"/>
              </w:rPr>
            </w:pPr>
            <w:r w:rsidRPr="00F10C8D">
              <w:t>Comply with work health and safety (WHS) requirements at all times</w:t>
            </w:r>
          </w:p>
        </w:tc>
      </w:tr>
      <w:tr w:rsidTr="00F10C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0C8D">
            <w:pPr>
              <w:pStyle w:val="BodyText"/>
              <w:rPr>
                <w:lang w:val="en-NZ"/>
              </w:rPr>
            </w:pPr>
            <w:r w:rsidRPr="00F10C8D">
              <w:t>1.3</w:t>
            </w:r>
          </w:p>
        </w:tc>
        <w:tc>
          <w:tcPr>
            <w:tcW w:w="5610" w:type="dxa"/>
            <w:tcBorders>
              <w:top w:val="nil"/>
              <w:left w:val="nil"/>
              <w:bottom w:val="nil"/>
              <w:right w:val="nil"/>
            </w:tcBorders>
            <w:tcMar>
              <w:top w:w="0" w:type="dxa"/>
              <w:left w:w="62" w:type="dxa"/>
              <w:bottom w:w="0" w:type="dxa"/>
              <w:right w:w="62" w:type="dxa"/>
            </w:tcMar>
          </w:tcPr>
          <w:p w:rsidR="00000000" w:rsidP="00F10C8D">
            <w:pPr>
              <w:pStyle w:val="BodyText"/>
              <w:rPr>
                <w:lang w:val="en-NZ"/>
              </w:rPr>
            </w:pPr>
            <w:r w:rsidRPr="00F10C8D">
              <w:t>Use appropriate personal protective equipment (PPE) in accordance with SOPs</w:t>
            </w:r>
          </w:p>
        </w:tc>
      </w:tr>
      <w:tr w:rsidTr="00F10C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0C8D">
            <w:pPr>
              <w:pStyle w:val="BodyText"/>
              <w:rPr>
                <w:lang w:val="en-NZ"/>
              </w:rPr>
            </w:pPr>
            <w:r w:rsidRPr="00F10C8D">
              <w:t>1.4</w:t>
            </w:r>
          </w:p>
        </w:tc>
        <w:tc>
          <w:tcPr>
            <w:tcW w:w="5610" w:type="dxa"/>
            <w:tcBorders>
              <w:top w:val="nil"/>
              <w:left w:val="nil"/>
              <w:bottom w:val="nil"/>
              <w:right w:val="nil"/>
            </w:tcBorders>
            <w:tcMar>
              <w:top w:w="0" w:type="dxa"/>
              <w:left w:w="62" w:type="dxa"/>
              <w:bottom w:w="0" w:type="dxa"/>
              <w:right w:w="62" w:type="dxa"/>
            </w:tcMar>
          </w:tcPr>
          <w:p w:rsidR="00000000" w:rsidP="00F10C8D">
            <w:pPr>
              <w:pStyle w:val="BodyText"/>
              <w:rPr>
                <w:lang w:val="en-NZ"/>
              </w:rPr>
            </w:pPr>
            <w:r w:rsidRPr="00F10C8D">
              <w:t>Identify job requirements from specifications, drawings, job sheets or work instructions</w:t>
            </w:r>
          </w:p>
        </w:tc>
      </w:tr>
      <w:tr w:rsidTr="00F10C8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10C8D">
            <w:pPr>
              <w:pStyle w:val="BodyText"/>
              <w:rPr>
                <w:lang w:val="en-NZ"/>
              </w:rPr>
            </w:pPr>
          </w:p>
        </w:tc>
      </w:tr>
      <w:tr w:rsidTr="00F10C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10C8D" w:rsidP="00F10C8D">
            <w:pPr>
              <w:pStyle w:val="BodyText"/>
            </w:pPr>
            <w:r w:rsidRPr="00F10C8D">
              <w:t>2</w:t>
            </w:r>
          </w:p>
        </w:tc>
        <w:tc>
          <w:tcPr>
            <w:tcW w:w="1962" w:type="dxa"/>
            <w:vMerge w:val="restart"/>
            <w:tcBorders>
              <w:top w:val="nil"/>
              <w:left w:val="nil"/>
              <w:bottom w:val="nil"/>
              <w:right w:val="nil"/>
            </w:tcBorders>
            <w:tcMar>
              <w:top w:w="0" w:type="dxa"/>
              <w:left w:w="62" w:type="dxa"/>
              <w:bottom w:w="0" w:type="dxa"/>
              <w:right w:w="62" w:type="dxa"/>
            </w:tcMar>
          </w:tcPr>
          <w:p w:rsidR="00000000" w:rsidP="00F10C8D">
            <w:pPr>
              <w:pStyle w:val="BodyText"/>
              <w:rPr>
                <w:lang w:val="en-NZ"/>
              </w:rPr>
            </w:pPr>
            <w:r w:rsidRPr="00F10C8D">
              <w:rPr>
                <w:rStyle w:val="SpecialBold"/>
              </w:rPr>
              <w:t>Prepare to grade complex patterns</w:t>
            </w:r>
          </w:p>
        </w:tc>
        <w:tc>
          <w:tcPr>
            <w:tcW w:w="770" w:type="dxa"/>
            <w:tcBorders>
              <w:top w:val="nil"/>
              <w:left w:val="nil"/>
              <w:bottom w:val="nil"/>
              <w:right w:val="nil"/>
            </w:tcBorders>
            <w:tcMar>
              <w:top w:w="0" w:type="dxa"/>
              <w:left w:w="62" w:type="dxa"/>
              <w:bottom w:w="0" w:type="dxa"/>
              <w:right w:w="62" w:type="dxa"/>
            </w:tcMar>
          </w:tcPr>
          <w:p w:rsidR="00000000" w:rsidP="00F10C8D">
            <w:pPr>
              <w:pStyle w:val="BodyText"/>
              <w:rPr>
                <w:lang w:val="en-NZ"/>
              </w:rPr>
            </w:pPr>
            <w:r w:rsidRPr="00F10C8D">
              <w:t>2.1</w:t>
            </w:r>
          </w:p>
        </w:tc>
        <w:tc>
          <w:tcPr>
            <w:tcW w:w="5610" w:type="dxa"/>
            <w:tcBorders>
              <w:top w:val="nil"/>
              <w:left w:val="nil"/>
              <w:bottom w:val="nil"/>
              <w:right w:val="nil"/>
            </w:tcBorders>
            <w:tcMar>
              <w:top w:w="0" w:type="dxa"/>
              <w:left w:w="62" w:type="dxa"/>
              <w:bottom w:w="0" w:type="dxa"/>
              <w:right w:w="62" w:type="dxa"/>
            </w:tcMar>
          </w:tcPr>
          <w:p w:rsidR="00000000" w:rsidP="00F10C8D">
            <w:pPr>
              <w:pStyle w:val="BodyText"/>
              <w:rPr>
                <w:lang w:val="en-NZ"/>
              </w:rPr>
            </w:pPr>
            <w:r w:rsidRPr="00F10C8D">
              <w:t>Research target market and collect data of target market for measurement table</w:t>
            </w:r>
          </w:p>
        </w:tc>
      </w:tr>
      <w:tr w:rsidTr="00F10C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0C8D">
            <w:pPr>
              <w:pStyle w:val="BodyText"/>
              <w:rPr>
                <w:lang w:val="en-NZ"/>
              </w:rPr>
            </w:pPr>
            <w:r w:rsidRPr="00F10C8D">
              <w:t>2.2</w:t>
            </w:r>
          </w:p>
        </w:tc>
        <w:tc>
          <w:tcPr>
            <w:tcW w:w="5610" w:type="dxa"/>
            <w:tcBorders>
              <w:top w:val="nil"/>
              <w:left w:val="nil"/>
              <w:bottom w:val="nil"/>
              <w:right w:val="nil"/>
            </w:tcBorders>
            <w:tcMar>
              <w:top w:w="0" w:type="dxa"/>
              <w:left w:w="62" w:type="dxa"/>
              <w:bottom w:w="0" w:type="dxa"/>
              <w:right w:w="62" w:type="dxa"/>
            </w:tcMar>
          </w:tcPr>
          <w:p w:rsidR="00000000" w:rsidP="00F10C8D">
            <w:pPr>
              <w:pStyle w:val="BodyText"/>
              <w:rPr>
                <w:lang w:val="en-NZ"/>
              </w:rPr>
            </w:pPr>
            <w:r w:rsidRPr="00F10C8D">
              <w:t>Clarify design brief and confirm target market and intended purpose of design with designer</w:t>
            </w:r>
          </w:p>
        </w:tc>
      </w:tr>
      <w:tr w:rsidTr="00F10C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0C8D">
            <w:pPr>
              <w:pStyle w:val="BodyText"/>
              <w:rPr>
                <w:lang w:val="en-NZ"/>
              </w:rPr>
            </w:pPr>
            <w:r w:rsidRPr="00F10C8D">
              <w:t>2.3</w:t>
            </w:r>
          </w:p>
        </w:tc>
        <w:tc>
          <w:tcPr>
            <w:tcW w:w="5610" w:type="dxa"/>
            <w:tcBorders>
              <w:top w:val="nil"/>
              <w:left w:val="nil"/>
              <w:bottom w:val="nil"/>
              <w:right w:val="nil"/>
            </w:tcBorders>
            <w:tcMar>
              <w:top w:w="0" w:type="dxa"/>
              <w:left w:w="62" w:type="dxa"/>
              <w:bottom w:w="0" w:type="dxa"/>
              <w:right w:w="62" w:type="dxa"/>
            </w:tcMar>
          </w:tcPr>
          <w:p w:rsidR="00000000" w:rsidP="00F10C8D">
            <w:pPr>
              <w:pStyle w:val="BodyText"/>
              <w:rPr>
                <w:lang w:val="en-NZ"/>
              </w:rPr>
            </w:pPr>
            <w:r w:rsidRPr="00F10C8D">
              <w:t>Analyse measurement table</w:t>
            </w:r>
          </w:p>
        </w:tc>
      </w:tr>
      <w:tr w:rsidTr="00F10C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0C8D">
            <w:pPr>
              <w:pStyle w:val="BodyText"/>
              <w:rPr>
                <w:lang w:val="en-NZ"/>
              </w:rPr>
            </w:pPr>
            <w:r w:rsidRPr="00F10C8D">
              <w:t>2.4</w:t>
            </w:r>
          </w:p>
        </w:tc>
        <w:tc>
          <w:tcPr>
            <w:tcW w:w="5610" w:type="dxa"/>
            <w:tcBorders>
              <w:top w:val="nil"/>
              <w:left w:val="nil"/>
              <w:bottom w:val="nil"/>
              <w:right w:val="nil"/>
            </w:tcBorders>
            <w:tcMar>
              <w:top w:w="0" w:type="dxa"/>
              <w:left w:w="62" w:type="dxa"/>
              <w:bottom w:w="0" w:type="dxa"/>
              <w:right w:w="62" w:type="dxa"/>
            </w:tcMar>
          </w:tcPr>
          <w:p w:rsidR="00000000" w:rsidP="00F10C8D">
            <w:pPr>
              <w:pStyle w:val="BodyText"/>
              <w:rPr>
                <w:lang w:val="en-NZ"/>
              </w:rPr>
            </w:pPr>
            <w:r w:rsidRPr="00F10C8D">
              <w:t>Identify growth of circumference and length increments and construct size table</w:t>
            </w:r>
          </w:p>
        </w:tc>
      </w:tr>
      <w:tr w:rsidTr="00F10C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0C8D">
            <w:pPr>
              <w:pStyle w:val="BodyText"/>
              <w:rPr>
                <w:lang w:val="en-NZ"/>
              </w:rPr>
            </w:pPr>
            <w:r w:rsidRPr="00F10C8D">
              <w:t>2.5</w:t>
            </w:r>
          </w:p>
        </w:tc>
        <w:tc>
          <w:tcPr>
            <w:tcW w:w="5610" w:type="dxa"/>
            <w:tcBorders>
              <w:top w:val="nil"/>
              <w:left w:val="nil"/>
              <w:bottom w:val="nil"/>
              <w:right w:val="nil"/>
            </w:tcBorders>
            <w:tcMar>
              <w:top w:w="0" w:type="dxa"/>
              <w:left w:w="62" w:type="dxa"/>
              <w:bottom w:w="0" w:type="dxa"/>
              <w:right w:w="62" w:type="dxa"/>
            </w:tcMar>
          </w:tcPr>
          <w:p w:rsidR="00000000" w:rsidP="00F10C8D">
            <w:pPr>
              <w:pStyle w:val="BodyText"/>
              <w:rPr>
                <w:lang w:val="en-NZ"/>
              </w:rPr>
            </w:pPr>
            <w:r w:rsidRPr="00F10C8D">
              <w:t>Identify base pattern pieces, allocate grade points and construct grade rule table</w:t>
            </w:r>
          </w:p>
        </w:tc>
      </w:tr>
      <w:tr w:rsidTr="00F10C8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10C8D">
            <w:pPr>
              <w:pStyle w:val="BodyText"/>
              <w:rPr>
                <w:lang w:val="en-NZ"/>
              </w:rPr>
            </w:pPr>
          </w:p>
        </w:tc>
      </w:tr>
      <w:tr w:rsidTr="00F10C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10C8D" w:rsidP="00F10C8D">
            <w:pPr>
              <w:pStyle w:val="BodyText"/>
            </w:pPr>
            <w:r w:rsidRPr="00F10C8D">
              <w:t>3</w:t>
            </w:r>
          </w:p>
        </w:tc>
        <w:tc>
          <w:tcPr>
            <w:tcW w:w="1962" w:type="dxa"/>
            <w:vMerge w:val="restart"/>
            <w:tcBorders>
              <w:top w:val="nil"/>
              <w:left w:val="nil"/>
              <w:bottom w:val="nil"/>
              <w:right w:val="nil"/>
            </w:tcBorders>
            <w:tcMar>
              <w:top w:w="0" w:type="dxa"/>
              <w:left w:w="62" w:type="dxa"/>
              <w:bottom w:w="0" w:type="dxa"/>
              <w:right w:w="62" w:type="dxa"/>
            </w:tcMar>
          </w:tcPr>
          <w:p w:rsidR="00000000" w:rsidP="00F10C8D">
            <w:pPr>
              <w:pStyle w:val="BodyText"/>
              <w:rPr>
                <w:lang w:val="en-NZ"/>
              </w:rPr>
            </w:pPr>
            <w:r w:rsidRPr="00F10C8D">
              <w:rPr>
                <w:rStyle w:val="SpecialBold"/>
              </w:rPr>
              <w:t>Grade complex patterns</w:t>
            </w:r>
          </w:p>
        </w:tc>
        <w:tc>
          <w:tcPr>
            <w:tcW w:w="770" w:type="dxa"/>
            <w:tcBorders>
              <w:top w:val="nil"/>
              <w:left w:val="nil"/>
              <w:bottom w:val="nil"/>
              <w:right w:val="nil"/>
            </w:tcBorders>
            <w:tcMar>
              <w:top w:w="0" w:type="dxa"/>
              <w:left w:w="62" w:type="dxa"/>
              <w:bottom w:w="0" w:type="dxa"/>
              <w:right w:w="62" w:type="dxa"/>
            </w:tcMar>
          </w:tcPr>
          <w:p w:rsidR="00000000" w:rsidP="00F10C8D">
            <w:pPr>
              <w:pStyle w:val="BodyText"/>
              <w:rPr>
                <w:lang w:val="en-NZ"/>
              </w:rPr>
            </w:pPr>
            <w:r w:rsidRPr="00F10C8D">
              <w:t>3.1</w:t>
            </w:r>
          </w:p>
        </w:tc>
        <w:tc>
          <w:tcPr>
            <w:tcW w:w="5610" w:type="dxa"/>
            <w:tcBorders>
              <w:top w:val="nil"/>
              <w:left w:val="nil"/>
              <w:bottom w:val="nil"/>
              <w:right w:val="nil"/>
            </w:tcBorders>
            <w:tcMar>
              <w:top w:w="0" w:type="dxa"/>
              <w:left w:w="62" w:type="dxa"/>
              <w:bottom w:w="0" w:type="dxa"/>
              <w:right w:w="62" w:type="dxa"/>
            </w:tcMar>
          </w:tcPr>
          <w:p w:rsidR="00000000" w:rsidP="00F10C8D">
            <w:pPr>
              <w:pStyle w:val="BodyText"/>
              <w:rPr>
                <w:lang w:val="en-NZ"/>
              </w:rPr>
            </w:pPr>
            <w:r w:rsidRPr="00F10C8D">
              <w:t xml:space="preserve">Determine stacking or outlay requirements, including direction </w:t>
            </w:r>
          </w:p>
        </w:tc>
      </w:tr>
      <w:tr w:rsidTr="00F10C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0C8D">
            <w:pPr>
              <w:pStyle w:val="BodyText"/>
              <w:rPr>
                <w:lang w:val="en-NZ"/>
              </w:rPr>
            </w:pPr>
            <w:r w:rsidRPr="00F10C8D">
              <w:t>3.2</w:t>
            </w:r>
          </w:p>
        </w:tc>
        <w:tc>
          <w:tcPr>
            <w:tcW w:w="5610" w:type="dxa"/>
            <w:tcBorders>
              <w:top w:val="nil"/>
              <w:left w:val="nil"/>
              <w:bottom w:val="nil"/>
              <w:right w:val="nil"/>
            </w:tcBorders>
            <w:tcMar>
              <w:top w:w="0" w:type="dxa"/>
              <w:left w:w="62" w:type="dxa"/>
              <w:bottom w:w="0" w:type="dxa"/>
              <w:right w:w="62" w:type="dxa"/>
            </w:tcMar>
          </w:tcPr>
          <w:p w:rsidR="00000000" w:rsidP="00F10C8D">
            <w:pPr>
              <w:pStyle w:val="BodyText"/>
              <w:rPr>
                <w:lang w:val="en-NZ"/>
              </w:rPr>
            </w:pPr>
            <w:r w:rsidRPr="00F10C8D">
              <w:t>Grade pattern manually using patternmaking technical skills or by computer</w:t>
            </w:r>
          </w:p>
        </w:tc>
      </w:tr>
      <w:tr w:rsidTr="00F10C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0C8D">
            <w:pPr>
              <w:pStyle w:val="BodyText"/>
              <w:rPr>
                <w:lang w:val="en-NZ"/>
              </w:rPr>
            </w:pPr>
            <w:r w:rsidRPr="00F10C8D">
              <w:t>3.3</w:t>
            </w:r>
          </w:p>
        </w:tc>
        <w:tc>
          <w:tcPr>
            <w:tcW w:w="5610" w:type="dxa"/>
            <w:tcBorders>
              <w:top w:val="nil"/>
              <w:left w:val="nil"/>
              <w:bottom w:val="nil"/>
              <w:right w:val="nil"/>
            </w:tcBorders>
            <w:tcMar>
              <w:top w:w="0" w:type="dxa"/>
              <w:left w:w="62" w:type="dxa"/>
              <w:bottom w:w="0" w:type="dxa"/>
              <w:right w:w="62" w:type="dxa"/>
            </w:tcMar>
          </w:tcPr>
          <w:p w:rsidR="00000000" w:rsidP="00F10C8D">
            <w:pPr>
              <w:pStyle w:val="BodyText"/>
              <w:rPr>
                <w:lang w:val="en-NZ"/>
              </w:rPr>
            </w:pPr>
            <w:r w:rsidRPr="00F10C8D">
              <w:t>Identify stack points or lines if stacking is used</w:t>
            </w:r>
          </w:p>
        </w:tc>
      </w:tr>
      <w:tr w:rsidTr="00F10C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0C8D">
            <w:pPr>
              <w:pStyle w:val="BodyText"/>
              <w:rPr>
                <w:lang w:val="en-NZ"/>
              </w:rPr>
            </w:pPr>
            <w:r w:rsidRPr="00F10C8D">
              <w:t>3.4</w:t>
            </w:r>
          </w:p>
        </w:tc>
        <w:tc>
          <w:tcPr>
            <w:tcW w:w="5610" w:type="dxa"/>
            <w:tcBorders>
              <w:top w:val="nil"/>
              <w:left w:val="nil"/>
              <w:bottom w:val="nil"/>
              <w:right w:val="nil"/>
            </w:tcBorders>
            <w:tcMar>
              <w:top w:w="0" w:type="dxa"/>
              <w:left w:w="62" w:type="dxa"/>
              <w:bottom w:w="0" w:type="dxa"/>
              <w:right w:w="62" w:type="dxa"/>
            </w:tcMar>
          </w:tcPr>
          <w:p w:rsidR="00000000" w:rsidP="00F10C8D">
            <w:pPr>
              <w:pStyle w:val="BodyText"/>
              <w:rPr>
                <w:lang w:val="en-NZ"/>
              </w:rPr>
            </w:pPr>
            <w:r w:rsidRPr="00F10C8D">
              <w:t>Preserve integrity of pattern attributes during grading</w:t>
            </w:r>
          </w:p>
        </w:tc>
      </w:tr>
      <w:tr w:rsidTr="00F10C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0C8D">
            <w:pPr>
              <w:pStyle w:val="BodyText"/>
              <w:rPr>
                <w:lang w:val="en-NZ"/>
              </w:rPr>
            </w:pPr>
            <w:r w:rsidRPr="00F10C8D">
              <w:t>3.5</w:t>
            </w:r>
          </w:p>
        </w:tc>
        <w:tc>
          <w:tcPr>
            <w:tcW w:w="5610" w:type="dxa"/>
            <w:tcBorders>
              <w:top w:val="nil"/>
              <w:left w:val="nil"/>
              <w:bottom w:val="nil"/>
              <w:right w:val="nil"/>
            </w:tcBorders>
            <w:tcMar>
              <w:top w:w="0" w:type="dxa"/>
              <w:left w:w="62" w:type="dxa"/>
              <w:bottom w:w="0" w:type="dxa"/>
              <w:right w:w="62" w:type="dxa"/>
            </w:tcMar>
          </w:tcPr>
          <w:p w:rsidR="00000000" w:rsidP="00F10C8D">
            <w:pPr>
              <w:pStyle w:val="BodyText"/>
              <w:rPr>
                <w:lang w:val="en-NZ"/>
              </w:rPr>
            </w:pPr>
            <w:r w:rsidRPr="00F10C8D">
              <w:t>Accurately label all pattern pieces with pattern marking symbols</w:t>
            </w:r>
          </w:p>
        </w:tc>
      </w:tr>
      <w:tr w:rsidTr="00F10C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0C8D">
            <w:pPr>
              <w:pStyle w:val="BodyText"/>
              <w:rPr>
                <w:lang w:val="en-NZ"/>
              </w:rPr>
            </w:pPr>
            <w:r w:rsidRPr="00F10C8D">
              <w:t>3.6</w:t>
            </w:r>
          </w:p>
        </w:tc>
        <w:tc>
          <w:tcPr>
            <w:tcW w:w="5610" w:type="dxa"/>
            <w:tcBorders>
              <w:top w:val="nil"/>
              <w:left w:val="nil"/>
              <w:bottom w:val="nil"/>
              <w:right w:val="nil"/>
            </w:tcBorders>
            <w:tcMar>
              <w:top w:w="0" w:type="dxa"/>
              <w:left w:w="62" w:type="dxa"/>
              <w:bottom w:w="0" w:type="dxa"/>
              <w:right w:w="62" w:type="dxa"/>
            </w:tcMar>
          </w:tcPr>
          <w:p w:rsidR="00000000" w:rsidP="00F10C8D">
            <w:pPr>
              <w:pStyle w:val="BodyText"/>
              <w:rPr>
                <w:lang w:val="en-NZ"/>
              </w:rPr>
            </w:pPr>
            <w:r w:rsidRPr="00F10C8D">
              <w:t>Check pattern for accuracy and rectify or address faults as required</w:t>
            </w:r>
          </w:p>
        </w:tc>
      </w:tr>
      <w:tr w:rsidTr="00F10C8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10C8D">
            <w:pPr>
              <w:pStyle w:val="BodyText"/>
              <w:rPr>
                <w:lang w:val="en-NZ"/>
              </w:rPr>
            </w:pPr>
          </w:p>
        </w:tc>
      </w:tr>
      <w:tr w:rsidTr="00F10C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10C8D" w:rsidP="00F10C8D">
            <w:pPr>
              <w:pStyle w:val="BodyText"/>
            </w:pPr>
            <w:r w:rsidRPr="00F10C8D">
              <w:t>4</w:t>
            </w:r>
          </w:p>
        </w:tc>
        <w:tc>
          <w:tcPr>
            <w:tcW w:w="1962" w:type="dxa"/>
            <w:vMerge w:val="restart"/>
            <w:tcBorders>
              <w:top w:val="nil"/>
              <w:left w:val="nil"/>
              <w:bottom w:val="nil"/>
              <w:right w:val="nil"/>
            </w:tcBorders>
            <w:tcMar>
              <w:top w:w="0" w:type="dxa"/>
              <w:left w:w="62" w:type="dxa"/>
              <w:bottom w:w="0" w:type="dxa"/>
              <w:right w:w="62" w:type="dxa"/>
            </w:tcMar>
          </w:tcPr>
          <w:p w:rsidR="00000000" w:rsidP="00F10C8D">
            <w:pPr>
              <w:pStyle w:val="BodyText"/>
              <w:rPr>
                <w:lang w:val="en-NZ"/>
              </w:rPr>
            </w:pPr>
            <w:r w:rsidRPr="00F10C8D">
              <w:rPr>
                <w:rStyle w:val="SpecialBold"/>
              </w:rPr>
              <w:t>Finalise and store complex patterns</w:t>
            </w:r>
          </w:p>
        </w:tc>
        <w:tc>
          <w:tcPr>
            <w:tcW w:w="770" w:type="dxa"/>
            <w:tcBorders>
              <w:top w:val="nil"/>
              <w:left w:val="nil"/>
              <w:bottom w:val="nil"/>
              <w:right w:val="nil"/>
            </w:tcBorders>
            <w:tcMar>
              <w:top w:w="0" w:type="dxa"/>
              <w:left w:w="62" w:type="dxa"/>
              <w:bottom w:w="0" w:type="dxa"/>
              <w:right w:w="62" w:type="dxa"/>
            </w:tcMar>
          </w:tcPr>
          <w:p w:rsidR="00000000" w:rsidP="00F10C8D">
            <w:pPr>
              <w:pStyle w:val="BodyText"/>
              <w:rPr>
                <w:lang w:val="en-NZ"/>
              </w:rPr>
            </w:pPr>
            <w:r w:rsidRPr="00F10C8D">
              <w:t>4.1</w:t>
            </w:r>
          </w:p>
        </w:tc>
        <w:tc>
          <w:tcPr>
            <w:tcW w:w="5610" w:type="dxa"/>
            <w:tcBorders>
              <w:top w:val="nil"/>
              <w:left w:val="nil"/>
              <w:bottom w:val="nil"/>
              <w:right w:val="nil"/>
            </w:tcBorders>
            <w:tcMar>
              <w:top w:w="0" w:type="dxa"/>
              <w:left w:w="62" w:type="dxa"/>
              <w:bottom w:w="0" w:type="dxa"/>
              <w:right w:w="62" w:type="dxa"/>
            </w:tcMar>
          </w:tcPr>
          <w:p w:rsidR="00000000" w:rsidP="00F10C8D">
            <w:pPr>
              <w:pStyle w:val="BodyText"/>
              <w:rPr>
                <w:lang w:val="en-NZ"/>
              </w:rPr>
            </w:pPr>
            <w:r w:rsidRPr="00F10C8D">
              <w:t>Prepare shaped patterns and markers and present in preparation for production</w:t>
            </w:r>
          </w:p>
        </w:tc>
      </w:tr>
      <w:tr w:rsidTr="00F10C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0C8D">
            <w:pPr>
              <w:pStyle w:val="BodyText"/>
              <w:rPr>
                <w:lang w:val="en-NZ"/>
              </w:rPr>
            </w:pPr>
            <w:r w:rsidRPr="00F10C8D">
              <w:t>4.2</w:t>
            </w:r>
          </w:p>
        </w:tc>
        <w:tc>
          <w:tcPr>
            <w:tcW w:w="5610" w:type="dxa"/>
            <w:tcBorders>
              <w:top w:val="nil"/>
              <w:left w:val="nil"/>
              <w:bottom w:val="nil"/>
              <w:right w:val="nil"/>
            </w:tcBorders>
            <w:tcMar>
              <w:top w:w="0" w:type="dxa"/>
              <w:left w:w="62" w:type="dxa"/>
              <w:bottom w:w="0" w:type="dxa"/>
              <w:right w:w="62" w:type="dxa"/>
            </w:tcMar>
          </w:tcPr>
          <w:p w:rsidR="00000000" w:rsidP="00F10C8D">
            <w:pPr>
              <w:pStyle w:val="BodyText"/>
              <w:rPr>
                <w:lang w:val="en-NZ"/>
              </w:rPr>
            </w:pPr>
            <w:r w:rsidRPr="00F10C8D">
              <w:t>Prepare specification documents required</w:t>
            </w:r>
          </w:p>
        </w:tc>
      </w:tr>
      <w:tr w:rsidTr="00F10C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0C8D">
            <w:pPr>
              <w:pStyle w:val="BodyText"/>
              <w:rPr>
                <w:lang w:val="en-NZ"/>
              </w:rPr>
            </w:pPr>
            <w:r w:rsidRPr="00F10C8D">
              <w:t>4.3</w:t>
            </w:r>
          </w:p>
        </w:tc>
        <w:tc>
          <w:tcPr>
            <w:tcW w:w="5610" w:type="dxa"/>
            <w:tcBorders>
              <w:top w:val="nil"/>
              <w:left w:val="nil"/>
              <w:bottom w:val="nil"/>
              <w:right w:val="nil"/>
            </w:tcBorders>
            <w:tcMar>
              <w:top w:w="0" w:type="dxa"/>
              <w:left w:w="62" w:type="dxa"/>
              <w:bottom w:w="0" w:type="dxa"/>
              <w:right w:w="62" w:type="dxa"/>
            </w:tcMar>
          </w:tcPr>
          <w:p w:rsidR="00000000" w:rsidP="00F10C8D">
            <w:pPr>
              <w:pStyle w:val="BodyText"/>
              <w:rPr>
                <w:lang w:val="en-NZ"/>
              </w:rPr>
            </w:pPr>
            <w:r w:rsidRPr="00F10C8D">
              <w:t>Maintain records and complete documentation as required</w:t>
            </w:r>
          </w:p>
        </w:tc>
      </w:tr>
      <w:tr w:rsidTr="00F10C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0C8D">
            <w:pPr>
              <w:pStyle w:val="BodyText"/>
              <w:rPr>
                <w:lang w:val="en-NZ"/>
              </w:rPr>
            </w:pPr>
            <w:r w:rsidRPr="00F10C8D">
              <w:t>4.4</w:t>
            </w:r>
          </w:p>
        </w:tc>
        <w:tc>
          <w:tcPr>
            <w:tcW w:w="5610" w:type="dxa"/>
            <w:tcBorders>
              <w:top w:val="nil"/>
              <w:left w:val="nil"/>
              <w:bottom w:val="nil"/>
              <w:right w:val="nil"/>
            </w:tcBorders>
            <w:tcMar>
              <w:top w:w="0" w:type="dxa"/>
              <w:left w:w="62" w:type="dxa"/>
              <w:bottom w:w="0" w:type="dxa"/>
              <w:right w:w="62" w:type="dxa"/>
            </w:tcMar>
          </w:tcPr>
          <w:p w:rsidR="00000000" w:rsidRPr="00F10C8D" w:rsidP="00F10C8D">
            <w:pPr>
              <w:pStyle w:val="BodyText"/>
            </w:pPr>
            <w:r w:rsidRPr="00F10C8D">
              <w:t>File patterns according to workplace procedures</w:t>
            </w:r>
          </w:p>
        </w:tc>
      </w:tr>
    </w:tbl>
    <w:p w:rsidR="00000000" w:rsidRPr="00F10C8D" w:rsidP="00F10C8D">
      <w:pPr>
        <w:pStyle w:val="BodyText"/>
      </w:pPr>
    </w:p>
    <w:p w:rsidR="00000000" w:rsidRPr="00F10C8D" w:rsidP="00F10C8D">
      <w:pPr>
        <w:pStyle w:val="AllowPageBreak"/>
      </w:pPr>
    </w:p>
    <w:p w:rsidR="00000000" w:rsidRPr="00F10C8D" w:rsidP="00F10C8D">
      <w:pPr>
        <w:pStyle w:val="Heading1"/>
      </w:pPr>
      <w:bookmarkStart w:id="7" w:name="O_930669"/>
      <w:bookmarkEnd w:id="7"/>
      <w:r w:rsidRPr="00F10C8D">
        <w:t>Foundation Skills</w:t>
      </w:r>
    </w:p>
    <w:p w:rsidR="00000000" w:rsidRPr="00F10C8D" w:rsidP="009B65BC">
      <w:pPr>
        <w:pStyle w:val="BodyText"/>
      </w:pPr>
      <w:r w:rsidRPr="00F10C8D">
        <w:t>This section describes those required skills (language, literacy and numeracy) that are essential to performance.</w:t>
      </w:r>
    </w:p>
    <w:p w:rsidR="00000000" w:rsidRPr="00F10C8D" w:rsidP="009B65BC">
      <w:pPr>
        <w:pStyle w:val="BodyText"/>
      </w:pPr>
      <w:r w:rsidRPr="00F10C8D">
        <w:t>Foundation skills essential to performance are explicit in the performance criteria of this unit of competency.</w:t>
      </w:r>
    </w:p>
    <w:p w:rsidR="00000000" w:rsidRPr="00F10C8D" w:rsidP="00F10C8D">
      <w:pPr>
        <w:pStyle w:val="Heading1"/>
      </w:pPr>
      <w:bookmarkStart w:id="8" w:name="O_930668"/>
      <w:bookmarkEnd w:id="8"/>
      <w:r w:rsidRPr="00F10C8D">
        <w:t>Range of Conditions</w:t>
      </w:r>
    </w:p>
    <w:tbl>
      <w:tblPr>
        <w:tblW w:w="0" w:type="auto"/>
        <w:tblCellMar>
          <w:left w:w="62" w:type="dxa"/>
          <w:right w:w="62" w:type="dxa"/>
        </w:tblCellMar>
        <w:tblLook w:val="0000"/>
      </w:tblPr>
      <w:tblGrid>
        <w:gridCol w:w="2163"/>
        <w:gridCol w:w="7033"/>
      </w:tblGrid>
      <w:tr w:rsidTr="009B65B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10C8D">
            <w:pPr>
              <w:pStyle w:val="BodyText"/>
              <w:rPr>
                <w:lang w:val="en-NZ"/>
              </w:rPr>
            </w:pPr>
            <w:r w:rsidRPr="00F10C8D">
              <w:t>This field allows for different work environments and conditions that may affect performance. Essential operating conditions that may be present (depending on the work situation, needs of the candidate, accessibility of th</w:t>
            </w:r>
            <w:r w:rsidRPr="00F10C8D">
              <w:t>e item, and local industry and regional contexts) are included.</w:t>
            </w:r>
          </w:p>
        </w:tc>
      </w:tr>
      <w:tr w:rsidTr="009B65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10C8D">
            <w:pPr>
              <w:pStyle w:val="BodyText"/>
              <w:rPr>
                <w:lang w:val="en-NZ"/>
              </w:rPr>
            </w:pPr>
            <w:r w:rsidRPr="00F10C8D">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F10C8D" w:rsidP="00F10C8D">
            <w:pPr>
              <w:pStyle w:val="ListBullet"/>
            </w:pPr>
            <w:r w:rsidRPr="00F10C8D">
              <w:t>requirements prescribed by legislation, awards, agreements and conditions of employment</w:t>
            </w:r>
          </w:p>
          <w:p w:rsidR="00000000" w:rsidRPr="00F10C8D" w:rsidP="00F10C8D">
            <w:pPr>
              <w:pStyle w:val="ListBullet"/>
            </w:pPr>
            <w:r w:rsidRPr="00F10C8D">
              <w:t>SOPs</w:t>
            </w:r>
          </w:p>
          <w:p w:rsidR="00000000" w:rsidRPr="00F10C8D" w:rsidP="00F10C8D">
            <w:pPr>
              <w:pStyle w:val="ListBullet"/>
            </w:pPr>
            <w:r w:rsidRPr="00F10C8D">
              <w:t>work instructions</w:t>
            </w:r>
          </w:p>
          <w:p w:rsidR="00000000" w:rsidRPr="00F10C8D" w:rsidP="00F10C8D">
            <w:pPr>
              <w:pStyle w:val="ListBullet"/>
            </w:pPr>
            <w:r w:rsidRPr="00F10C8D">
              <w:t>oral, written and visual communication</w:t>
            </w:r>
          </w:p>
          <w:p w:rsidR="00000000" w:rsidRPr="00F10C8D" w:rsidP="00F10C8D">
            <w:pPr>
              <w:pStyle w:val="ListBullet"/>
            </w:pPr>
            <w:r w:rsidRPr="00F10C8D">
              <w:t>quality practices, including responsibility for maintenance of own work quality and contribution to quality improvement of team or section output</w:t>
            </w:r>
          </w:p>
          <w:p w:rsidR="00000000" w:rsidRPr="00F10C8D" w:rsidP="00F10C8D">
            <w:pPr>
              <w:pStyle w:val="ListBullet"/>
            </w:pPr>
            <w:r w:rsidRPr="00F10C8D">
              <w:t>housekeeping</w:t>
            </w:r>
          </w:p>
          <w:p w:rsidR="00000000" w:rsidRPr="00F10C8D" w:rsidP="00F10C8D">
            <w:pPr>
              <w:pStyle w:val="ListBullet"/>
            </w:pPr>
            <w:r w:rsidRPr="00F10C8D">
              <w:t>tasks related to environmental protection, waste disposal,</w:t>
            </w:r>
            <w:r w:rsidRPr="00F10C8D">
              <w:t xml:space="preserve"> pollution control and recycling</w:t>
            </w:r>
          </w:p>
          <w:p w:rsidR="00000000" w:rsidRPr="00F10C8D" w:rsidP="00F10C8D">
            <w:pPr>
              <w:pStyle w:val="ListBullet"/>
            </w:pPr>
            <w:r w:rsidRPr="00F10C8D">
              <w:t>WHS practices</w:t>
            </w:r>
          </w:p>
          <w:p w:rsidR="00000000" w:rsidP="00F10C8D">
            <w:pPr>
              <w:pStyle w:val="BodyText"/>
              <w:rPr>
                <w:lang w:val="en-NZ"/>
              </w:rPr>
            </w:pPr>
          </w:p>
        </w:tc>
      </w:tr>
      <w:tr w:rsidTr="009B65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10C8D">
            <w:pPr>
              <w:pStyle w:val="BodyText"/>
              <w:rPr>
                <w:lang w:val="en-NZ"/>
              </w:rPr>
            </w:pPr>
            <w:r w:rsidRPr="00F10C8D">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F10C8D" w:rsidP="00F10C8D">
            <w:pPr>
              <w:pStyle w:val="ListBullet"/>
            </w:pPr>
            <w:r w:rsidRPr="00F10C8D">
              <w:t>the relevant industry or Australian Standards that are current at the time this unit is being undertaken</w:t>
            </w:r>
          </w:p>
          <w:p w:rsidR="00000000" w:rsidP="00F10C8D">
            <w:pPr>
              <w:pStyle w:val="BodyText"/>
              <w:rPr>
                <w:lang w:val="en-NZ"/>
              </w:rPr>
            </w:pPr>
          </w:p>
        </w:tc>
      </w:tr>
      <w:tr w:rsidTr="009B65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10C8D">
            <w:pPr>
              <w:pStyle w:val="BodyText"/>
              <w:rPr>
                <w:lang w:val="en-NZ"/>
              </w:rPr>
            </w:pPr>
            <w:r w:rsidRPr="00F10C8D">
              <w:rPr>
                <w:rStyle w:val="SpecialBold"/>
              </w:rPr>
              <w:t>Research target market includes the following:</w:t>
            </w:r>
          </w:p>
        </w:tc>
        <w:tc>
          <w:tcPr>
            <w:tcW w:w="0" w:type="auto"/>
            <w:tcBorders>
              <w:top w:val="nil"/>
              <w:left w:val="nil"/>
              <w:bottom w:val="nil"/>
              <w:right w:val="nil"/>
            </w:tcBorders>
            <w:tcMar>
              <w:top w:w="0" w:type="dxa"/>
              <w:left w:w="62" w:type="dxa"/>
              <w:bottom w:w="0" w:type="dxa"/>
              <w:right w:w="62" w:type="dxa"/>
            </w:tcMar>
          </w:tcPr>
          <w:p w:rsidR="00000000" w:rsidRPr="00F10C8D" w:rsidP="00F10C8D">
            <w:pPr>
              <w:pStyle w:val="ListBullet"/>
            </w:pPr>
            <w:r w:rsidRPr="00F10C8D">
              <w:t xml:space="preserve">analyse target market </w:t>
            </w:r>
          </w:p>
          <w:p w:rsidR="00000000" w:rsidRPr="00F10C8D" w:rsidP="00F10C8D">
            <w:pPr>
              <w:pStyle w:val="ListBullet"/>
            </w:pPr>
            <w:r w:rsidRPr="00F10C8D">
              <w:t>identify averages and differences</w:t>
            </w:r>
          </w:p>
          <w:p w:rsidR="00000000" w:rsidRPr="00F10C8D" w:rsidP="00F10C8D">
            <w:pPr>
              <w:pStyle w:val="ListBullet"/>
            </w:pPr>
            <w:r w:rsidRPr="00F10C8D">
              <w:t xml:space="preserve">analyse body growth </w:t>
            </w:r>
          </w:p>
          <w:p w:rsidR="00000000" w:rsidP="00F10C8D">
            <w:pPr>
              <w:pStyle w:val="ListBullet"/>
              <w:rPr>
                <w:lang w:val="en-NZ"/>
              </w:rPr>
            </w:pPr>
            <w:r w:rsidRPr="00F10C8D">
              <w:t>record relevant data</w:t>
            </w:r>
          </w:p>
        </w:tc>
      </w:tr>
      <w:tr w:rsidTr="009B65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10C8D">
            <w:pPr>
              <w:pStyle w:val="BodyText"/>
              <w:rPr>
                <w:lang w:val="en-NZ"/>
              </w:rPr>
            </w:pPr>
            <w:r w:rsidRPr="00F10C8D">
              <w:rPr>
                <w:rStyle w:val="SpecialBold"/>
              </w:rPr>
              <w:t>Body growth includes the following:</w:t>
            </w:r>
          </w:p>
        </w:tc>
        <w:tc>
          <w:tcPr>
            <w:tcW w:w="0" w:type="auto"/>
            <w:tcBorders>
              <w:top w:val="nil"/>
              <w:left w:val="nil"/>
              <w:bottom w:val="nil"/>
              <w:right w:val="nil"/>
            </w:tcBorders>
            <w:tcMar>
              <w:top w:w="0" w:type="dxa"/>
              <w:left w:w="62" w:type="dxa"/>
              <w:bottom w:w="0" w:type="dxa"/>
              <w:right w:w="62" w:type="dxa"/>
            </w:tcMar>
          </w:tcPr>
          <w:p w:rsidR="00000000" w:rsidRPr="00F10C8D" w:rsidP="00F10C8D">
            <w:pPr>
              <w:pStyle w:val="ListBullet"/>
            </w:pPr>
            <w:r w:rsidRPr="00F10C8D">
              <w:t>change in shape</w:t>
            </w:r>
          </w:p>
          <w:p w:rsidR="00000000" w:rsidRPr="00F10C8D" w:rsidP="00F10C8D">
            <w:pPr>
              <w:pStyle w:val="ListBullet"/>
            </w:pPr>
            <w:r w:rsidRPr="00F10C8D">
              <w:t>increase in dimension of the neck, torso and limbs which is independent of growth in stature</w:t>
            </w:r>
          </w:p>
          <w:p w:rsidR="00000000" w:rsidP="00F10C8D">
            <w:pPr>
              <w:pStyle w:val="BodyText"/>
              <w:rPr>
                <w:lang w:val="en-NZ"/>
              </w:rPr>
            </w:pPr>
          </w:p>
        </w:tc>
      </w:tr>
      <w:tr w:rsidTr="009B65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10C8D">
            <w:pPr>
              <w:pStyle w:val="BodyText"/>
              <w:rPr>
                <w:lang w:val="en-NZ"/>
              </w:rPr>
            </w:pPr>
            <w:r w:rsidRPr="00F10C8D">
              <w:rPr>
                <w:rStyle w:val="SpecialBold"/>
              </w:rPr>
              <w:t>Grading methodology includes the following:</w:t>
            </w:r>
          </w:p>
        </w:tc>
        <w:tc>
          <w:tcPr>
            <w:tcW w:w="0" w:type="auto"/>
            <w:tcBorders>
              <w:top w:val="nil"/>
              <w:left w:val="nil"/>
              <w:bottom w:val="nil"/>
              <w:right w:val="nil"/>
            </w:tcBorders>
            <w:tcMar>
              <w:top w:w="0" w:type="dxa"/>
              <w:left w:w="62" w:type="dxa"/>
              <w:bottom w:w="0" w:type="dxa"/>
              <w:right w:w="62" w:type="dxa"/>
            </w:tcMar>
          </w:tcPr>
          <w:p w:rsidR="00000000" w:rsidRPr="00F10C8D" w:rsidP="00F10C8D">
            <w:pPr>
              <w:pStyle w:val="ListBullet"/>
            </w:pPr>
            <w:r w:rsidRPr="00F10C8D">
              <w:t>allometric or 3-D apportion of grade increments</w:t>
            </w:r>
          </w:p>
          <w:p w:rsidR="00000000" w:rsidRPr="00F10C8D" w:rsidP="00F10C8D">
            <w:pPr>
              <w:pStyle w:val="ListBullet"/>
            </w:pPr>
            <w:r w:rsidRPr="00F10C8D">
              <w:t>positioning of constant or stack point through growth areas of body</w:t>
            </w:r>
          </w:p>
          <w:p w:rsidR="00000000" w:rsidP="00F10C8D">
            <w:pPr>
              <w:pStyle w:val="BodyText"/>
              <w:rPr>
                <w:lang w:val="en-NZ"/>
              </w:rPr>
            </w:pPr>
          </w:p>
        </w:tc>
      </w:tr>
      <w:tr w:rsidTr="009B65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10C8D">
            <w:pPr>
              <w:pStyle w:val="BodyText"/>
              <w:rPr>
                <w:lang w:val="en-NZ"/>
              </w:rPr>
            </w:pPr>
            <w:r w:rsidRPr="00F10C8D">
              <w:rPr>
                <w:rStyle w:val="SpecialBold"/>
              </w:rPr>
              <w:t>Shaped grading includes the following:</w:t>
            </w:r>
          </w:p>
        </w:tc>
        <w:tc>
          <w:tcPr>
            <w:tcW w:w="0" w:type="auto"/>
            <w:tcBorders>
              <w:top w:val="nil"/>
              <w:left w:val="nil"/>
              <w:bottom w:val="nil"/>
              <w:right w:val="nil"/>
            </w:tcBorders>
            <w:tcMar>
              <w:top w:w="0" w:type="dxa"/>
              <w:left w:w="62" w:type="dxa"/>
              <w:bottom w:w="0" w:type="dxa"/>
              <w:right w:w="62" w:type="dxa"/>
            </w:tcMar>
          </w:tcPr>
          <w:p w:rsidR="00000000" w:rsidRPr="00F10C8D" w:rsidP="00F10C8D">
            <w:pPr>
              <w:pStyle w:val="ListBullet"/>
            </w:pPr>
            <w:r w:rsidRPr="00F10C8D">
              <w:t>a construction-based method of grading</w:t>
            </w:r>
          </w:p>
          <w:p w:rsidR="00000000" w:rsidRPr="00F10C8D" w:rsidP="00F10C8D">
            <w:pPr>
              <w:pStyle w:val="ListBullet"/>
            </w:pPr>
            <w:r w:rsidRPr="00F10C8D">
              <w:t>reduces or gro</w:t>
            </w:r>
            <w:r w:rsidRPr="00F10C8D">
              <w:t xml:space="preserve">ws a base pattern in height, girth and shape </w:t>
            </w:r>
          </w:p>
          <w:p w:rsidR="00000000" w:rsidRPr="00F10C8D" w:rsidP="00F10C8D">
            <w:pPr>
              <w:pStyle w:val="ListBullet"/>
            </w:pPr>
            <w:r w:rsidRPr="00F10C8D">
              <w:t>distributes grade increments at points and in values that reflect a third dimension to a flat 2-D pattern</w:t>
            </w:r>
          </w:p>
          <w:p w:rsidR="00000000" w:rsidRPr="00F10C8D" w:rsidP="00F10C8D">
            <w:pPr>
              <w:pStyle w:val="ListBullet"/>
            </w:pPr>
            <w:r w:rsidRPr="00F10C8D">
              <w:t>must consider the relative growth rate of different parts of the body</w:t>
            </w:r>
          </w:p>
        </w:tc>
      </w:tr>
    </w:tbl>
    <w:p w:rsidR="00000000" w:rsidRPr="00F10C8D" w:rsidP="00F10C8D">
      <w:pPr>
        <w:pStyle w:val="BodyText"/>
      </w:pPr>
    </w:p>
    <w:p w:rsidR="00000000" w:rsidRPr="00F10C8D" w:rsidP="00F10C8D">
      <w:pPr>
        <w:pStyle w:val="AllowPageBreak"/>
      </w:pPr>
    </w:p>
    <w:p w:rsidR="00000000" w:rsidRPr="00F10C8D" w:rsidP="00F10C8D">
      <w:pPr>
        <w:pStyle w:val="Heading1"/>
      </w:pPr>
      <w:bookmarkStart w:id="9" w:name="O_930667"/>
      <w:bookmarkEnd w:id="9"/>
      <w:r w:rsidRPr="00F10C8D">
        <w:t>Unit Mapping Information</w:t>
      </w:r>
    </w:p>
    <w:p w:rsidR="00000000" w:rsidRPr="00F10C8D" w:rsidP="009B65BC">
      <w:pPr>
        <w:pStyle w:val="BodyText"/>
      </w:pPr>
      <w:r w:rsidRPr="00F10C8D">
        <w:t>Release 1. Supersedes and is equivalent to LMTFD5016B Grade shaped patterns</w:t>
      </w:r>
    </w:p>
    <w:p w:rsidR="00000000" w:rsidRPr="00F10C8D" w:rsidP="00F10C8D">
      <w:pPr>
        <w:pStyle w:val="Heading1"/>
      </w:pPr>
      <w:bookmarkStart w:id="10" w:name="O_930660"/>
      <w:bookmarkEnd w:id="10"/>
      <w:r w:rsidRPr="00F10C8D">
        <w:t>Links</w:t>
      </w:r>
    </w:p>
    <w:p w:rsidR="00000000" w:rsidRPr="00F10C8D" w:rsidP="009B65BC">
      <w:pPr>
        <w:pStyle w:val="BodyText"/>
      </w:pPr>
      <w:r w:rsidRPr="00F10C8D">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92399C">
        <w:rPr>
          <w:rStyle w:val="Hyperlink"/>
        </w:rPr>
        <w:t>https://vetnet.gov.au/Pages/TrainingDocs.aspx?q=a203ec5c-de7d-406b-b3e1-8f1a9b76e92e</w:t>
      </w:r>
      <w:r>
        <w:fldChar w:fldCharType="end"/>
      </w:r>
    </w:p>
    <w:p w:rsidR="00000000" w:rsidRPr="00F10C8D" w:rsidP="009B65BC">
      <w:pPr>
        <w:pStyle w:val="BodyText"/>
        <w:sectPr w:rsidSect="00F10C8D">
          <w:headerReference w:type="default" r:id="rId10"/>
          <w:footerReference w:type="default" r:id="rId11"/>
          <w:pgSz w:w="11908" w:h="16833"/>
          <w:pgMar w:top="1702" w:right="1418" w:bottom="1702" w:left="1418" w:header="992" w:footer="992" w:gutter="0"/>
          <w:cols w:space="720"/>
          <w:noEndnote/>
          <w:docGrid w:linePitch="299"/>
        </w:sectPr>
      </w:pPr>
    </w:p>
    <w:p w:rsidR="00000000" w:rsidRPr="00F10C8D" w:rsidP="00F10C8D">
      <w:pPr>
        <w:pStyle w:val="SuperHeading"/>
      </w:pPr>
      <w:r w:rsidRPr="00F10C8D">
        <w:t>Assessment Requirements for MSTFD5016 Grade complex patterns</w:t>
      </w:r>
    </w:p>
    <w:p w:rsidR="00000000" w:rsidRPr="00F10C8D" w:rsidP="00F10C8D">
      <w:pPr>
        <w:pStyle w:val="Heading1"/>
      </w:pPr>
      <w:bookmarkStart w:id="11" w:name="O_930662"/>
      <w:bookmarkEnd w:id="11"/>
      <w:r w:rsidRPr="00F10C8D">
        <w:t>Modification History</w:t>
      </w:r>
    </w:p>
    <w:p w:rsidR="00000000" w:rsidRPr="00F10C8D" w:rsidP="009B65BC">
      <w:pPr>
        <w:pStyle w:val="BodyText"/>
      </w:pPr>
      <w:r w:rsidRPr="00F10C8D">
        <w:t>Release 1. Supersedes and is equivalent to LMTFD5016B Grade shaped patterns</w:t>
      </w:r>
    </w:p>
    <w:p w:rsidR="00000000" w:rsidRPr="00F10C8D" w:rsidP="00F10C8D">
      <w:pPr>
        <w:pStyle w:val="Heading1"/>
      </w:pPr>
      <w:bookmarkStart w:id="12" w:name="O_930665"/>
      <w:bookmarkEnd w:id="12"/>
      <w:r w:rsidRPr="00F10C8D">
        <w:t>Performance Evidence</w:t>
      </w:r>
    </w:p>
    <w:p w:rsidR="00000000" w:rsidRPr="00F10C8D" w:rsidP="009B65BC">
      <w:pPr>
        <w:pStyle w:val="BodyText"/>
      </w:pPr>
      <w:r w:rsidRPr="00F10C8D">
        <w:t>Evidence required to demonstrate competence in this unit must be relevant to and satisfy the requirements of the elements and performance criteria, and include:</w:t>
      </w:r>
    </w:p>
    <w:p w:rsidR="00000000" w:rsidRPr="00F10C8D" w:rsidP="00F10C8D">
      <w:pPr>
        <w:pStyle w:val="ListBullet"/>
      </w:pPr>
      <w:r w:rsidRPr="00F10C8D">
        <w:t>reading and following work instructions, standard operating procedures (S</w:t>
      </w:r>
      <w:r w:rsidRPr="00F10C8D">
        <w:t>OPs) and safe work practices</w:t>
      </w:r>
    </w:p>
    <w:p w:rsidR="00000000" w:rsidRPr="00F10C8D" w:rsidP="00F10C8D">
      <w:pPr>
        <w:pStyle w:val="ListBullet"/>
      </w:pPr>
      <w:r w:rsidRPr="00F10C8D">
        <w:t>applying relevant standards</w:t>
      </w:r>
    </w:p>
    <w:p w:rsidR="00000000" w:rsidRPr="00F10C8D" w:rsidP="00F10C8D">
      <w:pPr>
        <w:pStyle w:val="ListBullet"/>
      </w:pPr>
      <w:r w:rsidRPr="00F10C8D">
        <w:t>researching target market, clarifying design brief and confirming target market and intended purpose of design with designer</w:t>
      </w:r>
    </w:p>
    <w:p w:rsidR="00000000" w:rsidRPr="00F10C8D" w:rsidP="00F10C8D">
      <w:pPr>
        <w:pStyle w:val="ListBullet"/>
      </w:pPr>
      <w:r w:rsidRPr="00F10C8D">
        <w:t>analysing measurement table, identifying growth of circumference and lengt</w:t>
      </w:r>
      <w:r w:rsidRPr="00F10C8D">
        <w:t>h increments and constructing size table</w:t>
      </w:r>
    </w:p>
    <w:p w:rsidR="00000000" w:rsidRPr="00F10C8D" w:rsidP="00F10C8D">
      <w:pPr>
        <w:pStyle w:val="ListBullet"/>
      </w:pPr>
      <w:r w:rsidRPr="00F10C8D">
        <w:t>identifying base pattern pieces, allocating grade points and constructing grade rule table</w:t>
      </w:r>
    </w:p>
    <w:p w:rsidR="00000000" w:rsidRPr="00F10C8D" w:rsidP="00F10C8D">
      <w:pPr>
        <w:pStyle w:val="ListBullet"/>
      </w:pPr>
      <w:r w:rsidRPr="00F10C8D">
        <w:t xml:space="preserve">determining stacking or outlay requirements, including direction </w:t>
      </w:r>
    </w:p>
    <w:p w:rsidR="00000000" w:rsidRPr="00F10C8D" w:rsidP="00F10C8D">
      <w:pPr>
        <w:pStyle w:val="ListBullet"/>
      </w:pPr>
      <w:r w:rsidRPr="00F10C8D">
        <w:t>using computer-aided design (CAD) or manual grading system to grade at least two (2) shaped or 3-D patterns</w:t>
      </w:r>
    </w:p>
    <w:p w:rsidR="00000000" w:rsidRPr="00F10C8D" w:rsidP="00F10C8D">
      <w:pPr>
        <w:pStyle w:val="ListBullet"/>
      </w:pPr>
      <w:r w:rsidRPr="00F10C8D">
        <w:t>preserving integrity of pattern attributes during grading and correctly marking and labelling pattern pieces</w:t>
      </w:r>
    </w:p>
    <w:p w:rsidR="00000000" w:rsidRPr="00F10C8D" w:rsidP="00F10C8D">
      <w:pPr>
        <w:pStyle w:val="ListBullet"/>
      </w:pPr>
      <w:r w:rsidRPr="00F10C8D">
        <w:t>checking pattern for accuracy, rectifyi</w:t>
      </w:r>
      <w:r w:rsidRPr="00F10C8D">
        <w:t>ng faults as required, finalising pattern for production and preparing specification documents</w:t>
      </w:r>
    </w:p>
    <w:p w:rsidR="00000000" w:rsidRPr="00F10C8D" w:rsidP="00F10C8D">
      <w:pPr>
        <w:pStyle w:val="ListBullet"/>
      </w:pPr>
      <w:r w:rsidRPr="00F10C8D">
        <w:t>completing documentation, maintaining records and filing patterns according to workplace procedures.</w:t>
      </w:r>
    </w:p>
    <w:p w:rsidR="00000000" w:rsidRPr="00F10C8D" w:rsidP="00F10C8D">
      <w:pPr>
        <w:pStyle w:val="AllowPageBreak"/>
      </w:pPr>
    </w:p>
    <w:p w:rsidR="00000000" w:rsidRPr="00F10C8D" w:rsidP="00F10C8D">
      <w:pPr>
        <w:pStyle w:val="Heading1"/>
      </w:pPr>
      <w:bookmarkStart w:id="13" w:name="O_930664"/>
      <w:bookmarkEnd w:id="13"/>
      <w:r w:rsidRPr="00F10C8D">
        <w:t>Knowledge Evidence</w:t>
      </w:r>
    </w:p>
    <w:p w:rsidR="00000000" w:rsidRPr="00F10C8D" w:rsidP="009B65BC">
      <w:pPr>
        <w:pStyle w:val="BodyText"/>
      </w:pPr>
      <w:r w:rsidRPr="00F10C8D">
        <w:t>Evidence must be provide</w:t>
      </w:r>
      <w:r w:rsidRPr="00F10C8D">
        <w:t>d that demonstrates knowledge of:</w:t>
      </w:r>
    </w:p>
    <w:p w:rsidR="00000000" w:rsidRPr="00F10C8D" w:rsidP="00F10C8D">
      <w:pPr>
        <w:pStyle w:val="ListBullet"/>
      </w:pPr>
      <w:r w:rsidRPr="00F10C8D">
        <w:t>safe work practices and procedures and use of personal protective equipment (PPE)</w:t>
      </w:r>
    </w:p>
    <w:p w:rsidR="00000000" w:rsidRPr="00F10C8D" w:rsidP="00F10C8D">
      <w:pPr>
        <w:pStyle w:val="ListBullet"/>
      </w:pPr>
      <w:r w:rsidRPr="00F10C8D">
        <w:t>Australian size Standards</w:t>
      </w:r>
    </w:p>
    <w:p w:rsidR="00000000" w:rsidRPr="00F10C8D" w:rsidP="00F10C8D">
      <w:pPr>
        <w:pStyle w:val="ListBullet"/>
      </w:pPr>
      <w:r w:rsidRPr="00F10C8D">
        <w:t>workplace and customer size charts</w:t>
      </w:r>
    </w:p>
    <w:p w:rsidR="00000000" w:rsidRPr="00F10C8D" w:rsidP="00F10C8D">
      <w:pPr>
        <w:pStyle w:val="ListBullet"/>
      </w:pPr>
      <w:r w:rsidRPr="00F10C8D">
        <w:t>allometric grading processes</w:t>
      </w:r>
    </w:p>
    <w:p w:rsidR="00000000" w:rsidRPr="00F10C8D" w:rsidP="00F10C8D">
      <w:pPr>
        <w:pStyle w:val="ListBullet"/>
      </w:pPr>
      <w:r w:rsidRPr="00F10C8D">
        <w:t>pattern attributes:</w:t>
      </w:r>
    </w:p>
    <w:p w:rsidR="00000000" w:rsidRPr="00F10C8D" w:rsidP="00F10C8D">
      <w:pPr>
        <w:pStyle w:val="ListBullet2"/>
      </w:pPr>
      <w:r w:rsidRPr="00F10C8D">
        <w:t>darts</w:t>
      </w:r>
    </w:p>
    <w:p w:rsidR="00000000" w:rsidRPr="00F10C8D" w:rsidP="00F10C8D">
      <w:pPr>
        <w:pStyle w:val="ListBullet2"/>
      </w:pPr>
      <w:r w:rsidRPr="00F10C8D">
        <w:t>notches</w:t>
      </w:r>
    </w:p>
    <w:p w:rsidR="00000000" w:rsidRPr="00F10C8D" w:rsidP="00F10C8D">
      <w:pPr>
        <w:pStyle w:val="ListBullet2"/>
      </w:pPr>
      <w:r w:rsidRPr="00F10C8D">
        <w:t>shape</w:t>
      </w:r>
    </w:p>
    <w:p w:rsidR="00000000" w:rsidRPr="00F10C8D" w:rsidP="00F10C8D">
      <w:pPr>
        <w:pStyle w:val="ListBullet2"/>
      </w:pPr>
      <w:r w:rsidRPr="00F10C8D">
        <w:t>design proportion</w:t>
      </w:r>
    </w:p>
    <w:p w:rsidR="00000000" w:rsidRPr="00F10C8D" w:rsidP="00F10C8D">
      <w:pPr>
        <w:pStyle w:val="ListBullet"/>
      </w:pPr>
      <w:r w:rsidRPr="00F10C8D">
        <w:t>marker making</w:t>
      </w:r>
    </w:p>
    <w:p w:rsidR="00000000" w:rsidRPr="00F10C8D" w:rsidP="00F10C8D">
      <w:pPr>
        <w:pStyle w:val="ListBullet"/>
      </w:pPr>
      <w:r w:rsidRPr="00F10C8D">
        <w:t>pattern marking symbols and labelling:</w:t>
      </w:r>
    </w:p>
    <w:p w:rsidR="00000000" w:rsidRPr="00F10C8D" w:rsidP="00F10C8D">
      <w:pPr>
        <w:pStyle w:val="ListBullet2"/>
      </w:pPr>
      <w:r w:rsidRPr="00F10C8D">
        <w:t>grain lines</w:t>
      </w:r>
    </w:p>
    <w:p w:rsidR="00000000" w:rsidRPr="00F10C8D" w:rsidP="00F10C8D">
      <w:pPr>
        <w:pStyle w:val="ListBullet2"/>
      </w:pPr>
      <w:r w:rsidRPr="00F10C8D">
        <w:t>darts</w:t>
      </w:r>
    </w:p>
    <w:p w:rsidR="00000000" w:rsidRPr="00F10C8D" w:rsidP="00F10C8D">
      <w:pPr>
        <w:pStyle w:val="ListBullet2"/>
      </w:pPr>
      <w:r w:rsidRPr="00F10C8D">
        <w:t>notching</w:t>
      </w:r>
    </w:p>
    <w:p w:rsidR="00000000" w:rsidRPr="00F10C8D" w:rsidP="00F10C8D">
      <w:pPr>
        <w:pStyle w:val="ListBullet2"/>
      </w:pPr>
      <w:r w:rsidRPr="00F10C8D">
        <w:t>all necessary slits</w:t>
      </w:r>
    </w:p>
    <w:p w:rsidR="00000000" w:rsidRPr="00F10C8D" w:rsidP="00F10C8D">
      <w:pPr>
        <w:pStyle w:val="ListBullet2"/>
      </w:pPr>
      <w:r w:rsidRPr="00F10C8D">
        <w:t>job seams</w:t>
      </w:r>
    </w:p>
    <w:p w:rsidR="00000000" w:rsidRPr="00F10C8D" w:rsidP="00F10C8D">
      <w:pPr>
        <w:pStyle w:val="ListBullet2"/>
      </w:pPr>
      <w:r w:rsidRPr="00F10C8D">
        <w:t>seam allowance</w:t>
      </w:r>
    </w:p>
    <w:p w:rsidR="00000000" w:rsidRPr="00F10C8D" w:rsidP="00F10C8D">
      <w:pPr>
        <w:pStyle w:val="ListBullet2"/>
      </w:pPr>
      <w:r w:rsidRPr="00F10C8D">
        <w:t>cutting line</w:t>
      </w:r>
    </w:p>
    <w:p w:rsidR="00000000" w:rsidRPr="00F10C8D" w:rsidP="00F10C8D">
      <w:pPr>
        <w:pStyle w:val="ListBullet2"/>
      </w:pPr>
      <w:r w:rsidRPr="00F10C8D">
        <w:t>stitching line</w:t>
      </w:r>
    </w:p>
    <w:p w:rsidR="00000000" w:rsidRPr="00F10C8D" w:rsidP="00F10C8D">
      <w:pPr>
        <w:pStyle w:val="ListBullet"/>
      </w:pPr>
      <w:r w:rsidRPr="00F10C8D">
        <w:t>correct written information and instructions</w:t>
      </w:r>
    </w:p>
    <w:p w:rsidR="00000000" w:rsidRPr="00F10C8D" w:rsidP="00F10C8D">
      <w:pPr>
        <w:pStyle w:val="ListBullet"/>
      </w:pPr>
      <w:r w:rsidRPr="00F10C8D">
        <w:t>cost efficiency in patternmaking</w:t>
      </w:r>
    </w:p>
    <w:p w:rsidR="00000000" w:rsidRPr="00F10C8D" w:rsidP="00F10C8D">
      <w:pPr>
        <w:pStyle w:val="ListBullet"/>
      </w:pPr>
      <w:r w:rsidRPr="00F10C8D">
        <w:t>documentation, specifications and recording practices.</w:t>
      </w:r>
    </w:p>
    <w:p w:rsidR="00000000" w:rsidRPr="00F10C8D" w:rsidP="00F10C8D">
      <w:pPr>
        <w:pStyle w:val="AllowPageBreak"/>
      </w:pPr>
    </w:p>
    <w:p w:rsidR="00000000" w:rsidRPr="00F10C8D" w:rsidP="00F10C8D">
      <w:pPr>
        <w:pStyle w:val="Heading1"/>
      </w:pPr>
      <w:bookmarkStart w:id="14" w:name="O_930663"/>
      <w:bookmarkEnd w:id="14"/>
      <w:r w:rsidRPr="00F10C8D">
        <w:t>Assessment Conditions</w:t>
      </w:r>
    </w:p>
    <w:p w:rsidR="00000000" w:rsidRPr="00F10C8D" w:rsidP="00F10C8D">
      <w:pPr>
        <w:pStyle w:val="ListBullet"/>
      </w:pPr>
      <w:r w:rsidRPr="00F10C8D">
        <w:t>Assessors must:</w:t>
      </w:r>
    </w:p>
    <w:p w:rsidR="00000000" w:rsidRPr="00F10C8D" w:rsidP="00F10C8D">
      <w:pPr>
        <w:pStyle w:val="ListBullet2"/>
      </w:pPr>
      <w:r w:rsidRPr="00F10C8D">
        <w:t>satisfy the assessor competency requirements that are in place at the time of the assessment, as set by the VET regulator</w:t>
      </w:r>
    </w:p>
    <w:p w:rsidR="00000000" w:rsidRPr="00F10C8D" w:rsidP="00F10C8D">
      <w:pPr>
        <w:pStyle w:val="ListBullet2"/>
      </w:pPr>
      <w:r w:rsidRPr="00F10C8D">
        <w:t>have vocational compet</w:t>
      </w:r>
      <w:r w:rsidRPr="00F10C8D">
        <w:t>ency in grading complex patterns, at least to the level being assessed, with relevant industry knowledge and experience.</w:t>
      </w:r>
    </w:p>
    <w:p w:rsidR="00000000" w:rsidRPr="00F10C8D" w:rsidP="00F10C8D">
      <w:pPr>
        <w:pStyle w:val="ListBullet"/>
      </w:pPr>
      <w:r w:rsidRPr="00F10C8D">
        <w:t>Assessment should occur in operational workplace situations. Where this is not possible, or where personal safety or environmental dam</w:t>
      </w:r>
      <w:r w:rsidRPr="00F10C8D">
        <w:t>age are limiting factors, assessment must occur in a sufficiently rigorous simulated environment reflecting realistic operational workplace conditions. This must cover all aspects of workplace performance, including environment, task skills, task managemen</w:t>
      </w:r>
      <w:r w:rsidRPr="00F10C8D">
        <w:t>t skills, contingency management skills and job role environment skills</w:t>
      </w:r>
    </w:p>
    <w:p w:rsidR="00000000" w:rsidRPr="00F10C8D" w:rsidP="00F10C8D">
      <w:pPr>
        <w:pStyle w:val="ListBullet"/>
      </w:pPr>
      <w:r w:rsidRPr="00F10C8D">
        <w:t>Assessment processes and techniques must be appropriate to the language, literacy and numeracy requirements of the work being performed and the needs of the candidate.</w:t>
      </w:r>
    </w:p>
    <w:p w:rsidR="00000000" w:rsidRPr="00F10C8D" w:rsidP="00F10C8D">
      <w:pPr>
        <w:pStyle w:val="ListBullet"/>
      </w:pPr>
      <w:r w:rsidRPr="00F10C8D">
        <w:t>Conditions for a</w:t>
      </w:r>
      <w:r w:rsidRPr="00F10C8D">
        <w:t>ssessment must include access to all tools, equipment, materials and documentation required, including relevant workplace procedures, product and manufacturing specifications associated with this unit.</w:t>
      </w:r>
    </w:p>
    <w:p w:rsidR="00000000" w:rsidRPr="00F10C8D" w:rsidP="00F10C8D">
      <w:pPr>
        <w:pStyle w:val="AllowPageBreak"/>
      </w:pPr>
    </w:p>
    <w:p w:rsidR="00000000" w:rsidRPr="00F10C8D" w:rsidP="00F10C8D">
      <w:pPr>
        <w:pStyle w:val="Heading1"/>
      </w:pPr>
      <w:bookmarkStart w:id="15" w:name="O_930661"/>
      <w:bookmarkEnd w:id="15"/>
      <w:r w:rsidRPr="00F10C8D">
        <w:t>Links</w:t>
      </w:r>
    </w:p>
    <w:p w:rsidR="00000000" w:rsidRPr="00F10C8D" w:rsidP="009B65BC">
      <w:pPr>
        <w:pStyle w:val="BodyText"/>
      </w:pPr>
      <w:r w:rsidRPr="00F10C8D">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92399C">
        <w:rPr>
          <w:rStyle w:val="Hyperlink"/>
        </w:rPr>
        <w:t>https://vetnet.gov.au/Pages/TrainingDocs.aspx?q=a203ec5c-de7d-406b-b3e1-8f1a9b76e92e</w:t>
      </w:r>
      <w:r>
        <w:fldChar w:fldCharType="end"/>
      </w:r>
    </w:p>
    <w:p w:rsidR="00000000" w:rsidRPr="00F10C8D" w:rsidP="00F10C8D"/>
    <w:sectPr w:rsidSect="00F10C8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C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C8D" w:rsidRPr="009B65BC" w:rsidP="009B65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C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5BC" w:rsidP="00F10C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B65BC" w:rsidP="00F10C8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B65BC" w:rsidP="00F10C8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C8D" w:rsidP="00F10C8D">
    <w:pPr>
      <w:pStyle w:val="Footer"/>
      <w:framePr w:wrap="around"/>
    </w:pPr>
    <w:r>
      <w:fldChar w:fldCharType="begin"/>
    </w:r>
    <w:r>
      <w:instrText xml:space="preserve"> DOCPROPERTY  Subject  \* MERGEFORMAT </w:instrText>
    </w:r>
    <w:r>
      <w:fldChar w:fldCharType="separate"/>
    </w:r>
    <w:r w:rsidR="009B65BC">
      <w:t>Approved</w:t>
    </w:r>
    <w:r w:rsidR="009B65BC">
      <w:fldChar w:fldCharType="end"/>
    </w:r>
    <w:r>
      <w:tab/>
      <w:t xml:space="preserve">Page </w:t>
    </w:r>
    <w:r>
      <w:fldChar w:fldCharType="begin"/>
    </w:r>
    <w:r>
      <w:instrText xml:space="preserve"> PAGE  \* Arabic  \* MERGEFORMAT </w:instrText>
    </w:r>
    <w:r>
      <w:fldChar w:fldCharType="separate"/>
    </w:r>
    <w:r w:rsidR="009B65B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B65BC">
      <w:rPr>
        <w:noProof/>
      </w:rPr>
      <w:t>5</w:t>
    </w:r>
    <w:r>
      <w:rPr>
        <w:noProof/>
      </w:rPr>
      <w:fldChar w:fldCharType="end"/>
    </w:r>
  </w:p>
  <w:p w:rsidR="00F10C8D" w:rsidP="00F10C8D">
    <w:pPr>
      <w:pStyle w:val="Footer"/>
      <w:framePr w:wrap="around"/>
    </w:pPr>
    <w:r>
      <w:t xml:space="preserve">© Commonwealth of Australia, </w:t>
    </w:r>
    <w:r>
      <w:fldChar w:fldCharType="begin"/>
    </w:r>
    <w:r>
      <w:instrText xml:space="preserve"> DATE  \@ "yyyy"  \* MERGEFORMAT </w:instrText>
    </w:r>
    <w:r>
      <w:fldChar w:fldCharType="separate"/>
    </w:r>
    <w:r w:rsidR="009B65BC">
      <w:rPr>
        <w:noProof/>
      </w:rPr>
      <w:t>2025</w:t>
    </w:r>
    <w:r>
      <w:fldChar w:fldCharType="end"/>
    </w:r>
    <w:r>
      <w:tab/>
    </w:r>
    <w:r>
      <w:fldChar w:fldCharType="begin"/>
    </w:r>
    <w:r>
      <w:instrText xml:space="preserve"> DOCPROPERTY  Author  \* MERGEFORMAT </w:instrText>
    </w:r>
    <w:r>
      <w:fldChar w:fldCharType="separate"/>
    </w:r>
    <w:r w:rsidR="009B65BC">
      <w:t>Skills Insight</w:t>
    </w:r>
    <w:r w:rsidR="009B65BC">
      <w:fldChar w:fldCharType="end"/>
    </w:r>
  </w:p>
  <w:p w:rsidR="00F10C8D" w:rsidP="00F10C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C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5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0C8D" w:rsidRPr="009B65BC" w:rsidP="009B65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C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5BC" w:rsidRPr="002D2AF8" w:rsidP="00F10C8D">
    <w:pPr>
      <w:pStyle w:val="Header"/>
      <w:framePr w:wrap="around"/>
    </w:pPr>
    <w:r>
      <w:fldChar w:fldCharType="begin"/>
    </w:r>
    <w:r>
      <w:instrText xml:space="preserve"> TITLE   \* MERGEFORMAT </w:instrText>
    </w:r>
    <w:r>
      <w:fldChar w:fldCharType="separate"/>
    </w:r>
    <w:r>
      <w:t>MSTFD5016 Grade complex patterns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B65BC" w:rsidP="00F10C8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C8D" w:rsidRPr="002D2AF8" w:rsidP="00F10C8D">
    <w:pPr>
      <w:pStyle w:val="Header"/>
      <w:framePr w:wrap="around"/>
    </w:pPr>
    <w:r>
      <w:fldChar w:fldCharType="begin"/>
    </w:r>
    <w:r>
      <w:instrText xml:space="preserve"> TITLE   \* MERGEFORMAT </w:instrText>
    </w:r>
    <w:r>
      <w:fldChar w:fldCharType="separate"/>
    </w:r>
    <w:r w:rsidR="009B65BC">
      <w:t>MSTFD5016 Grade complex patterns</w:t>
    </w:r>
    <w:r w:rsidR="009B65BC">
      <w:fldChar w:fldCharType="end"/>
    </w:r>
    <w:r>
      <w:tab/>
      <w:t xml:space="preserve">Date this document was generated: </w:t>
    </w:r>
    <w:r>
      <w:fldChar w:fldCharType="begin"/>
    </w:r>
    <w:r>
      <w:instrText xml:space="preserve"> CREATEDATE  \@ "d MMMM yyyy"  \* MERGEFORMAT </w:instrText>
    </w:r>
    <w:r>
      <w:fldChar w:fldCharType="separate"/>
    </w:r>
    <w:r w:rsidR="009B65BC">
      <w:rPr>
        <w:noProof/>
      </w:rPr>
      <w:t>1 March 2025</w:t>
    </w:r>
    <w:r>
      <w:fldChar w:fldCharType="end"/>
    </w:r>
  </w:p>
  <w:p w:rsidR="00F10C8D" w:rsidP="00F10C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7868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36EE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48ED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0C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0C8D"/>
    <w:pPr>
      <w:spacing w:before="360" w:after="60"/>
      <w:outlineLvl w:val="0"/>
    </w:pPr>
    <w:rPr>
      <w:sz w:val="32"/>
    </w:rPr>
  </w:style>
  <w:style w:type="paragraph" w:styleId="Heading2">
    <w:name w:val="heading 2"/>
    <w:basedOn w:val="HeadingBase"/>
    <w:next w:val="BodyText"/>
    <w:link w:val="Heading2Char"/>
    <w:qFormat/>
    <w:rsid w:val="00F10C8D"/>
    <w:pPr>
      <w:keepLines/>
      <w:spacing w:before="240" w:after="120"/>
      <w:outlineLvl w:val="1"/>
    </w:pPr>
    <w:rPr>
      <w:sz w:val="28"/>
      <w:szCs w:val="40"/>
    </w:rPr>
  </w:style>
  <w:style w:type="paragraph" w:styleId="Heading3">
    <w:name w:val="heading 3"/>
    <w:basedOn w:val="HeadingBase"/>
    <w:next w:val="BodyText"/>
    <w:link w:val="Heading3Char"/>
    <w:qFormat/>
    <w:rsid w:val="00F10C8D"/>
    <w:pPr>
      <w:spacing w:before="180" w:after="120"/>
      <w:outlineLvl w:val="2"/>
    </w:pPr>
    <w:rPr>
      <w:spacing w:val="-10"/>
      <w:kern w:val="32"/>
    </w:rPr>
  </w:style>
  <w:style w:type="paragraph" w:styleId="Heading4">
    <w:name w:val="heading 4"/>
    <w:basedOn w:val="HeadingBase"/>
    <w:next w:val="BodyText"/>
    <w:link w:val="Heading4Char"/>
    <w:qFormat/>
    <w:rsid w:val="00F10C8D"/>
    <w:pPr>
      <w:spacing w:before="160" w:after="120"/>
      <w:outlineLvl w:val="3"/>
    </w:pPr>
    <w:rPr>
      <w:sz w:val="22"/>
    </w:rPr>
  </w:style>
  <w:style w:type="paragraph" w:styleId="Heading5">
    <w:name w:val="heading 5"/>
    <w:basedOn w:val="HeadingBase"/>
    <w:next w:val="Normal"/>
    <w:link w:val="Heading5Char"/>
    <w:qFormat/>
    <w:rsid w:val="00F10C8D"/>
    <w:pPr>
      <w:spacing w:before="80"/>
      <w:outlineLvl w:val="4"/>
    </w:pPr>
    <w:rPr>
      <w:color w:val="918585"/>
      <w:sz w:val="20"/>
    </w:rPr>
  </w:style>
  <w:style w:type="paragraph" w:styleId="Heading6">
    <w:name w:val="heading 6"/>
    <w:basedOn w:val="HeadingBase"/>
    <w:next w:val="Normal"/>
    <w:link w:val="Heading6Char"/>
    <w:qFormat/>
    <w:rsid w:val="00F10C8D"/>
    <w:pPr>
      <w:spacing w:before="60"/>
      <w:outlineLvl w:val="5"/>
    </w:pPr>
    <w:rPr>
      <w:color w:val="918585"/>
      <w:sz w:val="20"/>
    </w:rPr>
  </w:style>
  <w:style w:type="paragraph" w:styleId="Heading7">
    <w:name w:val="heading 7"/>
    <w:basedOn w:val="Normal"/>
    <w:next w:val="Normal"/>
    <w:link w:val="Heading7Char"/>
    <w:qFormat/>
    <w:rsid w:val="00F10C8D"/>
    <w:pPr>
      <w:ind w:left="720"/>
      <w:outlineLvl w:val="6"/>
    </w:pPr>
    <w:rPr>
      <w:i/>
    </w:rPr>
  </w:style>
  <w:style w:type="paragraph" w:styleId="Heading8">
    <w:name w:val="heading 8"/>
    <w:basedOn w:val="Normal"/>
    <w:next w:val="Normal"/>
    <w:link w:val="Heading8Char"/>
    <w:qFormat/>
    <w:rsid w:val="00F10C8D"/>
    <w:pPr>
      <w:ind w:left="720"/>
      <w:outlineLvl w:val="7"/>
    </w:pPr>
    <w:rPr>
      <w:i/>
    </w:rPr>
  </w:style>
  <w:style w:type="paragraph" w:styleId="Heading9">
    <w:name w:val="heading 9"/>
    <w:basedOn w:val="Normal"/>
    <w:next w:val="Normal"/>
    <w:link w:val="Heading9Char"/>
    <w:qFormat/>
    <w:rsid w:val="00F10C8D"/>
    <w:pPr>
      <w:ind w:left="720"/>
      <w:outlineLvl w:val="8"/>
    </w:pPr>
    <w:rPr>
      <w:i/>
    </w:rPr>
  </w:style>
  <w:style w:type="character" w:default="1" w:styleId="DefaultParagraphFont">
    <w:name w:val="Default Paragraph Font"/>
    <w:uiPriority w:val="1"/>
    <w:unhideWhenUsed/>
    <w:rsid w:val="00F10C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0C8D"/>
  </w:style>
  <w:style w:type="character" w:customStyle="1" w:styleId="Heading1Char">
    <w:name w:val="Heading 1 Char"/>
    <w:basedOn w:val="DefaultParagraphFont"/>
    <w:link w:val="Heading1"/>
    <w:rsid w:val="00F10C8D"/>
    <w:rPr>
      <w:rFonts w:ascii="Times New Roman" w:eastAsia="Times New Roman" w:hAnsi="Times New Roman" w:cs="Times New Roman"/>
      <w:b/>
      <w:sz w:val="32"/>
      <w:szCs w:val="20"/>
      <w:lang w:eastAsia="en-US"/>
    </w:rPr>
  </w:style>
  <w:style w:type="paragraph" w:styleId="BodyText">
    <w:name w:val="Body Text"/>
    <w:basedOn w:val="Normal"/>
    <w:link w:val="BodyTextChar"/>
    <w:rsid w:val="00F10C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0C8D"/>
    <w:rPr>
      <w:rFonts w:ascii="Times New Roman" w:eastAsia="Times New Roman" w:hAnsi="Times New Roman" w:cs="Times New Roman"/>
      <w:sz w:val="24"/>
      <w:lang w:eastAsia="en-US"/>
    </w:rPr>
  </w:style>
  <w:style w:type="paragraph" w:styleId="ListBullet">
    <w:name w:val="List Bullet"/>
    <w:basedOn w:val="List"/>
    <w:rsid w:val="00F10C8D"/>
    <w:pPr>
      <w:numPr>
        <w:numId w:val="12"/>
      </w:numPr>
      <w:tabs>
        <w:tab w:val="clear" w:pos="340"/>
      </w:tabs>
      <w:spacing w:before="40" w:after="40"/>
    </w:pPr>
  </w:style>
  <w:style w:type="character" w:customStyle="1" w:styleId="SpecialBold">
    <w:name w:val="Special Bold"/>
    <w:basedOn w:val="DefaultParagraphFont"/>
    <w:rsid w:val="00F10C8D"/>
    <w:rPr>
      <w:b/>
      <w:spacing w:val="0"/>
    </w:rPr>
  </w:style>
  <w:style w:type="paragraph" w:styleId="ListBullet2">
    <w:name w:val="List Bullet 2"/>
    <w:basedOn w:val="List2"/>
    <w:rsid w:val="00F10C8D"/>
    <w:pPr>
      <w:numPr>
        <w:numId w:val="13"/>
      </w:numPr>
      <w:tabs>
        <w:tab w:val="clear" w:pos="680"/>
      </w:tabs>
    </w:pPr>
  </w:style>
  <w:style w:type="paragraph" w:customStyle="1" w:styleId="SuperHeading">
    <w:name w:val="SuperHeading"/>
    <w:basedOn w:val="Normal"/>
    <w:rsid w:val="00F10C8D"/>
    <w:pPr>
      <w:spacing w:before="240" w:after="120"/>
      <w:outlineLvl w:val="0"/>
    </w:pPr>
    <w:rPr>
      <w:rFonts w:ascii="Times New Roman" w:hAnsi="Times New Roman"/>
      <w:b/>
      <w:sz w:val="32"/>
    </w:rPr>
  </w:style>
  <w:style w:type="paragraph" w:customStyle="1" w:styleId="AllowPageBreak">
    <w:name w:val="AllowPageBreak"/>
    <w:rsid w:val="00F10C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10C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0C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0C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0C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0C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0C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0C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0C8D"/>
    <w:rPr>
      <w:rFonts w:ascii="Courier New" w:eastAsia="Times New Roman" w:hAnsi="Courier New" w:cs="Times New Roman"/>
      <w:i/>
      <w:szCs w:val="20"/>
      <w:lang w:eastAsia="en-US"/>
    </w:rPr>
  </w:style>
  <w:style w:type="paragraph" w:customStyle="1" w:styleId="HeadingBase">
    <w:name w:val="Heading Base"/>
    <w:rsid w:val="00F10C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0C8D"/>
    <w:pPr>
      <w:tabs>
        <w:tab w:val="right" w:leader="dot" w:pos="9072"/>
      </w:tabs>
      <w:ind w:left="567"/>
    </w:pPr>
    <w:rPr>
      <w:szCs w:val="22"/>
    </w:rPr>
  </w:style>
  <w:style w:type="paragraph" w:customStyle="1" w:styleId="TOCBase">
    <w:name w:val="TOC Base"/>
    <w:rsid w:val="00F10C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0C8D"/>
    <w:pPr>
      <w:tabs>
        <w:tab w:val="right" w:leader="dot" w:pos="9072"/>
      </w:tabs>
      <w:spacing w:before="40" w:after="40"/>
      <w:ind w:left="284"/>
    </w:pPr>
    <w:rPr>
      <w:rFonts w:ascii="Times New Roman" w:hAnsi="Times New Roman"/>
    </w:rPr>
  </w:style>
  <w:style w:type="paragraph" w:styleId="TOC1">
    <w:name w:val="toc 1"/>
    <w:basedOn w:val="TOCBase"/>
    <w:next w:val="Normal"/>
    <w:rsid w:val="00F10C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0C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0C8D"/>
    <w:rPr>
      <w:rFonts w:ascii="Times New Roman" w:eastAsia="Times New Roman" w:hAnsi="Times New Roman" w:cs="Times New Roman"/>
      <w:sz w:val="16"/>
      <w:lang w:eastAsia="en-US"/>
    </w:rPr>
  </w:style>
  <w:style w:type="paragraph" w:styleId="Title">
    <w:name w:val="Title"/>
    <w:basedOn w:val="HeadingBase"/>
    <w:link w:val="TitleChar"/>
    <w:qFormat/>
    <w:rsid w:val="00F10C8D"/>
    <w:pPr>
      <w:spacing w:before="5040"/>
      <w:jc w:val="center"/>
    </w:pPr>
    <w:rPr>
      <w:sz w:val="48"/>
      <w:szCs w:val="72"/>
      <w:lang w:val="en-US"/>
    </w:rPr>
  </w:style>
  <w:style w:type="character" w:customStyle="1" w:styleId="TitleChar">
    <w:name w:val="Title Char"/>
    <w:basedOn w:val="DefaultParagraphFont"/>
    <w:link w:val="Title"/>
    <w:rsid w:val="00F10C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0C8D"/>
    <w:pPr>
      <w:tabs>
        <w:tab w:val="left" w:pos="3600"/>
        <w:tab w:val="left" w:pos="3958"/>
      </w:tabs>
    </w:pPr>
  </w:style>
  <w:style w:type="paragraph" w:styleId="List">
    <w:name w:val="List"/>
    <w:basedOn w:val="BodyText"/>
    <w:next w:val="BodyText"/>
    <w:rsid w:val="00F10C8D"/>
    <w:pPr>
      <w:tabs>
        <w:tab w:val="left" w:pos="340"/>
      </w:tabs>
      <w:spacing w:before="60" w:after="60"/>
      <w:ind w:left="340" w:hanging="340"/>
    </w:pPr>
  </w:style>
  <w:style w:type="paragraph" w:customStyle="1" w:styleId="Note">
    <w:name w:val="Note"/>
    <w:basedOn w:val="BodyText"/>
    <w:rsid w:val="00F10C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0C8D"/>
    <w:pPr>
      <w:framePr w:wrap="auto" w:hAnchor="text" w:y="6049"/>
    </w:pPr>
    <w:rPr>
      <w:color w:val="000000"/>
      <w:sz w:val="40"/>
    </w:rPr>
  </w:style>
  <w:style w:type="paragraph" w:customStyle="1" w:styleId="TOCTitle">
    <w:name w:val="TOCTitle"/>
    <w:basedOn w:val="Heading1"/>
    <w:rsid w:val="00F10C8D"/>
    <w:pPr>
      <w:spacing w:after="240"/>
      <w:jc w:val="center"/>
      <w:outlineLvl w:val="9"/>
    </w:pPr>
    <w:rPr>
      <w:caps/>
    </w:rPr>
  </w:style>
  <w:style w:type="paragraph" w:customStyle="1" w:styleId="Version">
    <w:name w:val="Version"/>
    <w:rsid w:val="00F10C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0C8D"/>
    <w:pPr>
      <w:keepNext w:val="0"/>
      <w:tabs>
        <w:tab w:val="right" w:pos="4176"/>
      </w:tabs>
      <w:ind w:left="198" w:hanging="198"/>
    </w:pPr>
    <w:rPr>
      <w:rFonts w:ascii="Garamond" w:hAnsi="Garamond"/>
    </w:rPr>
  </w:style>
  <w:style w:type="paragraph" w:styleId="IndexHeading">
    <w:name w:val="index heading"/>
    <w:basedOn w:val="Normal"/>
    <w:next w:val="Index1"/>
    <w:semiHidden/>
    <w:rsid w:val="00F10C8D"/>
    <w:pPr>
      <w:spacing w:before="120" w:after="120"/>
    </w:pPr>
    <w:rPr>
      <w:rFonts w:ascii="Arial" w:hAnsi="Arial"/>
      <w:b/>
      <w:color w:val="918585"/>
      <w:sz w:val="24"/>
    </w:rPr>
  </w:style>
  <w:style w:type="paragraph" w:styleId="Header">
    <w:name w:val="header"/>
    <w:basedOn w:val="Normal"/>
    <w:link w:val="HeaderChar"/>
    <w:rsid w:val="00F10C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0C8D"/>
    <w:rPr>
      <w:rFonts w:ascii="Times New Roman" w:eastAsia="Times New Roman" w:hAnsi="Times New Roman" w:cs="Times New Roman"/>
      <w:sz w:val="16"/>
      <w:szCs w:val="20"/>
      <w:lang w:val="en-GB" w:eastAsia="en-US"/>
    </w:rPr>
  </w:style>
  <w:style w:type="paragraph" w:customStyle="1" w:styleId="Chapter">
    <w:name w:val="Chapter"/>
    <w:basedOn w:val="Normal"/>
    <w:rsid w:val="00F10C8D"/>
    <w:pPr>
      <w:spacing w:before="240"/>
    </w:pPr>
    <w:rPr>
      <w:rFonts w:ascii="Times New Roman" w:hAnsi="Times New Roman"/>
      <w:smallCaps/>
      <w:spacing w:val="80"/>
      <w:sz w:val="28"/>
    </w:rPr>
  </w:style>
  <w:style w:type="paragraph" w:customStyle="1" w:styleId="InChapter">
    <w:name w:val="InChapter"/>
    <w:basedOn w:val="Heading3"/>
    <w:rsid w:val="00F10C8D"/>
    <w:pPr>
      <w:spacing w:after="240"/>
      <w:outlineLvl w:val="9"/>
    </w:pPr>
    <w:rPr>
      <w:noProof/>
    </w:rPr>
  </w:style>
  <w:style w:type="paragraph" w:styleId="Index2">
    <w:name w:val="index 2"/>
    <w:basedOn w:val="Normal"/>
    <w:next w:val="Normal"/>
    <w:semiHidden/>
    <w:rsid w:val="00F10C8D"/>
    <w:pPr>
      <w:tabs>
        <w:tab w:val="right" w:pos="4176"/>
      </w:tabs>
      <w:ind w:left="568" w:hanging="284"/>
    </w:pPr>
    <w:rPr>
      <w:rFonts w:ascii="Garamond" w:hAnsi="Garamond"/>
    </w:rPr>
  </w:style>
  <w:style w:type="paragraph" w:customStyle="1" w:styleId="Byline">
    <w:name w:val="Byline"/>
    <w:rsid w:val="00F10C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0C8D"/>
    <w:pPr>
      <w:tabs>
        <w:tab w:val="clear" w:pos="3600"/>
        <w:tab w:val="clear" w:pos="3958"/>
      </w:tabs>
      <w:jc w:val="right"/>
    </w:pPr>
  </w:style>
  <w:style w:type="character" w:styleId="Emphasis">
    <w:name w:val="Emphasis"/>
    <w:basedOn w:val="DefaultParagraphFont"/>
    <w:qFormat/>
    <w:rsid w:val="00F10C8D"/>
    <w:rPr>
      <w:i/>
    </w:rPr>
  </w:style>
  <w:style w:type="paragraph" w:styleId="Caption">
    <w:name w:val="caption"/>
    <w:basedOn w:val="BodyText"/>
    <w:next w:val="Normal"/>
    <w:qFormat/>
    <w:rsid w:val="00F10C8D"/>
    <w:pPr>
      <w:framePr w:w="2268" w:hSpace="181" w:vSpace="181" w:wrap="around" w:vAnchor="text" w:hAnchor="page" w:x="1135" w:y="285" w:anchorLock="1"/>
    </w:pPr>
    <w:rPr>
      <w:i/>
    </w:rPr>
  </w:style>
  <w:style w:type="paragraph" w:customStyle="1" w:styleId="MiniTOCTitle">
    <w:name w:val="MiniTOCTitle"/>
    <w:basedOn w:val="Heading4"/>
    <w:rsid w:val="00F10C8D"/>
    <w:pPr>
      <w:spacing w:before="240"/>
      <w:outlineLvl w:val="9"/>
    </w:pPr>
    <w:rPr>
      <w:noProof/>
      <w:sz w:val="24"/>
    </w:rPr>
  </w:style>
  <w:style w:type="paragraph" w:customStyle="1" w:styleId="MiniTOCItem">
    <w:name w:val="MiniTOCItem"/>
    <w:basedOn w:val="ListBullet"/>
    <w:rsid w:val="00F10C8D"/>
    <w:pPr>
      <w:numPr>
        <w:numId w:val="0"/>
      </w:numPr>
      <w:tabs>
        <w:tab w:val="right" w:leader="dot" w:pos="6521"/>
      </w:tabs>
      <w:spacing w:before="0" w:after="0"/>
    </w:pPr>
  </w:style>
  <w:style w:type="paragraph" w:customStyle="1" w:styleId="TOFTitle">
    <w:name w:val="TOFTitle"/>
    <w:basedOn w:val="TOCTitle"/>
    <w:rsid w:val="00F10C8D"/>
  </w:style>
  <w:style w:type="paragraph" w:styleId="TableofFigures">
    <w:name w:val="table of figures"/>
    <w:basedOn w:val="Normal"/>
    <w:next w:val="Normal"/>
    <w:semiHidden/>
    <w:rsid w:val="00F10C8D"/>
    <w:pPr>
      <w:tabs>
        <w:tab w:val="right" w:leader="dot" w:pos="9072"/>
      </w:tabs>
      <w:ind w:left="970" w:hanging="403"/>
    </w:pPr>
    <w:rPr>
      <w:rFonts w:ascii="Times New Roman" w:hAnsi="Times New Roman"/>
      <w:b/>
    </w:rPr>
  </w:style>
  <w:style w:type="paragraph" w:styleId="ListNumber">
    <w:name w:val="List Number"/>
    <w:basedOn w:val="List"/>
    <w:rsid w:val="00F10C8D"/>
    <w:pPr>
      <w:numPr>
        <w:numId w:val="15"/>
      </w:numPr>
      <w:tabs>
        <w:tab w:val="clear" w:pos="340"/>
      </w:tabs>
    </w:pPr>
  </w:style>
  <w:style w:type="character" w:customStyle="1" w:styleId="WingdingSymbols">
    <w:name w:val="Wingding Symbols"/>
    <w:rsid w:val="00F10C8D"/>
    <w:rPr>
      <w:rFonts w:ascii="Wingdings" w:hAnsi="Wingdings"/>
    </w:rPr>
  </w:style>
  <w:style w:type="paragraph" w:customStyle="1" w:styleId="TableHeading">
    <w:name w:val="Table Heading"/>
    <w:basedOn w:val="HeadingBase"/>
    <w:rsid w:val="00F10C8D"/>
    <w:pPr>
      <w:keepLines/>
      <w:pBdr>
        <w:bottom w:val="single" w:sz="6" w:space="1" w:color="918585"/>
      </w:pBdr>
      <w:spacing w:before="240"/>
    </w:pPr>
  </w:style>
  <w:style w:type="character" w:customStyle="1" w:styleId="HotSpot">
    <w:name w:val="HotSpot"/>
    <w:rsid w:val="00F10C8D"/>
    <w:rPr>
      <w:color w:val="0033CC"/>
      <w:u w:val="none"/>
    </w:rPr>
  </w:style>
  <w:style w:type="paragraph" w:customStyle="1" w:styleId="BodyTextRight">
    <w:name w:val="Body Text Right"/>
    <w:basedOn w:val="BodyText"/>
    <w:rsid w:val="00F10C8D"/>
    <w:pPr>
      <w:spacing w:before="0" w:after="0"/>
      <w:jc w:val="right"/>
    </w:pPr>
  </w:style>
  <w:style w:type="paragraph" w:styleId="Index3">
    <w:name w:val="index 3"/>
    <w:basedOn w:val="ListNumber2"/>
    <w:next w:val="Normal"/>
    <w:semiHidden/>
    <w:rsid w:val="00F10C8D"/>
    <w:pPr>
      <w:numPr>
        <w:numId w:val="0"/>
      </w:numPr>
      <w:tabs>
        <w:tab w:val="right" w:leader="dot" w:pos="4176"/>
      </w:tabs>
    </w:pPr>
  </w:style>
  <w:style w:type="paragraph" w:styleId="ListNumber2">
    <w:name w:val="List Number 2"/>
    <w:basedOn w:val="List2"/>
    <w:rsid w:val="00F10C8D"/>
    <w:pPr>
      <w:numPr>
        <w:numId w:val="10"/>
      </w:numPr>
      <w:tabs>
        <w:tab w:val="clear" w:pos="1060"/>
      </w:tabs>
    </w:pPr>
  </w:style>
  <w:style w:type="paragraph" w:customStyle="1" w:styleId="MarginNote">
    <w:name w:val="Margin Note"/>
    <w:basedOn w:val="BodyText"/>
    <w:rsid w:val="00F10C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0C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0C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0C8D"/>
    <w:rPr>
      <w:sz w:val="32"/>
    </w:rPr>
  </w:style>
  <w:style w:type="paragraph" w:customStyle="1" w:styleId="HeadingProcedure">
    <w:name w:val="Heading Procedure"/>
    <w:basedOn w:val="HeadingBase"/>
    <w:next w:val="Normal"/>
    <w:rsid w:val="00F10C8D"/>
    <w:pPr>
      <w:tabs>
        <w:tab w:val="left" w:pos="0"/>
      </w:tabs>
      <w:spacing w:before="120" w:after="60"/>
    </w:pPr>
    <w:rPr>
      <w:i/>
      <w:color w:val="918585"/>
      <w:sz w:val="22"/>
    </w:rPr>
  </w:style>
  <w:style w:type="paragraph" w:customStyle="1" w:styleId="TableBodyText">
    <w:name w:val="Table Body Text"/>
    <w:basedOn w:val="BodyText"/>
    <w:rsid w:val="00F10C8D"/>
    <w:pPr>
      <w:spacing w:before="60" w:after="60"/>
    </w:pPr>
  </w:style>
  <w:style w:type="paragraph" w:styleId="ListContinue">
    <w:name w:val="List Continue"/>
    <w:basedOn w:val="List"/>
    <w:rsid w:val="00F10C8D"/>
    <w:pPr>
      <w:ind w:firstLine="0"/>
    </w:pPr>
  </w:style>
  <w:style w:type="paragraph" w:customStyle="1" w:styleId="ListNote">
    <w:name w:val="List Note"/>
    <w:basedOn w:val="List"/>
    <w:rsid w:val="00F10C8D"/>
    <w:pPr>
      <w:pBdr>
        <w:top w:val="single" w:sz="6" w:space="2" w:color="918585"/>
        <w:bottom w:val="single" w:sz="6" w:space="2" w:color="918585"/>
      </w:pBdr>
      <w:tabs>
        <w:tab w:val="left" w:pos="1021"/>
      </w:tabs>
      <w:ind w:firstLine="0"/>
    </w:pPr>
  </w:style>
  <w:style w:type="paragraph" w:customStyle="1" w:styleId="Warning">
    <w:name w:val="Warning"/>
    <w:basedOn w:val="BodyText"/>
    <w:rsid w:val="00F10C8D"/>
    <w:pPr>
      <w:shd w:val="clear" w:color="auto" w:fill="D9D9D9"/>
      <w:tabs>
        <w:tab w:val="left" w:pos="992"/>
      </w:tabs>
      <w:ind w:left="119" w:right="119"/>
    </w:pPr>
    <w:rPr>
      <w:sz w:val="20"/>
    </w:rPr>
  </w:style>
  <w:style w:type="paragraph" w:customStyle="1" w:styleId="MarginIcons">
    <w:name w:val="Margin Icons"/>
    <w:basedOn w:val="BodyText"/>
    <w:rsid w:val="00F10C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0C8D"/>
    <w:rPr>
      <w:rFonts w:ascii="Courier New" w:hAnsi="Courier New"/>
    </w:rPr>
  </w:style>
  <w:style w:type="paragraph" w:customStyle="1" w:styleId="NoteBullet">
    <w:name w:val="Note Bullet"/>
    <w:basedOn w:val="Note"/>
    <w:rsid w:val="00F10C8D"/>
    <w:pPr>
      <w:tabs>
        <w:tab w:val="clear" w:pos="680"/>
      </w:tabs>
      <w:spacing w:before="60" w:after="60"/>
    </w:pPr>
  </w:style>
  <w:style w:type="paragraph" w:customStyle="1" w:styleId="SubHeading2">
    <w:name w:val="SubHeading2"/>
    <w:basedOn w:val="HeadingBase"/>
    <w:rsid w:val="00F10C8D"/>
    <w:pPr>
      <w:spacing w:before="240" w:after="60"/>
    </w:pPr>
    <w:rPr>
      <w:sz w:val="20"/>
    </w:rPr>
  </w:style>
  <w:style w:type="paragraph" w:customStyle="1" w:styleId="SubHeading1">
    <w:name w:val="SubHeading1"/>
    <w:basedOn w:val="HeadingBase"/>
    <w:rsid w:val="00F10C8D"/>
    <w:pPr>
      <w:spacing w:before="240" w:after="60"/>
    </w:pPr>
    <w:rPr>
      <w:color w:val="918585"/>
      <w:sz w:val="22"/>
    </w:rPr>
  </w:style>
  <w:style w:type="paragraph" w:customStyle="1" w:styleId="SideHeading">
    <w:name w:val="Side Heading"/>
    <w:basedOn w:val="HeadingBase"/>
    <w:rsid w:val="00F10C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0C8D"/>
    <w:pPr>
      <w:tabs>
        <w:tab w:val="num" w:pos="360"/>
      </w:tabs>
    </w:pPr>
  </w:style>
  <w:style w:type="paragraph" w:styleId="PlainText">
    <w:name w:val="Plain Text"/>
    <w:basedOn w:val="Normal"/>
    <w:link w:val="PlainTextChar"/>
    <w:rsid w:val="00F10C8D"/>
    <w:rPr>
      <w:sz w:val="20"/>
    </w:rPr>
  </w:style>
  <w:style w:type="character" w:customStyle="1" w:styleId="PlainTextChar">
    <w:name w:val="Plain Text Char"/>
    <w:basedOn w:val="DefaultParagraphFont"/>
    <w:link w:val="PlainText"/>
    <w:rsid w:val="00F10C8D"/>
    <w:rPr>
      <w:rFonts w:ascii="Courier New" w:eastAsia="Times New Roman" w:hAnsi="Courier New" w:cs="Times New Roman"/>
      <w:sz w:val="20"/>
      <w:szCs w:val="20"/>
      <w:lang w:eastAsia="en-US"/>
    </w:rPr>
  </w:style>
  <w:style w:type="character" w:customStyle="1" w:styleId="MenuOption">
    <w:name w:val="Menu Option"/>
    <w:basedOn w:val="DefaultParagraphFont"/>
    <w:rsid w:val="00F10C8D"/>
    <w:rPr>
      <w:b/>
      <w:smallCaps/>
    </w:rPr>
  </w:style>
  <w:style w:type="paragraph" w:customStyle="1" w:styleId="TableListNumber">
    <w:name w:val="Table List Number"/>
    <w:basedOn w:val="ListNumber"/>
    <w:rsid w:val="00F10C8D"/>
    <w:pPr>
      <w:numPr>
        <w:numId w:val="0"/>
      </w:numPr>
    </w:pPr>
  </w:style>
  <w:style w:type="paragraph" w:styleId="TOC4">
    <w:name w:val="toc 4"/>
    <w:basedOn w:val="TOCBase"/>
    <w:next w:val="Normal"/>
    <w:semiHidden/>
    <w:rsid w:val="00F10C8D"/>
    <w:pPr>
      <w:tabs>
        <w:tab w:val="right" w:leader="dot" w:pos="9071"/>
      </w:tabs>
      <w:ind w:left="1701"/>
    </w:pPr>
  </w:style>
  <w:style w:type="paragraph" w:customStyle="1" w:styleId="ListAlpha">
    <w:name w:val="List Alpha"/>
    <w:basedOn w:val="List"/>
    <w:rsid w:val="00F10C8D"/>
    <w:pPr>
      <w:numPr>
        <w:numId w:val="9"/>
      </w:numPr>
    </w:pPr>
  </w:style>
  <w:style w:type="paragraph" w:customStyle="1" w:styleId="ListAlpha2">
    <w:name w:val="List Alpha 2"/>
    <w:basedOn w:val="List2"/>
    <w:rsid w:val="00F10C8D"/>
    <w:pPr>
      <w:numPr>
        <w:numId w:val="8"/>
      </w:numPr>
    </w:pPr>
  </w:style>
  <w:style w:type="paragraph" w:styleId="List2">
    <w:name w:val="List 2"/>
    <w:basedOn w:val="BodyText"/>
    <w:rsid w:val="00F10C8D"/>
    <w:pPr>
      <w:tabs>
        <w:tab w:val="left" w:pos="680"/>
      </w:tabs>
      <w:spacing w:before="60" w:after="60"/>
      <w:ind w:left="680" w:hanging="340"/>
    </w:pPr>
  </w:style>
  <w:style w:type="paragraph" w:styleId="List3">
    <w:name w:val="List 3"/>
    <w:basedOn w:val="BodyText"/>
    <w:rsid w:val="00F10C8D"/>
    <w:pPr>
      <w:tabs>
        <w:tab w:val="left" w:pos="1021"/>
      </w:tabs>
      <w:spacing w:before="60" w:after="60"/>
      <w:ind w:left="1020" w:hanging="340"/>
    </w:pPr>
  </w:style>
  <w:style w:type="paragraph" w:styleId="List4">
    <w:name w:val="List 4"/>
    <w:basedOn w:val="BodyText"/>
    <w:rsid w:val="00F10C8D"/>
    <w:pPr>
      <w:tabs>
        <w:tab w:val="left" w:pos="1361"/>
      </w:tabs>
      <w:spacing w:before="60" w:after="60"/>
      <w:ind w:left="1361" w:hanging="340"/>
    </w:pPr>
  </w:style>
  <w:style w:type="paragraph" w:styleId="List5">
    <w:name w:val="List 5"/>
    <w:basedOn w:val="BodyText"/>
    <w:rsid w:val="00F10C8D"/>
    <w:pPr>
      <w:tabs>
        <w:tab w:val="left" w:pos="1701"/>
      </w:tabs>
      <w:spacing w:before="60" w:after="60"/>
      <w:ind w:left="1701" w:hanging="340"/>
    </w:pPr>
  </w:style>
  <w:style w:type="paragraph" w:styleId="ListBullet3">
    <w:name w:val="List Bullet 3"/>
    <w:basedOn w:val="List3"/>
    <w:rsid w:val="00F10C8D"/>
    <w:pPr>
      <w:numPr>
        <w:numId w:val="14"/>
      </w:numPr>
      <w:tabs>
        <w:tab w:val="clear" w:pos="1021"/>
      </w:tabs>
      <w:ind w:left="1037" w:hanging="357"/>
    </w:pPr>
  </w:style>
  <w:style w:type="paragraph" w:styleId="ListBullet4">
    <w:name w:val="List Bullet 4"/>
    <w:basedOn w:val="List4"/>
    <w:rsid w:val="00F10C8D"/>
    <w:pPr>
      <w:numPr>
        <w:numId w:val="3"/>
      </w:numPr>
      <w:tabs>
        <w:tab w:val="clear" w:pos="1361"/>
      </w:tabs>
    </w:pPr>
  </w:style>
  <w:style w:type="paragraph" w:styleId="ListBullet5">
    <w:name w:val="List Bullet 5"/>
    <w:basedOn w:val="List5"/>
    <w:rsid w:val="00F10C8D"/>
    <w:pPr>
      <w:numPr>
        <w:numId w:val="4"/>
      </w:numPr>
    </w:pPr>
  </w:style>
  <w:style w:type="paragraph" w:styleId="ListContinue2">
    <w:name w:val="List Continue 2"/>
    <w:basedOn w:val="List2"/>
    <w:rsid w:val="00F10C8D"/>
    <w:pPr>
      <w:ind w:firstLine="0"/>
    </w:pPr>
  </w:style>
  <w:style w:type="paragraph" w:styleId="ListContinue3">
    <w:name w:val="List Continue 3"/>
    <w:basedOn w:val="List3"/>
    <w:rsid w:val="00F10C8D"/>
    <w:pPr>
      <w:ind w:left="1021" w:firstLine="0"/>
    </w:pPr>
  </w:style>
  <w:style w:type="paragraph" w:styleId="ListContinue4">
    <w:name w:val="List Continue 4"/>
    <w:basedOn w:val="List4"/>
    <w:rsid w:val="00F10C8D"/>
    <w:pPr>
      <w:ind w:firstLine="0"/>
    </w:pPr>
  </w:style>
  <w:style w:type="paragraph" w:styleId="ListContinue5">
    <w:name w:val="List Continue 5"/>
    <w:basedOn w:val="List5"/>
    <w:rsid w:val="00F10C8D"/>
    <w:pPr>
      <w:ind w:firstLine="0"/>
    </w:pPr>
  </w:style>
  <w:style w:type="paragraph" w:styleId="ListNumber3">
    <w:name w:val="List Number 3"/>
    <w:basedOn w:val="List3"/>
    <w:rsid w:val="00F10C8D"/>
    <w:pPr>
      <w:numPr>
        <w:numId w:val="5"/>
      </w:numPr>
    </w:pPr>
  </w:style>
  <w:style w:type="paragraph" w:styleId="ListNumber4">
    <w:name w:val="List Number 4"/>
    <w:basedOn w:val="List4"/>
    <w:rsid w:val="00F10C8D"/>
    <w:pPr>
      <w:numPr>
        <w:numId w:val="6"/>
      </w:numPr>
    </w:pPr>
  </w:style>
  <w:style w:type="paragraph" w:styleId="ListNumber5">
    <w:name w:val="List Number 5"/>
    <w:basedOn w:val="List5"/>
    <w:rsid w:val="00F10C8D"/>
    <w:pPr>
      <w:numPr>
        <w:numId w:val="7"/>
      </w:numPr>
    </w:pPr>
  </w:style>
  <w:style w:type="paragraph" w:styleId="BlockText">
    <w:name w:val="Block Text"/>
    <w:basedOn w:val="Normal"/>
    <w:rsid w:val="00F10C8D"/>
    <w:pPr>
      <w:spacing w:after="120"/>
      <w:ind w:left="1440" w:right="1440"/>
    </w:pPr>
  </w:style>
  <w:style w:type="character" w:customStyle="1" w:styleId="Subscript">
    <w:name w:val="Subscript"/>
    <w:basedOn w:val="DefaultParagraphFont"/>
    <w:rsid w:val="00F10C8D"/>
    <w:rPr>
      <w:sz w:val="16"/>
      <w:vertAlign w:val="subscript"/>
    </w:rPr>
  </w:style>
  <w:style w:type="character" w:customStyle="1" w:styleId="Superscript">
    <w:name w:val="Superscript"/>
    <w:basedOn w:val="DefaultParagraphFont"/>
    <w:rsid w:val="00F10C8D"/>
    <w:rPr>
      <w:sz w:val="16"/>
      <w:vertAlign w:val="superscript"/>
    </w:rPr>
  </w:style>
  <w:style w:type="character" w:customStyle="1" w:styleId="Symbols">
    <w:name w:val="Symbols"/>
    <w:basedOn w:val="DefaultParagraphFont"/>
    <w:rsid w:val="00F10C8D"/>
    <w:rPr>
      <w:rFonts w:ascii="Symbol" w:hAnsi="Symbol"/>
    </w:rPr>
  </w:style>
  <w:style w:type="character" w:customStyle="1" w:styleId="MenuOptions">
    <w:name w:val="Menu Options"/>
    <w:basedOn w:val="DefaultParagraphFont"/>
    <w:rsid w:val="00F10C8D"/>
    <w:rPr>
      <w:rFonts w:ascii="Arial Narrow" w:hAnsi="Arial Narrow"/>
      <w:smallCaps/>
    </w:rPr>
  </w:style>
  <w:style w:type="character" w:customStyle="1" w:styleId="Buttons">
    <w:name w:val="Buttons"/>
    <w:basedOn w:val="DefaultParagraphFont"/>
    <w:rsid w:val="00F10C8D"/>
    <w:rPr>
      <w:b/>
    </w:rPr>
  </w:style>
  <w:style w:type="character" w:customStyle="1" w:styleId="Underlined">
    <w:name w:val="Underlined"/>
    <w:basedOn w:val="DefaultParagraphFont"/>
    <w:rsid w:val="00F10C8D"/>
    <w:rPr>
      <w:u w:val="single"/>
    </w:rPr>
  </w:style>
  <w:style w:type="paragraph" w:customStyle="1" w:styleId="TableBodyTextRight">
    <w:name w:val="Table Body Text Right"/>
    <w:basedOn w:val="TableBodyText"/>
    <w:rsid w:val="00F10C8D"/>
    <w:pPr>
      <w:widowControl w:val="0"/>
      <w:autoSpaceDE w:val="0"/>
      <w:autoSpaceDN w:val="0"/>
      <w:adjustRightInd w:val="0"/>
      <w:jc w:val="right"/>
    </w:pPr>
    <w:rPr>
      <w:rFonts w:cs="Arial"/>
      <w:szCs w:val="18"/>
    </w:rPr>
  </w:style>
  <w:style w:type="paragraph" w:customStyle="1" w:styleId="CopyrightText">
    <w:name w:val="Copyright Text"/>
    <w:basedOn w:val="BodyText"/>
    <w:rsid w:val="00F10C8D"/>
    <w:rPr>
      <w:sz w:val="18"/>
    </w:rPr>
  </w:style>
  <w:style w:type="paragraph" w:customStyle="1" w:styleId="BodySmallRight">
    <w:name w:val="Body Small Right"/>
    <w:basedOn w:val="BodyTextRight"/>
    <w:rsid w:val="00F10C8D"/>
    <w:rPr>
      <w:sz w:val="18"/>
      <w:szCs w:val="18"/>
    </w:rPr>
  </w:style>
  <w:style w:type="paragraph" w:customStyle="1" w:styleId="MarginEdition">
    <w:name w:val="Margin Edition"/>
    <w:basedOn w:val="MarginNote"/>
    <w:rsid w:val="00F10C8D"/>
    <w:pPr>
      <w:spacing w:before="0" w:after="0"/>
    </w:pPr>
    <w:rPr>
      <w:rFonts w:ascii="Times New Roman" w:hAnsi="Times New Roman"/>
      <w:color w:val="999999"/>
    </w:rPr>
  </w:style>
  <w:style w:type="paragraph" w:customStyle="1" w:styleId="Spacer">
    <w:name w:val="Spacer"/>
    <w:basedOn w:val="Normal"/>
    <w:rsid w:val="00F10C8D"/>
    <w:rPr>
      <w:sz w:val="2"/>
      <w:szCs w:val="2"/>
    </w:rPr>
  </w:style>
  <w:style w:type="character" w:customStyle="1" w:styleId="Small">
    <w:name w:val="Small"/>
    <w:basedOn w:val="DefaultParagraphFont"/>
    <w:rsid w:val="00F10C8D"/>
    <w:rPr>
      <w:sz w:val="16"/>
    </w:rPr>
  </w:style>
  <w:style w:type="paragraph" w:customStyle="1" w:styleId="WideTable">
    <w:name w:val="Wide Table"/>
    <w:basedOn w:val="Normal"/>
    <w:rsid w:val="00F10C8D"/>
    <w:pPr>
      <w:ind w:left="-1418"/>
    </w:pPr>
    <w:rPr>
      <w:sz w:val="2"/>
      <w:szCs w:val="2"/>
    </w:rPr>
  </w:style>
  <w:style w:type="character" w:styleId="PageNumber">
    <w:name w:val="page number"/>
    <w:basedOn w:val="DefaultParagraphFont"/>
    <w:rsid w:val="00F10C8D"/>
  </w:style>
  <w:style w:type="paragraph" w:styleId="Quote">
    <w:name w:val="Quote"/>
    <w:basedOn w:val="Heading1"/>
    <w:link w:val="QuoteChar"/>
    <w:qFormat/>
    <w:rsid w:val="00F10C8D"/>
    <w:rPr>
      <w:b w:val="0"/>
      <w:sz w:val="72"/>
      <w:szCs w:val="72"/>
      <w:lang w:val="en-NZ"/>
    </w:rPr>
  </w:style>
  <w:style w:type="character" w:customStyle="1" w:styleId="QuoteChar">
    <w:name w:val="Quote Char"/>
    <w:basedOn w:val="DefaultParagraphFont"/>
    <w:link w:val="Quote"/>
    <w:rsid w:val="00F10C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0C8D"/>
    <w:pPr>
      <w:pageBreakBefore/>
    </w:pPr>
  </w:style>
  <w:style w:type="paragraph" w:customStyle="1" w:styleId="Border">
    <w:name w:val="Border"/>
    <w:basedOn w:val="Normal"/>
    <w:qFormat/>
    <w:rsid w:val="00F10C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0C8D"/>
    <w:rPr>
      <w:b/>
      <w:bCs/>
      <w:i/>
      <w:iCs/>
      <w:color w:val="auto"/>
    </w:rPr>
  </w:style>
  <w:style w:type="paragraph" w:styleId="IntenseQuote">
    <w:name w:val="Intense Quote"/>
    <w:basedOn w:val="Normal"/>
    <w:next w:val="Normal"/>
    <w:link w:val="IntenseQuoteChar"/>
    <w:uiPriority w:val="30"/>
    <w:qFormat/>
    <w:rsid w:val="00F10C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0C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0C8D"/>
    <w:rPr>
      <w:smallCaps/>
      <w:color w:val="auto"/>
      <w:u w:val="single"/>
    </w:rPr>
  </w:style>
  <w:style w:type="character" w:styleId="IntenseReference">
    <w:name w:val="Intense Reference"/>
    <w:basedOn w:val="DefaultParagraphFont"/>
    <w:uiPriority w:val="32"/>
    <w:qFormat/>
    <w:rsid w:val="00F10C8D"/>
    <w:rPr>
      <w:b/>
      <w:bCs/>
      <w:smallCaps/>
      <w:color w:val="auto"/>
      <w:spacing w:val="5"/>
      <w:u w:val="single"/>
    </w:rPr>
  </w:style>
  <w:style w:type="paragraph" w:customStyle="1" w:styleId="2ColumnHeading">
    <w:name w:val="2Column Heading"/>
    <w:basedOn w:val="BodyText"/>
    <w:qFormat/>
    <w:rsid w:val="00F10C8D"/>
    <w:pPr>
      <w:spacing w:after="60"/>
      <w:ind w:left="-2268"/>
    </w:pPr>
    <w:rPr>
      <w:b/>
    </w:rPr>
  </w:style>
  <w:style w:type="paragraph" w:customStyle="1" w:styleId="Heading1TOC">
    <w:name w:val="Heading1 TOC"/>
    <w:basedOn w:val="Normal"/>
    <w:qFormat/>
    <w:rsid w:val="00F10C8D"/>
    <w:pPr>
      <w:spacing w:before="240" w:after="120"/>
    </w:pPr>
    <w:rPr>
      <w:rFonts w:ascii="Times New Roman" w:hAnsi="Times New Roman"/>
      <w:b/>
      <w:sz w:val="32"/>
    </w:rPr>
  </w:style>
  <w:style w:type="paragraph" w:customStyle="1" w:styleId="Heading2TOC">
    <w:name w:val="Heading2 TOC"/>
    <w:basedOn w:val="Normal"/>
    <w:qFormat/>
    <w:rsid w:val="00F10C8D"/>
    <w:pPr>
      <w:spacing w:before="240" w:after="60"/>
    </w:pPr>
    <w:rPr>
      <w:rFonts w:ascii="Times New Roman" w:hAnsi="Times New Roman"/>
      <w:b/>
      <w:sz w:val="28"/>
    </w:rPr>
  </w:style>
  <w:style w:type="character" w:customStyle="1" w:styleId="Underline">
    <w:name w:val="Underline"/>
    <w:basedOn w:val="DefaultParagraphFont"/>
    <w:qFormat/>
    <w:rsid w:val="00F10C8D"/>
    <w:rPr>
      <w:u w:val="single"/>
    </w:rPr>
  </w:style>
  <w:style w:type="character" w:customStyle="1" w:styleId="BoldandItalics">
    <w:name w:val="Bold and Italics"/>
    <w:qFormat/>
    <w:rsid w:val="00F10C8D"/>
    <w:rPr>
      <w:b/>
      <w:i/>
      <w:u w:val="none"/>
    </w:rPr>
  </w:style>
  <w:style w:type="paragraph" w:styleId="BalloonText">
    <w:name w:val="Balloon Text"/>
    <w:basedOn w:val="Normal"/>
    <w:link w:val="BalloonTextChar"/>
    <w:rsid w:val="00F10C8D"/>
    <w:rPr>
      <w:rFonts w:ascii="Tahoma" w:hAnsi="Tahoma" w:cs="Tahoma"/>
      <w:sz w:val="16"/>
      <w:szCs w:val="16"/>
    </w:rPr>
  </w:style>
  <w:style w:type="character" w:customStyle="1" w:styleId="BalloonTextChar">
    <w:name w:val="Balloon Text Char"/>
    <w:basedOn w:val="DefaultParagraphFont"/>
    <w:link w:val="BalloonText"/>
    <w:rsid w:val="00F10C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0C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0C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0C8D"/>
    <w:rPr>
      <w:b/>
      <w:color w:val="660033"/>
      <w:spacing w:val="0"/>
    </w:rPr>
  </w:style>
  <w:style w:type="paragraph" w:customStyle="1" w:styleId="Nameditemlist">
    <w:name w:val="Named item list"/>
    <w:basedOn w:val="BodyText"/>
    <w:qFormat/>
    <w:rsid w:val="00F10C8D"/>
    <w:pPr>
      <w:tabs>
        <w:tab w:val="left" w:pos="2835"/>
      </w:tabs>
      <w:ind w:left="2835" w:hanging="2835"/>
    </w:pPr>
  </w:style>
  <w:style w:type="paragraph" w:customStyle="1" w:styleId="BodyTextnopadding">
    <w:name w:val="Body Text no padding"/>
    <w:basedOn w:val="BodyText"/>
    <w:qFormat/>
    <w:rsid w:val="00F10C8D"/>
    <w:pPr>
      <w:spacing w:before="0" w:after="0"/>
    </w:pPr>
  </w:style>
  <w:style w:type="paragraph" w:customStyle="1" w:styleId="BodyTextBold">
    <w:name w:val="Body Text Bold"/>
    <w:basedOn w:val="BodyText"/>
    <w:qFormat/>
    <w:rsid w:val="00F10C8D"/>
    <w:rPr>
      <w:b/>
    </w:rPr>
  </w:style>
  <w:style w:type="character" w:styleId="Hyperlink">
    <w:name w:val="Hyperlink"/>
    <w:basedOn w:val="DefaultParagraphFont"/>
    <w:uiPriority w:val="99"/>
    <w:unhideWhenUsed/>
    <w:rsid w:val="009B65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1126</Words>
  <Characters>7201</Characters>
  <Application>Microsoft Office Word</Application>
  <DocSecurity>0</DocSecurity>
  <Lines>300</Lines>
  <Paragraphs>177</Paragraphs>
  <ScaleCrop>false</ScaleCrop>
  <Company>Author-it Software Corporation Ltd.</Company>
  <LinksUpToDate>false</LinksUpToDate>
  <CharactersWithSpaces>8150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MSTFD5016 Grade complex patterns</dc:title>
  <dc:subject>Approved</dc:subject>
  <dc:creator>Skills Insight</dc:creator>
  <cp:keywords>Release: 1</cp:keywords>
  <dc:description>Review Date: 12 April 2008</dc:description>
  <cp:lastModifiedBy>HSD_TPCMSd.prod</cp:lastModifiedBy>
  <cp:revision>3</cp:revision>
  <dcterms:created xsi:type="dcterms:W3CDTF">2025-03-01T08:13:00Z</dcterms:created>
  <dcterms:modified xsi:type="dcterms:W3CDTF">2025-03-01T08:13:00Z</dcterms:modified>
</cp:coreProperties>
</file>