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F60" w:rsidP="00740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MSTFD5014 Construct complex blocks for fashion garments</w:t>
      </w:r>
      <w:r>
        <w:fldChar w:fldCharType="end"/>
      </w:r>
    </w:p>
    <w:p w:rsidR="00740F60" w:rsidP="00740F60">
      <w:pPr>
        <w:pStyle w:val="Version"/>
        <w:sectPr w:rsidSect="00FB7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97C" w:rsidP="00FB797C">
      <w:pPr>
        <w:pStyle w:val="SuperHeading"/>
      </w:pPr>
      <w:r w:rsidRPr="00FB797C">
        <w:t>Assessment Requirements for MSTFD5014 Construct complex blocks for fashion garments</w:t>
      </w:r>
    </w:p>
    <w:p w:rsidR="00000000" w:rsidRPr="00FB797C" w:rsidP="00FB797C">
      <w:pPr>
        <w:pStyle w:val="Heading1"/>
      </w:pPr>
      <w:bookmarkStart w:id="1" w:name="O_930624"/>
      <w:bookmarkEnd w:id="1"/>
      <w:r w:rsidRPr="00FB797C">
        <w:t>Modification History</w:t>
      </w:r>
    </w:p>
    <w:p w:rsidR="00000000" w:rsidRPr="00FB797C" w:rsidP="00740F60">
      <w:pPr>
        <w:pStyle w:val="BodyText"/>
      </w:pPr>
      <w:r w:rsidRPr="00FB797C">
        <w:t>Release 1. Supersedes and is equivalent to LMTFD5014B Construct complex blocks for fashion garments</w:t>
      </w:r>
    </w:p>
    <w:p w:rsidR="00000000" w:rsidRPr="00FB797C" w:rsidP="00FB797C">
      <w:pPr>
        <w:pStyle w:val="Heading1"/>
      </w:pPr>
      <w:bookmarkStart w:id="2" w:name="O_930627"/>
      <w:bookmarkEnd w:id="2"/>
      <w:r w:rsidRPr="00FB797C">
        <w:t>Performance Evidence</w:t>
      </w:r>
    </w:p>
    <w:p w:rsidR="00000000" w:rsidRPr="00FB797C" w:rsidP="00740F60">
      <w:pPr>
        <w:pStyle w:val="BodyText"/>
      </w:pPr>
      <w:r w:rsidRPr="00FB797C">
        <w:t>Evidence required to demonstrate competence in this unit must be relevant to and satisfy the requirements of the elements and performance criteria and include:</w:t>
      </w:r>
    </w:p>
    <w:p w:rsidR="00000000" w:rsidRPr="00FB797C" w:rsidP="00FB797C">
      <w:pPr>
        <w:pStyle w:val="ListBullet"/>
      </w:pPr>
      <w:r w:rsidRPr="00FB797C">
        <w:t>reading and following work instructions, standard operating procedures (SO</w:t>
      </w:r>
      <w:r w:rsidRPr="00FB797C">
        <w:t>Ps) and safe work practices</w:t>
      </w:r>
    </w:p>
    <w:p w:rsidR="00000000" w:rsidRPr="00FB797C" w:rsidP="00FB797C">
      <w:pPr>
        <w:pStyle w:val="ListBullet"/>
      </w:pPr>
      <w:r w:rsidRPr="00FB797C">
        <w:t>applying relevant standards</w:t>
      </w:r>
    </w:p>
    <w:p w:rsidR="00000000" w:rsidRPr="00FB797C" w:rsidP="00FB797C">
      <w:pPr>
        <w:pStyle w:val="ListBullet"/>
      </w:pPr>
      <w:r w:rsidRPr="00FB797C">
        <w:t>interpreting designs for label garment range and determining appropriate fabric characteristics and performance, trims and finishing of the design</w:t>
      </w:r>
    </w:p>
    <w:p w:rsidR="00000000" w:rsidRPr="00FB797C" w:rsidP="00FB797C">
      <w:pPr>
        <w:pStyle w:val="ListBullet"/>
      </w:pPr>
      <w:r w:rsidRPr="00FB797C">
        <w:t>recording size and fit model specifications, body mov</w:t>
      </w:r>
      <w:r w:rsidRPr="00FB797C">
        <w:t>ement and comfort requirements</w:t>
      </w:r>
    </w:p>
    <w:p w:rsidR="00000000" w:rsidRPr="00FB797C" w:rsidP="00FB797C">
      <w:pPr>
        <w:pStyle w:val="ListBullet"/>
      </w:pPr>
      <w:r w:rsidRPr="00FB797C">
        <w:t>analysing measurements and entering data into block drafting formulas</w:t>
      </w:r>
    </w:p>
    <w:p w:rsidR="00000000" w:rsidRPr="00FB797C" w:rsidP="00FB797C">
      <w:pPr>
        <w:pStyle w:val="ListBullet"/>
      </w:pPr>
      <w:r w:rsidRPr="00FB797C">
        <w:t>constructing, checking and verifying blocks, for at least two (2) different specified garments or small garment range, with advanced styling</w:t>
      </w:r>
    </w:p>
    <w:p w:rsidR="00000000" w:rsidRPr="00FB797C" w:rsidP="00FB797C">
      <w:pPr>
        <w:pStyle w:val="ListBullet"/>
      </w:pPr>
      <w:r w:rsidRPr="00FB797C">
        <w:t>constructing a</w:t>
      </w:r>
      <w:r w:rsidRPr="00FB797C">
        <w:t>nd adjusting toiles or prototypes, and modifying block as required</w:t>
      </w:r>
    </w:p>
    <w:p w:rsidR="00000000" w:rsidRPr="00FB797C" w:rsidP="00FB797C">
      <w:pPr>
        <w:pStyle w:val="ListBullet"/>
      </w:pPr>
      <w:r w:rsidRPr="00FB797C">
        <w:t>presenting blocks in preparation for development of style patterns according to workplace requirements and cost efficiency</w:t>
      </w:r>
    </w:p>
    <w:p w:rsidR="00000000" w:rsidRPr="00FB797C" w:rsidP="00FB797C">
      <w:pPr>
        <w:pStyle w:val="ListBullet"/>
      </w:pPr>
      <w:r w:rsidRPr="00FB797C">
        <w:t>labelling final blocks and checking all necessary information is a</w:t>
      </w:r>
      <w:r w:rsidRPr="00FB797C">
        <w:t>ccurate and complete and complies with specifications</w:t>
      </w:r>
    </w:p>
    <w:p w:rsidR="00000000" w:rsidRPr="00FB797C" w:rsidP="00FB797C">
      <w:pPr>
        <w:pStyle w:val="ListBullet"/>
      </w:pPr>
      <w:r w:rsidRPr="00FB797C">
        <w:t>filing and storing blocks according to appropriate criteria and maintaining records.</w:t>
      </w:r>
    </w:p>
    <w:p w:rsidR="00000000" w:rsidRPr="00FB797C" w:rsidP="00FB797C">
      <w:pPr>
        <w:pStyle w:val="AllowPageBreak"/>
      </w:pPr>
    </w:p>
    <w:p w:rsidR="00000000" w:rsidRPr="00FB797C" w:rsidP="00FB797C">
      <w:pPr>
        <w:pStyle w:val="Heading1"/>
      </w:pPr>
      <w:bookmarkStart w:id="3" w:name="O_930626"/>
      <w:bookmarkEnd w:id="3"/>
      <w:r w:rsidRPr="00FB797C">
        <w:t>Knowledge Evidence</w:t>
      </w:r>
    </w:p>
    <w:p w:rsidR="00000000" w:rsidRPr="00FB797C" w:rsidP="00740F60">
      <w:pPr>
        <w:pStyle w:val="BodyText"/>
      </w:pPr>
      <w:r w:rsidRPr="00FB797C">
        <w:t>Evidence must be provided that demonstrates knowledge of:</w:t>
      </w:r>
    </w:p>
    <w:p w:rsidR="00000000" w:rsidRPr="00FB797C" w:rsidP="00FB797C">
      <w:pPr>
        <w:pStyle w:val="ListBullet"/>
      </w:pPr>
      <w:r w:rsidRPr="00FB797C">
        <w:t>safe work practices an</w:t>
      </w:r>
      <w:r w:rsidRPr="00FB797C">
        <w:t>d procedures and use of personal protective equipment (PPE)</w:t>
      </w:r>
    </w:p>
    <w:p w:rsidR="00000000" w:rsidRPr="00FB797C" w:rsidP="00FB797C">
      <w:pPr>
        <w:pStyle w:val="ListBullet"/>
      </w:pPr>
      <w:r w:rsidRPr="00FB797C">
        <w:t>Australian Standards for the fashion industry</w:t>
      </w:r>
    </w:p>
    <w:p w:rsidR="00000000" w:rsidRPr="00FB797C" w:rsidP="00FB797C">
      <w:pPr>
        <w:pStyle w:val="ListBullet"/>
      </w:pPr>
      <w:r w:rsidRPr="00FB797C">
        <w:t>principles, concepts and processes of block construction</w:t>
      </w:r>
    </w:p>
    <w:p w:rsidR="00000000" w:rsidRPr="00FB797C" w:rsidP="00FB797C">
      <w:pPr>
        <w:pStyle w:val="ListBullet"/>
      </w:pPr>
      <w:r w:rsidRPr="00FB797C">
        <w:t>industry, global and local trends</w:t>
      </w:r>
    </w:p>
    <w:p w:rsidR="00000000" w:rsidRPr="00FB797C" w:rsidP="00FB797C">
      <w:pPr>
        <w:pStyle w:val="ListBullet"/>
      </w:pPr>
      <w:r w:rsidRPr="00FB797C">
        <w:t>detailed knowledge of garment construction</w:t>
      </w:r>
    </w:p>
    <w:p w:rsidR="00000000" w:rsidRPr="00FB797C" w:rsidP="00FB797C">
      <w:pPr>
        <w:pStyle w:val="ListBullet"/>
      </w:pPr>
      <w:r w:rsidRPr="00FB797C">
        <w:t>fabric characteristics and performance</w:t>
      </w:r>
    </w:p>
    <w:p w:rsidR="00000000" w:rsidRPr="00FB797C" w:rsidP="00FB797C">
      <w:pPr>
        <w:pStyle w:val="ListBullet"/>
      </w:pPr>
      <w:r w:rsidRPr="00FB797C">
        <w:t>cost efficiency in relation to block construction and patternmaking</w:t>
      </w:r>
    </w:p>
    <w:p w:rsidR="00000000" w:rsidRPr="00FB797C" w:rsidP="00FB797C">
      <w:pPr>
        <w:pStyle w:val="ListBullet"/>
      </w:pPr>
      <w:r w:rsidRPr="00FB797C">
        <w:t>garments or small garment range with advanced styling, such as:</w:t>
      </w:r>
    </w:p>
    <w:p w:rsidR="00000000" w:rsidRPr="00FB797C" w:rsidP="00FB797C">
      <w:pPr>
        <w:pStyle w:val="ListBullet2"/>
      </w:pPr>
      <w:r w:rsidRPr="00FB797C">
        <w:t>tailored suits</w:t>
      </w:r>
    </w:p>
    <w:p w:rsidR="00000000" w:rsidRPr="00FB797C" w:rsidP="00FB797C">
      <w:pPr>
        <w:pStyle w:val="ListBullet2"/>
      </w:pPr>
      <w:r w:rsidRPr="00FB797C">
        <w:t>eveningwear</w:t>
      </w:r>
    </w:p>
    <w:p w:rsidR="00000000" w:rsidRPr="00FB797C" w:rsidP="00FB797C">
      <w:pPr>
        <w:pStyle w:val="ListBullet2"/>
      </w:pPr>
      <w:r w:rsidRPr="00FB797C">
        <w:t>bridal wear</w:t>
      </w:r>
    </w:p>
    <w:p w:rsidR="00000000" w:rsidRPr="00FB797C" w:rsidP="00FB797C">
      <w:pPr>
        <w:pStyle w:val="ListBullet2"/>
      </w:pPr>
      <w:r w:rsidRPr="00FB797C">
        <w:t>couture</w:t>
      </w:r>
    </w:p>
    <w:p w:rsidR="00000000" w:rsidRPr="00FB797C" w:rsidP="00FB797C">
      <w:pPr>
        <w:pStyle w:val="ListBullet2"/>
      </w:pPr>
      <w:r w:rsidRPr="00FB797C">
        <w:t>stretch trousers</w:t>
      </w:r>
    </w:p>
    <w:p w:rsidR="00000000" w:rsidRPr="00FB797C" w:rsidP="00FB797C">
      <w:pPr>
        <w:pStyle w:val="ListBullet2"/>
      </w:pPr>
      <w:r w:rsidRPr="00FB797C">
        <w:t>corsetry</w:t>
      </w:r>
    </w:p>
    <w:p w:rsidR="00000000" w:rsidRPr="00FB797C" w:rsidP="00FB797C">
      <w:pPr>
        <w:pStyle w:val="ListBullet2"/>
      </w:pPr>
      <w:r w:rsidRPr="00FB797C">
        <w:t>raglans</w:t>
      </w:r>
    </w:p>
    <w:p w:rsidR="00000000" w:rsidRPr="00FB797C" w:rsidP="00FB797C">
      <w:pPr>
        <w:pStyle w:val="ListBullet2"/>
      </w:pPr>
      <w:r w:rsidRPr="00FB797C">
        <w:t>kim</w:t>
      </w:r>
      <w:r w:rsidRPr="00FB797C">
        <w:t>onos</w:t>
      </w:r>
    </w:p>
    <w:p w:rsidR="00000000" w:rsidRPr="00FB797C" w:rsidP="00FB797C">
      <w:pPr>
        <w:pStyle w:val="ListBullet2"/>
      </w:pPr>
      <w:r w:rsidRPr="00FB797C">
        <w:t>overcoats</w:t>
      </w:r>
    </w:p>
    <w:p w:rsidR="00000000" w:rsidRPr="00FB797C" w:rsidP="00FB797C">
      <w:pPr>
        <w:pStyle w:val="ListBullet2"/>
      </w:pPr>
      <w:r w:rsidRPr="00FB797C">
        <w:t>jackets</w:t>
      </w:r>
    </w:p>
    <w:p w:rsidR="00000000" w:rsidRPr="00FB797C" w:rsidP="00FB797C">
      <w:pPr>
        <w:pStyle w:val="ListBullet2"/>
      </w:pPr>
      <w:r w:rsidRPr="00FB797C">
        <w:t>capes</w:t>
      </w:r>
    </w:p>
    <w:p w:rsidR="00000000" w:rsidRPr="00FB797C" w:rsidP="00FB797C">
      <w:pPr>
        <w:pStyle w:val="ListBullet"/>
      </w:pPr>
      <w:r w:rsidRPr="00FB797C">
        <w:t>patternmaking technical skills</w:t>
      </w:r>
    </w:p>
    <w:p w:rsidR="00000000" w:rsidRPr="00FB797C" w:rsidP="00FB797C">
      <w:pPr>
        <w:pStyle w:val="ListBullet"/>
      </w:pPr>
      <w:r w:rsidRPr="00FB797C">
        <w:t>computer aided design skills relevant to block construction</w:t>
      </w:r>
    </w:p>
    <w:p w:rsidR="00000000" w:rsidRPr="00FB797C" w:rsidP="00FB797C">
      <w:pPr>
        <w:pStyle w:val="ListBullet"/>
      </w:pPr>
      <w:r w:rsidRPr="00FB797C">
        <w:t>block making methods and formulas:</w:t>
      </w:r>
    </w:p>
    <w:p w:rsidR="00000000" w:rsidRPr="00FB797C" w:rsidP="00FB797C">
      <w:pPr>
        <w:pStyle w:val="ListBullet2"/>
      </w:pPr>
      <w:r w:rsidRPr="00FB797C">
        <w:t>deviations from standard patterns</w:t>
      </w:r>
    </w:p>
    <w:p w:rsidR="00000000" w:rsidRPr="00FB797C" w:rsidP="00FB797C">
      <w:pPr>
        <w:pStyle w:val="ListBullet2"/>
      </w:pPr>
      <w:r w:rsidRPr="00FB797C">
        <w:t>sources of pattern components</w:t>
      </w:r>
    </w:p>
    <w:p w:rsidR="00000000" w:rsidRPr="00FB797C" w:rsidP="00FB797C">
      <w:pPr>
        <w:pStyle w:val="ListBullet2"/>
      </w:pPr>
      <w:r w:rsidRPr="00FB797C">
        <w:t>pattern derivation methods and formulas</w:t>
      </w:r>
    </w:p>
    <w:p w:rsidR="00000000" w:rsidRPr="00FB797C" w:rsidP="00FB797C">
      <w:pPr>
        <w:pStyle w:val="ListBullet2"/>
      </w:pPr>
      <w:r w:rsidRPr="00FB797C">
        <w:t>block construction methods and formulas</w:t>
      </w:r>
    </w:p>
    <w:p w:rsidR="00000000" w:rsidRPr="00FB797C" w:rsidP="00FB797C">
      <w:pPr>
        <w:pStyle w:val="ListBullet2"/>
      </w:pPr>
      <w:r w:rsidRPr="00FB797C">
        <w:t>application of current industry practice</w:t>
      </w:r>
    </w:p>
    <w:p w:rsidR="00000000" w:rsidRPr="00FB797C" w:rsidP="00FB797C">
      <w:pPr>
        <w:pStyle w:val="ListBullet"/>
      </w:pPr>
      <w:r w:rsidRPr="00FB797C">
        <w:t>toile construction</w:t>
      </w:r>
    </w:p>
    <w:p w:rsidR="00000000" w:rsidRPr="00FB797C" w:rsidP="00FB797C">
      <w:pPr>
        <w:pStyle w:val="ListBullet"/>
      </w:pPr>
      <w:r w:rsidRPr="00FB797C">
        <w:t>block filing criteria:</w:t>
      </w:r>
    </w:p>
    <w:p w:rsidR="00000000" w:rsidRPr="00FB797C" w:rsidP="00FB797C">
      <w:pPr>
        <w:pStyle w:val="ListBullet2"/>
      </w:pPr>
      <w:r w:rsidRPr="00FB797C">
        <w:t>date</w:t>
      </w:r>
    </w:p>
    <w:p w:rsidR="00000000" w:rsidRPr="00FB797C" w:rsidP="00FB797C">
      <w:pPr>
        <w:pStyle w:val="ListBullet2"/>
      </w:pPr>
      <w:r w:rsidRPr="00FB797C">
        <w:t>category</w:t>
      </w:r>
    </w:p>
    <w:p w:rsidR="00000000" w:rsidRPr="00FB797C" w:rsidP="00FB797C">
      <w:pPr>
        <w:pStyle w:val="ListBullet2"/>
      </w:pPr>
      <w:r w:rsidRPr="00FB797C">
        <w:t>label</w:t>
      </w:r>
    </w:p>
    <w:p w:rsidR="00000000" w:rsidRPr="00FB797C" w:rsidP="00FB797C">
      <w:pPr>
        <w:pStyle w:val="ListBullet2"/>
      </w:pPr>
      <w:r w:rsidRPr="00FB797C">
        <w:t>location</w:t>
      </w:r>
    </w:p>
    <w:p w:rsidR="00000000" w:rsidRPr="00FB797C" w:rsidP="00FB797C">
      <w:pPr>
        <w:pStyle w:val="ListBullet2"/>
      </w:pPr>
      <w:r w:rsidRPr="00FB797C">
        <w:t>gender</w:t>
      </w:r>
    </w:p>
    <w:p w:rsidR="00000000" w:rsidRPr="00FB797C" w:rsidP="00FB797C">
      <w:pPr>
        <w:pStyle w:val="ListBullet2"/>
      </w:pPr>
      <w:r w:rsidRPr="00FB797C">
        <w:t>age</w:t>
      </w:r>
    </w:p>
    <w:p w:rsidR="00000000" w:rsidRPr="00FB797C" w:rsidP="00FB797C">
      <w:pPr>
        <w:pStyle w:val="ListBullet"/>
      </w:pPr>
      <w:r w:rsidRPr="00FB797C">
        <w:t>documentation and recording practices.</w:t>
      </w:r>
    </w:p>
    <w:p w:rsidR="00000000" w:rsidRPr="00FB797C" w:rsidP="00FB797C">
      <w:pPr>
        <w:pStyle w:val="AllowPageBreak"/>
      </w:pPr>
    </w:p>
    <w:p w:rsidR="00000000" w:rsidRPr="00FB797C" w:rsidP="00FB797C">
      <w:pPr>
        <w:pStyle w:val="Heading1"/>
      </w:pPr>
      <w:bookmarkStart w:id="4" w:name="O_930625"/>
      <w:bookmarkEnd w:id="4"/>
      <w:r w:rsidRPr="00FB797C">
        <w:t>Assessment Conditions</w:t>
      </w:r>
    </w:p>
    <w:p w:rsidR="00000000" w:rsidRPr="00FB797C" w:rsidP="00FB797C">
      <w:pPr>
        <w:pStyle w:val="ListBullet"/>
      </w:pPr>
      <w:r w:rsidRPr="00FB797C">
        <w:t>Assessors must:</w:t>
      </w:r>
    </w:p>
    <w:p w:rsidR="00000000" w:rsidRPr="00FB797C" w:rsidP="00FB797C">
      <w:pPr>
        <w:pStyle w:val="ListBullet2"/>
      </w:pPr>
      <w:r w:rsidRPr="00FB797C">
        <w:t>satisfy the assessor competency requirements that are in place at the time of the assessment, as set by the VET regulator</w:t>
      </w:r>
    </w:p>
    <w:p w:rsidR="00000000" w:rsidRPr="00FB797C" w:rsidP="00FB797C">
      <w:pPr>
        <w:pStyle w:val="ListBullet2"/>
      </w:pPr>
      <w:r w:rsidRPr="00FB797C">
        <w:t>have vocational competency in complex block construction at least to the level being a</w:t>
      </w:r>
      <w:r w:rsidRPr="00FB797C">
        <w:t>ssessed, with relevant industry knowledge and experience.</w:t>
      </w:r>
    </w:p>
    <w:p w:rsidR="00000000" w:rsidRPr="00FB797C" w:rsidP="00FB797C">
      <w:pPr>
        <w:pStyle w:val="ListBullet"/>
      </w:pPr>
      <w:r w:rsidRPr="00FB797C">
        <w:t>Assessment should occur in operational workplace situations. Where this is not possible, or where personal safety or environmental damage are limiting factors, assessment must occur in a sufficient</w:t>
      </w:r>
      <w:r w:rsidRPr="00FB797C">
        <w:t>ly rigorous simulated environment reflecting realistic operational workplace conditions. This must cover all aspects of workplace performance, including environment, task skills, task management skills, contingency management skills and job role environmen</w:t>
      </w:r>
      <w:r w:rsidRPr="00FB797C">
        <w:t xml:space="preserve">t skills. </w:t>
      </w:r>
    </w:p>
    <w:p w:rsidR="00000000" w:rsidRPr="00FB797C" w:rsidP="00FB797C">
      <w:pPr>
        <w:pStyle w:val="ListBullet"/>
      </w:pPr>
      <w:r w:rsidRPr="00FB797C">
        <w:t>Assessment processes and techniques must be appropriate to the language, literacy and numeracy requirements of the work being performed and the needs of the candidate.</w:t>
      </w:r>
    </w:p>
    <w:p w:rsidR="00000000" w:rsidRPr="00FB797C" w:rsidP="00FB797C">
      <w:pPr>
        <w:pStyle w:val="ListBullet"/>
      </w:pPr>
      <w:r w:rsidRPr="00FB797C">
        <w:t>Conditions for assessment must include access to all tools, equipment, materi</w:t>
      </w:r>
      <w:r w:rsidRPr="00FB797C">
        <w:t>als and documentation required, including relevant workplace procedures, product and manufacturing specifications associated with this unit.</w:t>
      </w:r>
    </w:p>
    <w:p w:rsidR="00000000" w:rsidRPr="00FB797C" w:rsidP="00FB797C">
      <w:pPr>
        <w:pStyle w:val="AllowPageBreak"/>
      </w:pPr>
    </w:p>
    <w:p w:rsidR="00000000" w:rsidRPr="00FB797C" w:rsidP="00FB797C">
      <w:pPr>
        <w:pStyle w:val="Heading1"/>
      </w:pPr>
      <w:bookmarkStart w:id="5" w:name="O_930623"/>
      <w:bookmarkEnd w:id="5"/>
      <w:r w:rsidRPr="00FB797C">
        <w:t>Links</w:t>
      </w:r>
    </w:p>
    <w:p w:rsidR="00000000" w:rsidRPr="00FB797C" w:rsidP="00740F60">
      <w:pPr>
        <w:pStyle w:val="BodyText"/>
      </w:pPr>
      <w:r w:rsidRPr="00FB7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24D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B797C" w:rsidP="00FB797C"/>
    <w:sectPr w:rsidSect="00FB79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C" w:rsidRPr="00740F60" w:rsidP="00740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60" w:rsidP="00FB7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F60" w:rsidP="00FB7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0F60" w:rsidP="00FB7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97C" w:rsidRPr="00740F60" w:rsidP="00740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60" w:rsidRPr="002D2AF8" w:rsidP="00FB7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MSTFD5014 Construct complex blocks for fashion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40F60" w:rsidP="00FB7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03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61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97C"/>
  </w:style>
  <w:style w:type="character" w:customStyle="1" w:styleId="Heading1Char">
    <w:name w:val="Heading 1 Char"/>
    <w:basedOn w:val="DefaultParagraphFont"/>
    <w:link w:val="Heading1"/>
    <w:rsid w:val="00FB7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9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97C"/>
    <w:rPr>
      <w:b/>
      <w:spacing w:val="0"/>
    </w:rPr>
  </w:style>
  <w:style w:type="paragraph" w:customStyle="1" w:styleId="SuperTitle">
    <w:name w:val="SuperTitle"/>
    <w:basedOn w:val="Title"/>
    <w:rsid w:val="00FB7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97C"/>
    <w:rPr>
      <w:i/>
    </w:rPr>
  </w:style>
  <w:style w:type="paragraph" w:styleId="Caption">
    <w:name w:val="caption"/>
    <w:basedOn w:val="BodyText"/>
    <w:next w:val="Normal"/>
    <w:qFormat/>
    <w:rsid w:val="00FB7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97C"/>
  </w:style>
  <w:style w:type="paragraph" w:styleId="TableofFigures">
    <w:name w:val="table of figures"/>
    <w:basedOn w:val="Normal"/>
    <w:next w:val="Normal"/>
    <w:semiHidden/>
    <w:rsid w:val="00FB7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97C"/>
    <w:rPr>
      <w:rFonts w:ascii="Wingdings" w:hAnsi="Wingdings"/>
    </w:rPr>
  </w:style>
  <w:style w:type="paragraph" w:customStyle="1" w:styleId="TableHeading">
    <w:name w:val="Table Heading"/>
    <w:basedOn w:val="HeadingBase"/>
    <w:rsid w:val="00FB7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97C"/>
    <w:rPr>
      <w:color w:val="0033CC"/>
      <w:u w:val="none"/>
    </w:rPr>
  </w:style>
  <w:style w:type="paragraph" w:customStyle="1" w:styleId="BodyTextRight">
    <w:name w:val="Body Text Right"/>
    <w:basedOn w:val="BodyText"/>
    <w:rsid w:val="00FB7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97C"/>
    <w:rPr>
      <w:sz w:val="32"/>
    </w:rPr>
  </w:style>
  <w:style w:type="paragraph" w:customStyle="1" w:styleId="HeadingProcedure">
    <w:name w:val="Heading Procedure"/>
    <w:basedOn w:val="HeadingBase"/>
    <w:next w:val="Normal"/>
    <w:rsid w:val="00FB7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97C"/>
    <w:pPr>
      <w:spacing w:before="60" w:after="60"/>
    </w:pPr>
  </w:style>
  <w:style w:type="paragraph" w:styleId="ListContinue">
    <w:name w:val="List Continue"/>
    <w:basedOn w:val="List"/>
    <w:rsid w:val="00FB797C"/>
    <w:pPr>
      <w:ind w:firstLine="0"/>
    </w:pPr>
  </w:style>
  <w:style w:type="paragraph" w:customStyle="1" w:styleId="ListNote">
    <w:name w:val="List Note"/>
    <w:basedOn w:val="List"/>
    <w:rsid w:val="00FB7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97C"/>
    <w:rPr>
      <w:rFonts w:ascii="Courier New" w:hAnsi="Courier New"/>
    </w:rPr>
  </w:style>
  <w:style w:type="paragraph" w:customStyle="1" w:styleId="NoteBullet">
    <w:name w:val="Note Bullet"/>
    <w:basedOn w:val="Note"/>
    <w:rsid w:val="00FB7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97C"/>
    <w:rPr>
      <w:b/>
      <w:smallCaps/>
    </w:rPr>
  </w:style>
  <w:style w:type="paragraph" w:customStyle="1" w:styleId="TableListNumber">
    <w:name w:val="Table List Number"/>
    <w:basedOn w:val="ListNumber"/>
    <w:rsid w:val="00FB7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97C"/>
    <w:pPr>
      <w:numPr>
        <w:numId w:val="9"/>
      </w:numPr>
    </w:pPr>
  </w:style>
  <w:style w:type="paragraph" w:customStyle="1" w:styleId="ListAlpha2">
    <w:name w:val="List Alpha 2"/>
    <w:basedOn w:val="List2"/>
    <w:rsid w:val="00FB797C"/>
    <w:pPr>
      <w:numPr>
        <w:numId w:val="8"/>
      </w:numPr>
    </w:pPr>
  </w:style>
  <w:style w:type="paragraph" w:styleId="List2">
    <w:name w:val="List 2"/>
    <w:basedOn w:val="BodyText"/>
    <w:rsid w:val="00FB7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97C"/>
    <w:pPr>
      <w:numPr>
        <w:numId w:val="4"/>
      </w:numPr>
    </w:pPr>
  </w:style>
  <w:style w:type="paragraph" w:styleId="ListContinue2">
    <w:name w:val="List Continue 2"/>
    <w:basedOn w:val="List2"/>
    <w:rsid w:val="00FB797C"/>
    <w:pPr>
      <w:ind w:firstLine="0"/>
    </w:pPr>
  </w:style>
  <w:style w:type="paragraph" w:styleId="ListContinue3">
    <w:name w:val="List Continue 3"/>
    <w:basedOn w:val="List3"/>
    <w:rsid w:val="00FB797C"/>
    <w:pPr>
      <w:ind w:left="1021" w:firstLine="0"/>
    </w:pPr>
  </w:style>
  <w:style w:type="paragraph" w:styleId="ListContinue4">
    <w:name w:val="List Continue 4"/>
    <w:basedOn w:val="List4"/>
    <w:rsid w:val="00FB797C"/>
    <w:pPr>
      <w:ind w:firstLine="0"/>
    </w:pPr>
  </w:style>
  <w:style w:type="paragraph" w:styleId="ListContinue5">
    <w:name w:val="List Continue 5"/>
    <w:basedOn w:val="List5"/>
    <w:rsid w:val="00FB797C"/>
    <w:pPr>
      <w:ind w:firstLine="0"/>
    </w:pPr>
  </w:style>
  <w:style w:type="paragraph" w:styleId="ListNumber3">
    <w:name w:val="List Number 3"/>
    <w:basedOn w:val="List3"/>
    <w:rsid w:val="00FB797C"/>
    <w:pPr>
      <w:numPr>
        <w:numId w:val="5"/>
      </w:numPr>
    </w:pPr>
  </w:style>
  <w:style w:type="paragraph" w:styleId="ListNumber4">
    <w:name w:val="List Number 4"/>
    <w:basedOn w:val="List4"/>
    <w:rsid w:val="00FB797C"/>
    <w:pPr>
      <w:numPr>
        <w:numId w:val="6"/>
      </w:numPr>
    </w:pPr>
  </w:style>
  <w:style w:type="paragraph" w:styleId="ListNumber5">
    <w:name w:val="List Number 5"/>
    <w:basedOn w:val="List5"/>
    <w:rsid w:val="00FB797C"/>
    <w:pPr>
      <w:numPr>
        <w:numId w:val="7"/>
      </w:numPr>
    </w:pPr>
  </w:style>
  <w:style w:type="paragraph" w:styleId="BlockText">
    <w:name w:val="Block Text"/>
    <w:basedOn w:val="Normal"/>
    <w:rsid w:val="00FB7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97C"/>
    <w:rPr>
      <w:sz w:val="16"/>
      <w:vertAlign w:val="superscript"/>
    </w:rPr>
  </w:style>
  <w:style w:type="character" w:customStyle="1" w:styleId="Symbols">
    <w:name w:val="Symbols"/>
    <w:basedOn w:val="DefaultParagraphFont"/>
    <w:rsid w:val="00FB797C"/>
    <w:rPr>
      <w:rFonts w:ascii="Symbol" w:hAnsi="Symbol"/>
    </w:rPr>
  </w:style>
  <w:style w:type="character" w:customStyle="1" w:styleId="MenuOptions">
    <w:name w:val="Menu Options"/>
    <w:basedOn w:val="DefaultParagraphFont"/>
    <w:rsid w:val="00FB7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97C"/>
    <w:rPr>
      <w:b/>
    </w:rPr>
  </w:style>
  <w:style w:type="character" w:customStyle="1" w:styleId="Underlined">
    <w:name w:val="Underlined"/>
    <w:basedOn w:val="DefaultParagraphFont"/>
    <w:rsid w:val="00FB797C"/>
    <w:rPr>
      <w:u w:val="single"/>
    </w:rPr>
  </w:style>
  <w:style w:type="paragraph" w:customStyle="1" w:styleId="TableBodyTextRight">
    <w:name w:val="Table Body Text Right"/>
    <w:basedOn w:val="TableBodyText"/>
    <w:rsid w:val="00FB7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97C"/>
    <w:rPr>
      <w:sz w:val="18"/>
    </w:rPr>
  </w:style>
  <w:style w:type="paragraph" w:customStyle="1" w:styleId="BodySmallRight">
    <w:name w:val="Body Small Right"/>
    <w:basedOn w:val="BodyTextRight"/>
    <w:rsid w:val="00FB797C"/>
    <w:rPr>
      <w:sz w:val="18"/>
      <w:szCs w:val="18"/>
    </w:rPr>
  </w:style>
  <w:style w:type="paragraph" w:customStyle="1" w:styleId="MarginEdition">
    <w:name w:val="Margin Edition"/>
    <w:basedOn w:val="MarginNote"/>
    <w:rsid w:val="00FB7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97C"/>
    <w:rPr>
      <w:sz w:val="2"/>
      <w:szCs w:val="2"/>
    </w:rPr>
  </w:style>
  <w:style w:type="character" w:customStyle="1" w:styleId="Small">
    <w:name w:val="Small"/>
    <w:basedOn w:val="DefaultParagraphFont"/>
    <w:rsid w:val="00FB797C"/>
    <w:rPr>
      <w:sz w:val="16"/>
    </w:rPr>
  </w:style>
  <w:style w:type="paragraph" w:customStyle="1" w:styleId="WideTable">
    <w:name w:val="Wide Table"/>
    <w:basedOn w:val="Normal"/>
    <w:rsid w:val="00FB7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97C"/>
  </w:style>
  <w:style w:type="paragraph" w:styleId="Quote">
    <w:name w:val="Quote"/>
    <w:basedOn w:val="Heading1"/>
    <w:link w:val="QuoteChar"/>
    <w:qFormat/>
    <w:rsid w:val="00FB7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97C"/>
    <w:pPr>
      <w:pageBreakBefore/>
    </w:pPr>
  </w:style>
  <w:style w:type="paragraph" w:customStyle="1" w:styleId="Border">
    <w:name w:val="Border"/>
    <w:basedOn w:val="Normal"/>
    <w:qFormat/>
    <w:rsid w:val="00FB7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97C"/>
    <w:rPr>
      <w:u w:val="single"/>
    </w:rPr>
  </w:style>
  <w:style w:type="character" w:customStyle="1" w:styleId="BoldandItalics">
    <w:name w:val="Bold and Italics"/>
    <w:qFormat/>
    <w:rsid w:val="00FB797C"/>
    <w:rPr>
      <w:b/>
      <w:i/>
      <w:u w:val="none"/>
    </w:rPr>
  </w:style>
  <w:style w:type="paragraph" w:styleId="BalloonText">
    <w:name w:val="Balloon Text"/>
    <w:basedOn w:val="Normal"/>
    <w:link w:val="BalloonTextChar"/>
    <w:rsid w:val="00FB7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97C"/>
    <w:pPr>
      <w:spacing w:before="0" w:after="0"/>
    </w:pPr>
  </w:style>
  <w:style w:type="paragraph" w:customStyle="1" w:styleId="BodyTextBold">
    <w:name w:val="Body Text Bold"/>
    <w:basedOn w:val="BodyText"/>
    <w:qFormat/>
    <w:rsid w:val="00FB797C"/>
    <w:rPr>
      <w:b/>
    </w:rPr>
  </w:style>
  <w:style w:type="character" w:styleId="Hyperlink">
    <w:name w:val="Hyperlink"/>
    <w:basedOn w:val="DefaultParagraphFont"/>
    <w:uiPriority w:val="99"/>
    <w:unhideWhenUsed/>
    <w:rsid w:val="00740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3486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MSTFD5014 Construct complex blocks for fashion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