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A61" w:rsidP="00155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MSTFD5007 Analyse influences on contemporary fashion designs</w:t>
      </w:r>
      <w:r>
        <w:fldChar w:fldCharType="end"/>
      </w:r>
    </w:p>
    <w:p w:rsidR="00155A61" w:rsidP="00155A61">
      <w:pPr>
        <w:pStyle w:val="Version"/>
        <w:sectPr w:rsidSect="00A33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616" w:rsidP="00A33616">
      <w:pPr>
        <w:pStyle w:val="SuperHeading"/>
      </w:pPr>
      <w:r w:rsidRPr="00A33616">
        <w:t>Assessment Requirements for MSTFD5007 Analyse influences on contemporary fashion designs</w:t>
      </w:r>
    </w:p>
    <w:p w:rsidR="00000000" w:rsidRPr="00A33616" w:rsidP="00A33616">
      <w:pPr>
        <w:pStyle w:val="Heading1"/>
      </w:pPr>
      <w:bookmarkStart w:id="1" w:name="O_930491"/>
      <w:bookmarkEnd w:id="1"/>
      <w:r w:rsidRPr="00A33616">
        <w:t>Modification History</w:t>
      </w:r>
    </w:p>
    <w:p w:rsidR="00000000" w:rsidRPr="00A33616" w:rsidP="00A33616">
      <w:pPr>
        <w:pStyle w:val="BodyText"/>
      </w:pPr>
      <w:r w:rsidRPr="00A33616">
        <w:t>Release 1. Supersedes and is equivalent to LMTFD5007B Analyse influences on contemporary fashion designs</w:t>
      </w:r>
    </w:p>
    <w:p w:rsidR="00000000" w:rsidRPr="00A33616" w:rsidP="00A33616">
      <w:pPr>
        <w:pStyle w:val="AllowPageBreak"/>
      </w:pPr>
    </w:p>
    <w:p w:rsidR="00000000" w:rsidRPr="00A33616" w:rsidP="00A33616">
      <w:pPr>
        <w:pStyle w:val="Heading1"/>
      </w:pPr>
      <w:bookmarkStart w:id="2" w:name="O_930494"/>
      <w:bookmarkEnd w:id="2"/>
      <w:r w:rsidRPr="00A33616">
        <w:t>Performance Evidence</w:t>
      </w:r>
    </w:p>
    <w:p w:rsidR="00000000" w:rsidRPr="00A33616" w:rsidP="00A33616">
      <w:pPr>
        <w:pStyle w:val="BodyText"/>
      </w:pPr>
      <w:r w:rsidRPr="00A33616">
        <w:t>Evidence required to demonstrate competence in this unit must be relevant to and satisfy the requirements of the elements and performance criteria, and include:</w:t>
      </w:r>
    </w:p>
    <w:p w:rsidR="00000000" w:rsidRPr="00A33616" w:rsidP="00A33616">
      <w:pPr>
        <w:pStyle w:val="ListBullet"/>
      </w:pPr>
      <w:r w:rsidRPr="00A33616">
        <w:t>researching and accessing relevant information from a range of sources</w:t>
      </w:r>
    </w:p>
    <w:p w:rsidR="00000000" w:rsidRPr="00A33616" w:rsidP="00A33616">
      <w:pPr>
        <w:pStyle w:val="ListBullet"/>
      </w:pPr>
      <w:r w:rsidRPr="00A33616">
        <w:t>ap</w:t>
      </w:r>
      <w:r w:rsidRPr="00A33616">
        <w:t>plying relevant standards</w:t>
      </w:r>
    </w:p>
    <w:p w:rsidR="00000000" w:rsidRPr="00A33616" w:rsidP="00A33616">
      <w:pPr>
        <w:pStyle w:val="ListBullet"/>
      </w:pPr>
      <w:r w:rsidRPr="00A33616">
        <w:t>identifying significant influences on fashion and the role these influences play on contemporary fashion preferences</w:t>
      </w:r>
    </w:p>
    <w:p w:rsidR="00000000" w:rsidRPr="00A33616" w:rsidP="00A33616">
      <w:pPr>
        <w:pStyle w:val="ListBullet"/>
      </w:pPr>
      <w:r w:rsidRPr="00A33616">
        <w:t>identifying changes in fashion cycles within contemporary fashion scene and predicting future cycles</w:t>
      </w:r>
    </w:p>
    <w:p w:rsidR="00000000" w:rsidRPr="00A33616" w:rsidP="00A33616">
      <w:pPr>
        <w:pStyle w:val="ListBullet"/>
      </w:pPr>
      <w:r w:rsidRPr="00A33616">
        <w:t>investigatin</w:t>
      </w:r>
      <w:r w:rsidRPr="00A33616">
        <w:t>g a current fashion trend and presenting information on its theory of fashion adoption</w:t>
      </w:r>
    </w:p>
    <w:p w:rsidR="00000000" w:rsidRPr="00A33616" w:rsidP="00A33616">
      <w:pPr>
        <w:pStyle w:val="ListBullet"/>
      </w:pPr>
      <w:r w:rsidRPr="00A33616">
        <w:t>presenting information on a current fashion trend, and the role and influence of a media type on its adoption and dissemination</w:t>
      </w:r>
    </w:p>
    <w:p w:rsidR="00000000" w:rsidRPr="00A33616" w:rsidP="00A33616">
      <w:pPr>
        <w:pStyle w:val="ListBullet"/>
      </w:pPr>
      <w:r w:rsidRPr="00A33616">
        <w:t>identifying a possible future trend and p</w:t>
      </w:r>
      <w:r w:rsidRPr="00A33616">
        <w:t>resenting evidence with illustrations to support why it could be adopted, using industry relevant communication and presentation skills</w:t>
      </w:r>
    </w:p>
    <w:p w:rsidR="00000000" w:rsidRPr="00A33616" w:rsidP="00A33616">
      <w:pPr>
        <w:pStyle w:val="ListBullet"/>
      </w:pPr>
      <w:r w:rsidRPr="00A33616">
        <w:t>comparing at least four (4) different methods of predicting future fashion directions and their effectiveness.</w:t>
      </w:r>
    </w:p>
    <w:p w:rsidR="00000000" w:rsidRPr="00A33616" w:rsidP="00A33616">
      <w:pPr>
        <w:pStyle w:val="AllowPageBreak"/>
      </w:pPr>
    </w:p>
    <w:p w:rsidR="00000000" w:rsidRPr="00A33616" w:rsidP="00A33616">
      <w:pPr>
        <w:pStyle w:val="Heading1"/>
      </w:pPr>
      <w:bookmarkStart w:id="3" w:name="O_930493"/>
      <w:bookmarkEnd w:id="3"/>
      <w:r w:rsidRPr="00A33616">
        <w:t>Knowledge Evidence</w:t>
      </w:r>
    </w:p>
    <w:p w:rsidR="00000000" w:rsidRPr="00A33616" w:rsidP="00A33616">
      <w:pPr>
        <w:pStyle w:val="BodyText"/>
      </w:pPr>
      <w:r w:rsidRPr="00A33616">
        <w:t>Evidence must be provided that demonstrates knowledge of:</w:t>
      </w:r>
    </w:p>
    <w:p w:rsidR="00000000" w:rsidRPr="00A33616" w:rsidP="00A33616">
      <w:pPr>
        <w:pStyle w:val="ListBullet"/>
      </w:pPr>
      <w:r w:rsidRPr="00A33616">
        <w:t>theories of fashion adoption and dissemination:</w:t>
      </w:r>
    </w:p>
    <w:p w:rsidR="00000000" w:rsidRPr="00A33616" w:rsidP="00A33616">
      <w:pPr>
        <w:pStyle w:val="ListBullet2"/>
      </w:pPr>
      <w:r w:rsidRPr="00A33616">
        <w:t>trickle-down effect</w:t>
      </w:r>
    </w:p>
    <w:p w:rsidR="00000000" w:rsidRPr="00A33616" w:rsidP="00A33616">
      <w:pPr>
        <w:pStyle w:val="ListBullet2"/>
      </w:pPr>
      <w:r w:rsidRPr="00A33616">
        <w:t>trickle-up effect (street fashion)</w:t>
      </w:r>
    </w:p>
    <w:p w:rsidR="00000000" w:rsidRPr="00A33616" w:rsidP="00A33616">
      <w:pPr>
        <w:pStyle w:val="ListBullet"/>
      </w:pPr>
      <w:r w:rsidRPr="00A33616">
        <w:t>role of media in the adoption and dissemination of fashion:</w:t>
      </w:r>
    </w:p>
    <w:p w:rsidR="00000000" w:rsidRPr="00A33616" w:rsidP="00A33616">
      <w:pPr>
        <w:pStyle w:val="ListBullet2"/>
      </w:pPr>
      <w:r w:rsidRPr="00A33616">
        <w:t>print (e.g. magazines, and regional and metropolitan newspapers)</w:t>
      </w:r>
    </w:p>
    <w:p w:rsidR="00000000" w:rsidRPr="00A33616" w:rsidP="00A33616">
      <w:pPr>
        <w:pStyle w:val="ListBullet2"/>
      </w:pPr>
      <w:r w:rsidRPr="00A33616">
        <w:t>audio (e.g. radio)</w:t>
      </w:r>
    </w:p>
    <w:p w:rsidR="00000000" w:rsidRPr="00A33616" w:rsidP="00A33616">
      <w:pPr>
        <w:pStyle w:val="ListBullet2"/>
      </w:pPr>
      <w:r w:rsidRPr="00A33616">
        <w:t>visual (e.g. video, television and DVD)</w:t>
      </w:r>
    </w:p>
    <w:p w:rsidR="00000000" w:rsidRPr="00A33616" w:rsidP="00A33616">
      <w:pPr>
        <w:pStyle w:val="ListBullet2"/>
      </w:pPr>
      <w:r w:rsidRPr="00A33616">
        <w:t>electronic (e.g. email, websites, blogs and social media)</w:t>
      </w:r>
    </w:p>
    <w:p w:rsidR="00000000" w:rsidRPr="00A33616" w:rsidP="00A33616">
      <w:pPr>
        <w:pStyle w:val="ListBullet"/>
      </w:pPr>
      <w:r w:rsidRPr="00A33616">
        <w:t>style features</w:t>
      </w:r>
    </w:p>
    <w:p w:rsidR="00000000" w:rsidRPr="00A33616" w:rsidP="00A33616">
      <w:pPr>
        <w:pStyle w:val="ListBullet"/>
      </w:pPr>
      <w:r w:rsidRPr="00A33616">
        <w:t>Australian Standards for garment production</w:t>
      </w:r>
    </w:p>
    <w:p w:rsidR="00000000" w:rsidRPr="00A33616" w:rsidP="00A33616">
      <w:pPr>
        <w:pStyle w:val="ListBullet"/>
      </w:pPr>
      <w:r w:rsidRPr="00A33616">
        <w:t>reference sour</w:t>
      </w:r>
      <w:r w:rsidRPr="00A33616">
        <w:t>ces:</w:t>
      </w:r>
    </w:p>
    <w:p w:rsidR="00000000" w:rsidRPr="00A33616" w:rsidP="00A33616">
      <w:pPr>
        <w:pStyle w:val="ListBullet2"/>
      </w:pPr>
      <w:r w:rsidRPr="00A33616">
        <w:t>photographs</w:t>
      </w:r>
    </w:p>
    <w:p w:rsidR="00000000" w:rsidRPr="00A33616" w:rsidP="00A33616">
      <w:pPr>
        <w:pStyle w:val="ListBullet2"/>
      </w:pPr>
      <w:r w:rsidRPr="00A33616">
        <w:t>magazines</w:t>
      </w:r>
    </w:p>
    <w:p w:rsidR="00000000" w:rsidRPr="00A33616" w:rsidP="00A33616">
      <w:pPr>
        <w:pStyle w:val="ListBullet2"/>
      </w:pPr>
      <w:r w:rsidRPr="00A33616">
        <w:t>fashion books</w:t>
      </w:r>
    </w:p>
    <w:p w:rsidR="00000000" w:rsidRPr="00A33616" w:rsidP="00A33616">
      <w:pPr>
        <w:pStyle w:val="ListBullet2"/>
      </w:pPr>
      <w:r w:rsidRPr="00A33616">
        <w:t>websites</w:t>
      </w:r>
    </w:p>
    <w:p w:rsidR="00000000" w:rsidRPr="00A33616" w:rsidP="00A33616">
      <w:pPr>
        <w:pStyle w:val="ListBullet"/>
      </w:pPr>
      <w:r w:rsidRPr="00A33616">
        <w:t>fashion influences</w:t>
      </w:r>
    </w:p>
    <w:p w:rsidR="00000000" w:rsidRPr="00A33616" w:rsidP="00A33616">
      <w:pPr>
        <w:pStyle w:val="ListBullet"/>
      </w:pPr>
      <w:r w:rsidRPr="00A33616">
        <w:t>fashion cycles:</w:t>
      </w:r>
    </w:p>
    <w:p w:rsidR="00000000" w:rsidRPr="00A33616" w:rsidP="00A33616">
      <w:pPr>
        <w:pStyle w:val="ListBullet2"/>
      </w:pPr>
      <w:r w:rsidRPr="00A33616">
        <w:t>fads</w:t>
      </w:r>
    </w:p>
    <w:p w:rsidR="00000000" w:rsidRPr="00A33616" w:rsidP="00A33616">
      <w:pPr>
        <w:pStyle w:val="ListBullet2"/>
      </w:pPr>
      <w:r w:rsidRPr="00A33616">
        <w:t>trends</w:t>
      </w:r>
    </w:p>
    <w:p w:rsidR="00000000" w:rsidRPr="00A33616" w:rsidP="00A33616">
      <w:pPr>
        <w:pStyle w:val="ListBullet2"/>
      </w:pPr>
      <w:r w:rsidRPr="00A33616">
        <w:t>classics</w:t>
      </w:r>
    </w:p>
    <w:p w:rsidR="00000000" w:rsidRPr="00A33616" w:rsidP="00A33616">
      <w:pPr>
        <w:pStyle w:val="ListBullet"/>
      </w:pPr>
      <w:r w:rsidRPr="00A33616">
        <w:t>fashion cycles in 20</w:t>
      </w:r>
      <w:r w:rsidRPr="00A33616">
        <w:rPr>
          <w:rStyle w:val="Superscript"/>
        </w:rPr>
        <w:t>th</w:t>
      </w:r>
      <w:r w:rsidRPr="00A33616">
        <w:t xml:space="preserve"> and 21</w:t>
      </w:r>
      <w:r w:rsidRPr="00A33616">
        <w:rPr>
          <w:rStyle w:val="Superscript"/>
        </w:rPr>
        <w:t>st</w:t>
      </w:r>
      <w:r w:rsidRPr="00A33616">
        <w:t xml:space="preserve"> Centuries</w:t>
      </w:r>
    </w:p>
    <w:p w:rsidR="00000000" w:rsidRPr="00A33616" w:rsidP="00A33616">
      <w:pPr>
        <w:pStyle w:val="ListBullet"/>
      </w:pPr>
      <w:r w:rsidRPr="00A33616">
        <w:t>fashion forecasting</w:t>
      </w:r>
    </w:p>
    <w:p w:rsidR="00000000" w:rsidRPr="00A33616" w:rsidP="00A33616">
      <w:pPr>
        <w:pStyle w:val="ListBullet"/>
      </w:pPr>
      <w:r w:rsidRPr="00A33616">
        <w:t>communication tools:</w:t>
      </w:r>
    </w:p>
    <w:p w:rsidR="00000000" w:rsidRPr="00A33616" w:rsidP="00A33616">
      <w:pPr>
        <w:pStyle w:val="ListBullet2"/>
      </w:pPr>
      <w:r w:rsidRPr="00A33616">
        <w:t>inspiration board</w:t>
      </w:r>
    </w:p>
    <w:p w:rsidR="00000000" w:rsidRPr="00A33616" w:rsidP="00A33616">
      <w:pPr>
        <w:pStyle w:val="ListBullet2"/>
      </w:pPr>
      <w:r w:rsidRPr="00A33616">
        <w:t>storyboard</w:t>
      </w:r>
    </w:p>
    <w:p w:rsidR="00000000" w:rsidRPr="00A33616" w:rsidP="00A33616">
      <w:pPr>
        <w:pStyle w:val="ListBullet2"/>
      </w:pPr>
      <w:r w:rsidRPr="00A33616">
        <w:t>personal presentation</w:t>
      </w:r>
    </w:p>
    <w:p w:rsidR="00000000" w:rsidRPr="00A33616" w:rsidP="00A33616">
      <w:pPr>
        <w:pStyle w:val="ListBullet2"/>
      </w:pPr>
      <w:r w:rsidRPr="00A33616">
        <w:t>multimedia tools</w:t>
      </w:r>
    </w:p>
    <w:p w:rsidR="00000000" w:rsidRPr="00A33616" w:rsidP="00A33616">
      <w:pPr>
        <w:pStyle w:val="ListBullet2"/>
      </w:pPr>
      <w:r w:rsidRPr="00A33616">
        <w:t>print and audio tools</w:t>
      </w:r>
    </w:p>
    <w:p w:rsidR="00000000" w:rsidRPr="00A33616" w:rsidP="00A33616">
      <w:pPr>
        <w:pStyle w:val="ListBullet2"/>
      </w:pPr>
      <w:r w:rsidRPr="00A33616">
        <w:t>demonstration or exhibition</w:t>
      </w:r>
    </w:p>
    <w:p w:rsidR="00000000" w:rsidRPr="00A33616" w:rsidP="00A33616">
      <w:pPr>
        <w:pStyle w:val="ListBullet"/>
      </w:pPr>
      <w:r w:rsidRPr="00A33616">
        <w:t>presentation skills:</w:t>
      </w:r>
    </w:p>
    <w:p w:rsidR="00000000" w:rsidRPr="00A33616" w:rsidP="00A33616">
      <w:pPr>
        <w:pStyle w:val="ListBullet2"/>
      </w:pPr>
      <w:r w:rsidRPr="00A33616">
        <w:t>effective verbal and non-verbal communication</w:t>
      </w:r>
    </w:p>
    <w:p w:rsidR="00000000" w:rsidRPr="00A33616" w:rsidP="00A33616">
      <w:pPr>
        <w:pStyle w:val="ListBullet2"/>
      </w:pPr>
      <w:r w:rsidRPr="00A33616">
        <w:t>active listening</w:t>
      </w:r>
    </w:p>
    <w:p w:rsidR="00000000" w:rsidRPr="00A33616" w:rsidP="00A33616">
      <w:pPr>
        <w:pStyle w:val="ListBullet2"/>
      </w:pPr>
      <w:r w:rsidRPr="00A33616">
        <w:t>use of appropriate communication tools</w:t>
      </w:r>
    </w:p>
    <w:p w:rsidR="00000000" w:rsidRPr="00A33616" w:rsidP="00A33616">
      <w:pPr>
        <w:pStyle w:val="ListBullet2"/>
      </w:pPr>
      <w:r w:rsidRPr="00A33616">
        <w:t>positive language</w:t>
      </w:r>
    </w:p>
    <w:p w:rsidR="00000000" w:rsidRPr="00A33616" w:rsidP="00A33616">
      <w:pPr>
        <w:pStyle w:val="ListBullet2"/>
      </w:pPr>
      <w:r w:rsidRPr="00A33616">
        <w:t>clear statement of main points</w:t>
      </w:r>
    </w:p>
    <w:p w:rsidR="00000000" w:rsidRPr="00A33616" w:rsidP="00A33616">
      <w:pPr>
        <w:pStyle w:val="ListBullet2"/>
      </w:pPr>
      <w:r w:rsidRPr="00A33616">
        <w:t>interpersonal communication skills</w:t>
      </w:r>
    </w:p>
    <w:p w:rsidR="00000000" w:rsidRPr="00A33616" w:rsidP="00A33616">
      <w:pPr>
        <w:pStyle w:val="ListBullet"/>
      </w:pPr>
      <w:r w:rsidRPr="00A33616">
        <w:t>work procedures.</w:t>
      </w:r>
    </w:p>
    <w:p w:rsidR="00000000" w:rsidRPr="00A33616" w:rsidP="00A33616">
      <w:pPr>
        <w:pStyle w:val="AllowPageBreak"/>
      </w:pPr>
    </w:p>
    <w:p w:rsidR="00000000" w:rsidRPr="00A33616" w:rsidP="00A33616">
      <w:pPr>
        <w:pStyle w:val="Heading1"/>
      </w:pPr>
      <w:bookmarkStart w:id="4" w:name="O_930492"/>
      <w:bookmarkEnd w:id="4"/>
      <w:r w:rsidRPr="00A33616">
        <w:t>Assessment Conditions</w:t>
      </w:r>
    </w:p>
    <w:p w:rsidR="00000000" w:rsidRPr="00A33616" w:rsidP="00A33616">
      <w:pPr>
        <w:pStyle w:val="ListBullet"/>
      </w:pPr>
      <w:r w:rsidRPr="00A33616">
        <w:t>Assessors must:</w:t>
      </w:r>
    </w:p>
    <w:p w:rsidR="00000000" w:rsidRPr="00A33616" w:rsidP="00A33616">
      <w:pPr>
        <w:pStyle w:val="ListBullet2"/>
      </w:pPr>
      <w:r w:rsidRPr="00A33616">
        <w:t>satisfy the assessor competency requirements that are in place at the time of the assessment, as set by the VET regulator</w:t>
      </w:r>
    </w:p>
    <w:p w:rsidR="00000000" w:rsidRPr="00A33616" w:rsidP="00A33616">
      <w:pPr>
        <w:pStyle w:val="ListBullet2"/>
      </w:pPr>
      <w:r w:rsidRPr="00A33616">
        <w:t>have vocational competen</w:t>
      </w:r>
      <w:r w:rsidRPr="00A33616">
        <w:t>cy in analysing influences on contemporary fashion design, at least to the level being assessed, with relevant industry knowledge and experience.</w:t>
      </w:r>
    </w:p>
    <w:p w:rsidR="00000000" w:rsidRPr="00A33616" w:rsidP="00A33616">
      <w:pPr>
        <w:pStyle w:val="ListBullet"/>
      </w:pPr>
      <w:r w:rsidRPr="00A33616">
        <w:t>Assessment should occur in operational workplace situations. Where this is not possible, or where personal sa</w:t>
      </w:r>
      <w:r w:rsidRPr="00A33616">
        <w:t>fety or environmental damage are limiting factors, assessment must occur in a sufficiently rigorous simulated environment reflecting realistic operational workplace conditions. This must cover all aspects of workplace performance, including environment, ta</w:t>
      </w:r>
      <w:r w:rsidRPr="00A33616">
        <w:t xml:space="preserve">sk skills, task management skills, contingency management skills and job role environment skills. </w:t>
      </w:r>
    </w:p>
    <w:p w:rsidR="00000000" w:rsidRPr="00A33616" w:rsidP="00A33616">
      <w:pPr>
        <w:pStyle w:val="ListBullet"/>
      </w:pPr>
      <w:r w:rsidRPr="00A33616">
        <w:t>Assessment processes and techniques must be appropriate to the language, literacy and numeracy requirements of the work being performed and the needs of the candidate.</w:t>
      </w:r>
    </w:p>
    <w:p w:rsidR="00000000" w:rsidRPr="00A33616" w:rsidP="00A33616">
      <w:pPr>
        <w:pStyle w:val="ListBullet"/>
      </w:pPr>
      <w:r w:rsidRPr="00A33616">
        <w:t>Conditions for assessment must include access to all tools, equipment, materials and doc</w:t>
      </w:r>
      <w:r w:rsidRPr="00A33616">
        <w:t>umentation required, including relevant workplace procedures, product and manufacturing specifications associated with this unit.</w:t>
      </w:r>
    </w:p>
    <w:p w:rsidR="00000000" w:rsidRPr="00A33616" w:rsidP="00A33616">
      <w:pPr>
        <w:pStyle w:val="AllowPageBreak"/>
      </w:pPr>
    </w:p>
    <w:p w:rsidR="00000000" w:rsidRPr="00A33616" w:rsidP="00A33616">
      <w:pPr>
        <w:pStyle w:val="Heading1"/>
      </w:pPr>
      <w:bookmarkStart w:id="5" w:name="O_930490"/>
      <w:bookmarkEnd w:id="5"/>
      <w:r w:rsidRPr="00A33616">
        <w:t>Links</w:t>
      </w:r>
    </w:p>
    <w:p w:rsidR="00000000" w:rsidRPr="00A33616" w:rsidP="00A33616">
      <w:pPr>
        <w:pStyle w:val="BodyText"/>
      </w:pPr>
      <w:r w:rsidRPr="00A33616">
        <w:t>Companion Volume implementation guides are found in VETNet - https://vetnet.education.gov.au/Pages/Trai</w:t>
      </w:r>
      <w:r w:rsidRPr="00A33616">
        <w:t>ningDocs.aspx?q=a203ec5c-de7d-406b-b3e1-8f1a9b76e92e</w:t>
      </w:r>
    </w:p>
    <w:p w:rsidR="00000000" w:rsidRPr="00A33616" w:rsidP="00A33616"/>
    <w:sectPr w:rsidSect="00A33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16" w:rsidRPr="00155A61" w:rsidP="00155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61" w:rsidP="00A33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A61" w:rsidP="00A33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55A61" w:rsidP="00A33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616" w:rsidRPr="00155A61" w:rsidP="00155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61" w:rsidRPr="002D2AF8" w:rsidP="00A33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MSTFD5007 Analyse influences on contemporary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155A61" w:rsidP="00A33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F4A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B01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CB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616"/>
  </w:style>
  <w:style w:type="character" w:customStyle="1" w:styleId="Heading1Char">
    <w:name w:val="Heading 1 Char"/>
    <w:basedOn w:val="DefaultParagraphFont"/>
    <w:link w:val="Heading1"/>
    <w:rsid w:val="00A33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6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6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6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A33616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A33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616"/>
    <w:rPr>
      <w:b/>
      <w:spacing w:val="0"/>
    </w:rPr>
  </w:style>
  <w:style w:type="paragraph" w:customStyle="1" w:styleId="SuperTitle">
    <w:name w:val="SuperTitle"/>
    <w:basedOn w:val="Title"/>
    <w:rsid w:val="00A33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616"/>
    <w:rPr>
      <w:i/>
    </w:rPr>
  </w:style>
  <w:style w:type="paragraph" w:styleId="Caption">
    <w:name w:val="caption"/>
    <w:basedOn w:val="BodyText"/>
    <w:next w:val="Normal"/>
    <w:qFormat/>
    <w:rsid w:val="00A33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616"/>
  </w:style>
  <w:style w:type="paragraph" w:styleId="TableofFigures">
    <w:name w:val="table of figures"/>
    <w:basedOn w:val="Normal"/>
    <w:next w:val="Normal"/>
    <w:semiHidden/>
    <w:rsid w:val="00A33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616"/>
    <w:pPr>
      <w:numPr>
        <w:numId w:val="11"/>
      </w:numPr>
    </w:pPr>
  </w:style>
  <w:style w:type="character" w:customStyle="1" w:styleId="WingdingSymbols">
    <w:name w:val="Wingding Symbols"/>
    <w:rsid w:val="00A33616"/>
    <w:rPr>
      <w:rFonts w:ascii="Wingdings" w:hAnsi="Wingdings"/>
    </w:rPr>
  </w:style>
  <w:style w:type="paragraph" w:customStyle="1" w:styleId="TableHeading">
    <w:name w:val="Table Heading"/>
    <w:basedOn w:val="HeadingBase"/>
    <w:rsid w:val="00A33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616"/>
    <w:rPr>
      <w:color w:val="0033CC"/>
      <w:u w:val="none"/>
    </w:rPr>
  </w:style>
  <w:style w:type="paragraph" w:customStyle="1" w:styleId="BodyTextRight">
    <w:name w:val="Body Text Right"/>
    <w:basedOn w:val="BodyText"/>
    <w:rsid w:val="00A33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616"/>
    <w:rPr>
      <w:sz w:val="32"/>
    </w:rPr>
  </w:style>
  <w:style w:type="paragraph" w:customStyle="1" w:styleId="HeadingProcedure">
    <w:name w:val="Heading Procedure"/>
    <w:basedOn w:val="HeadingBase"/>
    <w:next w:val="Normal"/>
    <w:rsid w:val="00A33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616"/>
    <w:pPr>
      <w:spacing w:before="60" w:after="60"/>
    </w:pPr>
  </w:style>
  <w:style w:type="paragraph" w:styleId="ListContinue">
    <w:name w:val="List Continue"/>
    <w:basedOn w:val="List"/>
    <w:rsid w:val="00A33616"/>
    <w:pPr>
      <w:ind w:firstLine="0"/>
    </w:pPr>
  </w:style>
  <w:style w:type="paragraph" w:customStyle="1" w:styleId="ListNote">
    <w:name w:val="List Note"/>
    <w:basedOn w:val="List"/>
    <w:rsid w:val="00A33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616"/>
    <w:rPr>
      <w:rFonts w:ascii="Courier New" w:hAnsi="Courier New"/>
    </w:rPr>
  </w:style>
  <w:style w:type="paragraph" w:customStyle="1" w:styleId="NoteBullet">
    <w:name w:val="Note Bullet"/>
    <w:basedOn w:val="Note"/>
    <w:rsid w:val="00A33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6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3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616"/>
    <w:rPr>
      <w:b/>
      <w:smallCaps/>
    </w:rPr>
  </w:style>
  <w:style w:type="paragraph" w:customStyle="1" w:styleId="TableListNumber">
    <w:name w:val="Table List Number"/>
    <w:basedOn w:val="ListNumber"/>
    <w:rsid w:val="00A33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616"/>
    <w:pPr>
      <w:numPr>
        <w:numId w:val="9"/>
      </w:numPr>
    </w:pPr>
  </w:style>
  <w:style w:type="paragraph" w:customStyle="1" w:styleId="ListAlpha2">
    <w:name w:val="List Alpha 2"/>
    <w:basedOn w:val="List2"/>
    <w:rsid w:val="00A33616"/>
    <w:pPr>
      <w:numPr>
        <w:numId w:val="8"/>
      </w:numPr>
    </w:pPr>
  </w:style>
  <w:style w:type="paragraph" w:styleId="List2">
    <w:name w:val="List 2"/>
    <w:basedOn w:val="BodyText"/>
    <w:rsid w:val="00A33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6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6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616"/>
    <w:pPr>
      <w:numPr>
        <w:numId w:val="4"/>
      </w:numPr>
    </w:pPr>
  </w:style>
  <w:style w:type="paragraph" w:styleId="ListContinue2">
    <w:name w:val="List Continue 2"/>
    <w:basedOn w:val="List2"/>
    <w:rsid w:val="00A33616"/>
    <w:pPr>
      <w:ind w:firstLine="0"/>
    </w:pPr>
  </w:style>
  <w:style w:type="paragraph" w:styleId="ListContinue3">
    <w:name w:val="List Continue 3"/>
    <w:basedOn w:val="List3"/>
    <w:rsid w:val="00A33616"/>
    <w:pPr>
      <w:ind w:left="1021" w:firstLine="0"/>
    </w:pPr>
  </w:style>
  <w:style w:type="paragraph" w:styleId="ListContinue4">
    <w:name w:val="List Continue 4"/>
    <w:basedOn w:val="List4"/>
    <w:rsid w:val="00A33616"/>
    <w:pPr>
      <w:ind w:firstLine="0"/>
    </w:pPr>
  </w:style>
  <w:style w:type="paragraph" w:styleId="ListContinue5">
    <w:name w:val="List Continue 5"/>
    <w:basedOn w:val="List5"/>
    <w:rsid w:val="00A33616"/>
    <w:pPr>
      <w:ind w:firstLine="0"/>
    </w:pPr>
  </w:style>
  <w:style w:type="paragraph" w:styleId="ListNumber3">
    <w:name w:val="List Number 3"/>
    <w:basedOn w:val="List3"/>
    <w:rsid w:val="00A33616"/>
    <w:pPr>
      <w:numPr>
        <w:numId w:val="5"/>
      </w:numPr>
    </w:pPr>
  </w:style>
  <w:style w:type="paragraph" w:styleId="ListNumber4">
    <w:name w:val="List Number 4"/>
    <w:basedOn w:val="List4"/>
    <w:rsid w:val="00A33616"/>
    <w:pPr>
      <w:numPr>
        <w:numId w:val="6"/>
      </w:numPr>
    </w:pPr>
  </w:style>
  <w:style w:type="paragraph" w:styleId="ListNumber5">
    <w:name w:val="List Number 5"/>
    <w:basedOn w:val="List5"/>
    <w:rsid w:val="00A33616"/>
    <w:pPr>
      <w:numPr>
        <w:numId w:val="7"/>
      </w:numPr>
    </w:pPr>
  </w:style>
  <w:style w:type="paragraph" w:styleId="BlockText">
    <w:name w:val="Block Text"/>
    <w:basedOn w:val="Normal"/>
    <w:rsid w:val="00A33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616"/>
    <w:rPr>
      <w:sz w:val="16"/>
      <w:vertAlign w:val="subscript"/>
    </w:rPr>
  </w:style>
  <w:style w:type="character" w:customStyle="1" w:styleId="Symbols">
    <w:name w:val="Symbols"/>
    <w:basedOn w:val="DefaultParagraphFont"/>
    <w:rsid w:val="00A33616"/>
    <w:rPr>
      <w:rFonts w:ascii="Symbol" w:hAnsi="Symbol"/>
    </w:rPr>
  </w:style>
  <w:style w:type="character" w:customStyle="1" w:styleId="MenuOptions">
    <w:name w:val="Menu Options"/>
    <w:basedOn w:val="DefaultParagraphFont"/>
    <w:rsid w:val="00A33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616"/>
    <w:rPr>
      <w:b/>
    </w:rPr>
  </w:style>
  <w:style w:type="character" w:customStyle="1" w:styleId="Underlined">
    <w:name w:val="Underlined"/>
    <w:basedOn w:val="DefaultParagraphFont"/>
    <w:rsid w:val="00A33616"/>
    <w:rPr>
      <w:u w:val="single"/>
    </w:rPr>
  </w:style>
  <w:style w:type="paragraph" w:customStyle="1" w:styleId="TableBodyTextRight">
    <w:name w:val="Table Body Text Right"/>
    <w:basedOn w:val="TableBodyText"/>
    <w:rsid w:val="00A33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616"/>
    <w:rPr>
      <w:sz w:val="18"/>
    </w:rPr>
  </w:style>
  <w:style w:type="paragraph" w:customStyle="1" w:styleId="BodySmallRight">
    <w:name w:val="Body Small Right"/>
    <w:basedOn w:val="BodyTextRight"/>
    <w:rsid w:val="00A33616"/>
    <w:rPr>
      <w:sz w:val="18"/>
      <w:szCs w:val="18"/>
    </w:rPr>
  </w:style>
  <w:style w:type="paragraph" w:customStyle="1" w:styleId="MarginEdition">
    <w:name w:val="Margin Edition"/>
    <w:basedOn w:val="MarginNote"/>
    <w:rsid w:val="00A33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616"/>
    <w:rPr>
      <w:sz w:val="2"/>
      <w:szCs w:val="2"/>
    </w:rPr>
  </w:style>
  <w:style w:type="character" w:customStyle="1" w:styleId="Small">
    <w:name w:val="Small"/>
    <w:basedOn w:val="DefaultParagraphFont"/>
    <w:rsid w:val="00A33616"/>
    <w:rPr>
      <w:sz w:val="16"/>
    </w:rPr>
  </w:style>
  <w:style w:type="paragraph" w:customStyle="1" w:styleId="WideTable">
    <w:name w:val="Wide Table"/>
    <w:basedOn w:val="Normal"/>
    <w:rsid w:val="00A33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616"/>
  </w:style>
  <w:style w:type="paragraph" w:styleId="Quote">
    <w:name w:val="Quote"/>
    <w:basedOn w:val="Heading1"/>
    <w:link w:val="QuoteChar"/>
    <w:qFormat/>
    <w:rsid w:val="00A33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616"/>
    <w:pPr>
      <w:pageBreakBefore/>
    </w:pPr>
  </w:style>
  <w:style w:type="paragraph" w:customStyle="1" w:styleId="Border">
    <w:name w:val="Border"/>
    <w:basedOn w:val="Normal"/>
    <w:qFormat/>
    <w:rsid w:val="00A33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616"/>
    <w:rPr>
      <w:u w:val="single"/>
    </w:rPr>
  </w:style>
  <w:style w:type="character" w:customStyle="1" w:styleId="BoldandItalics">
    <w:name w:val="Bold and Italics"/>
    <w:qFormat/>
    <w:rsid w:val="00A33616"/>
    <w:rPr>
      <w:b/>
      <w:i/>
      <w:u w:val="none"/>
    </w:rPr>
  </w:style>
  <w:style w:type="paragraph" w:styleId="BalloonText">
    <w:name w:val="Balloon Text"/>
    <w:basedOn w:val="Normal"/>
    <w:link w:val="BalloonTextChar"/>
    <w:rsid w:val="00A33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6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6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3270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MSTFD5007 Analyse influences on contemporary fashion designs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2016-11-21T10:55:00Z</dcterms:created>
  <dcterms:modified xsi:type="dcterms:W3CDTF">2016-11-21T10:55:00Z</dcterms:modified>
</cp:coreProperties>
</file>