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108" w:rsidP="00C21108">
      <w:pPr>
        <w:pStyle w:val="Title"/>
      </w:pPr>
      <w:r>
        <w:fldChar w:fldCharType="begin"/>
      </w:r>
      <w:r>
        <w:instrText xml:space="preserve"> TITLE   \* MERGEFORMAT </w:instrText>
      </w:r>
      <w:r>
        <w:fldChar w:fldCharType="separate"/>
      </w:r>
      <w:r>
        <w:t>MSTFD4019 Use colourisation techniques on fabrics</w:t>
      </w:r>
      <w:r>
        <w:fldChar w:fldCharType="end"/>
      </w:r>
    </w:p>
    <w:p w:rsidR="00C21108" w:rsidP="00C21108">
      <w:pPr>
        <w:pStyle w:val="Version"/>
        <w:sectPr w:rsidSect="00F61E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1EA0" w:rsidP="00F61EA0">
      <w:pPr>
        <w:pStyle w:val="SuperHeading"/>
      </w:pPr>
      <w:r w:rsidRPr="00F61EA0">
        <w:t>MSTFD4019 Use colourisation techniques on fabrics</w:t>
      </w:r>
    </w:p>
    <w:p w:rsidR="00000000" w:rsidRPr="00F61EA0" w:rsidP="00F61EA0">
      <w:pPr>
        <w:pStyle w:val="Heading1"/>
      </w:pPr>
      <w:bookmarkStart w:id="1" w:name="O_1050201"/>
      <w:bookmarkEnd w:id="1"/>
      <w:r w:rsidRPr="00F61EA0">
        <w:t>Modification History</w:t>
      </w:r>
    </w:p>
    <w:p w:rsidR="00000000" w:rsidRPr="00F61EA0" w:rsidP="00C21108">
      <w:pPr>
        <w:pStyle w:val="BodyText"/>
      </w:pPr>
      <w:r w:rsidRPr="00F61EA0">
        <w:t>Release 2. Supersedes and is equivalent to MSTFD4019 Use colourisation techniques on fabrics (Release 1).</w:t>
      </w:r>
    </w:p>
    <w:p w:rsidR="00000000" w:rsidRPr="00F61EA0" w:rsidP="00C21108">
      <w:pPr>
        <w:pStyle w:val="BodyText"/>
      </w:pPr>
      <w:r w:rsidRPr="00F61EA0">
        <w:t>Pre-requisite unit, MSTGN2011 Identify fibres, fabrics and textiles used in the TCF industry, is</w:t>
      </w:r>
      <w:r w:rsidRPr="00F61EA0">
        <w:rPr>
          <w:rStyle w:val="SpecialBold"/>
        </w:rPr>
        <w:t xml:space="preserve"> superseded by</w:t>
      </w:r>
      <w:r w:rsidRPr="00F61EA0">
        <w:t xml:space="preserve"> MSTGN2013</w:t>
      </w:r>
      <w:r w:rsidRPr="00F61EA0">
        <w:t xml:space="preserve"> Identify fibres, fabrics and textiles used in the TCF industry.</w:t>
      </w:r>
    </w:p>
    <w:p w:rsidR="00000000" w:rsidRPr="00F61EA0" w:rsidP="00C21108">
      <w:pPr>
        <w:pStyle w:val="BodyText"/>
      </w:pPr>
      <w:r w:rsidRPr="00F61EA0">
        <w:t>Release 1. Supersedes and is equivalent to LMTFD4019B Use colourisation techniques on fabrics.</w:t>
      </w:r>
    </w:p>
    <w:p w:rsidR="00000000" w:rsidRPr="00F61EA0" w:rsidP="00F61EA0">
      <w:pPr>
        <w:pStyle w:val="Heading1"/>
      </w:pPr>
      <w:bookmarkStart w:id="2" w:name="O_1050200"/>
      <w:bookmarkEnd w:id="2"/>
      <w:r w:rsidRPr="00F61EA0">
        <w:t>Application</w:t>
      </w:r>
    </w:p>
    <w:p w:rsidR="00000000" w:rsidRPr="00F61EA0" w:rsidP="00C21108">
      <w:pPr>
        <w:pStyle w:val="BodyText"/>
      </w:pPr>
      <w:r w:rsidRPr="00F61EA0">
        <w:t xml:space="preserve">This unit of competency covers the skills and knowledge required </w:t>
      </w:r>
      <w:r w:rsidRPr="00F61EA0">
        <w:t xml:space="preserve">to use fabric colourisation techniques to create new finishes for design effects. </w:t>
      </w:r>
    </w:p>
    <w:p w:rsidR="00000000" w:rsidRPr="00F61EA0" w:rsidP="00C21108">
      <w:pPr>
        <w:pStyle w:val="BodyText"/>
      </w:pPr>
      <w:r w:rsidRPr="00F61EA0">
        <w:t>The unit of competency applies to using a variety of colourisation techniques, such as dyeing or printing on a range of fabrics, for garments and accessories. Colourisation</w:t>
      </w:r>
      <w:r w:rsidRPr="00F61EA0">
        <w:t xml:space="preserve"> techniques would be specified in the design process.</w:t>
      </w:r>
    </w:p>
    <w:p w:rsidR="00000000" w:rsidRPr="00F61EA0" w:rsidP="00C21108">
      <w:pPr>
        <w:pStyle w:val="BodyText"/>
      </w:pPr>
      <w:r w:rsidRPr="00F61EA0">
        <w:t>Work may be conducted in small to large scale enterprises and may involve individual and team activities.</w:t>
      </w:r>
    </w:p>
    <w:p w:rsidR="00000000" w:rsidRPr="00F61EA0" w:rsidP="00C21108">
      <w:pPr>
        <w:pStyle w:val="BodyText"/>
      </w:pPr>
      <w:r w:rsidRPr="00F61EA0">
        <w:t>No licensing, legislative or certification requirements apply to this unit at the time of publ</w:t>
      </w:r>
      <w:r w:rsidRPr="00F61EA0">
        <w:t>ication.</w:t>
      </w:r>
    </w:p>
    <w:p w:rsidR="00000000" w:rsidRPr="00F61EA0" w:rsidP="00F61EA0">
      <w:pPr>
        <w:pStyle w:val="Heading1"/>
      </w:pPr>
      <w:bookmarkStart w:id="3" w:name="O_1050199"/>
      <w:bookmarkEnd w:id="3"/>
      <w:r w:rsidRPr="00F61EA0">
        <w:t>Pre-requisite Unit</w:t>
      </w:r>
    </w:p>
    <w:tbl>
      <w:tblPr>
        <w:tblW w:w="0" w:type="auto"/>
        <w:tblLayout w:type="fixed"/>
        <w:tblCellMar>
          <w:left w:w="62" w:type="dxa"/>
          <w:right w:w="62" w:type="dxa"/>
        </w:tblCellMar>
        <w:tblLook w:val="0000"/>
      </w:tblPr>
      <w:tblGrid>
        <w:gridCol w:w="6930"/>
      </w:tblGrid>
      <w:tr w:rsidTr="00F61EA0">
        <w:tblPrEx>
          <w:tblW w:w="0" w:type="auto"/>
          <w:tblLayout w:type="fixed"/>
          <w:tblCellMar>
            <w:left w:w="62" w:type="dxa"/>
            <w:right w:w="62" w:type="dxa"/>
          </w:tblCellMar>
          <w:tblLook w:val="0000"/>
        </w:tblPrEx>
        <w:tc>
          <w:tcPr>
            <w:tcW w:w="693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MSTGN2013 Identify fibres, fabrics and textiles used in the TCF industry</w:t>
            </w:r>
          </w:p>
        </w:tc>
      </w:tr>
      <w:tr w:rsidTr="00F61EA0">
        <w:tblPrEx>
          <w:tblW w:w="0" w:type="auto"/>
          <w:tblLayout w:type="fixed"/>
          <w:tblCellMar>
            <w:left w:w="62" w:type="dxa"/>
            <w:right w:w="62" w:type="dxa"/>
          </w:tblCellMar>
          <w:tblLook w:val="0000"/>
        </w:tblPrEx>
        <w:tc>
          <w:tcPr>
            <w:tcW w:w="6930" w:type="dxa"/>
            <w:tcBorders>
              <w:top w:val="nil"/>
              <w:left w:val="nil"/>
              <w:bottom w:val="nil"/>
              <w:right w:val="nil"/>
            </w:tcBorders>
            <w:tcMar>
              <w:top w:w="0" w:type="dxa"/>
              <w:left w:w="62" w:type="dxa"/>
              <w:bottom w:w="0" w:type="dxa"/>
              <w:right w:w="62" w:type="dxa"/>
            </w:tcMar>
          </w:tcPr>
          <w:p w:rsidR="00000000" w:rsidRPr="00F61EA0" w:rsidP="00F61EA0">
            <w:pPr>
              <w:pStyle w:val="BodyText"/>
            </w:pPr>
            <w:r w:rsidRPr="00F61EA0">
              <w:t>MSTCL3001 Identify fabric performance and handling requirements</w:t>
            </w:r>
          </w:p>
        </w:tc>
      </w:tr>
    </w:tbl>
    <w:p w:rsidR="00000000" w:rsidRPr="00F61EA0" w:rsidP="00F61EA0">
      <w:pPr>
        <w:pStyle w:val="BodyText"/>
      </w:pPr>
    </w:p>
    <w:p w:rsidR="00000000" w:rsidRPr="00F61EA0" w:rsidP="00F61EA0">
      <w:pPr>
        <w:pStyle w:val="AllowPageBreak"/>
      </w:pPr>
    </w:p>
    <w:p w:rsidR="00000000" w:rsidRPr="00F61EA0" w:rsidP="00F61EA0">
      <w:pPr>
        <w:pStyle w:val="Heading1"/>
      </w:pPr>
      <w:bookmarkStart w:id="4" w:name="O_1050198"/>
      <w:bookmarkEnd w:id="4"/>
      <w:r w:rsidRPr="00F61EA0">
        <w:t>Competency Field</w:t>
      </w:r>
    </w:p>
    <w:p w:rsidR="00000000" w:rsidRPr="00F61EA0" w:rsidP="00C21108">
      <w:pPr>
        <w:pStyle w:val="BodyText"/>
      </w:pPr>
      <w:r w:rsidRPr="00F61EA0">
        <w:t>Fashion design and technology</w:t>
      </w:r>
    </w:p>
    <w:p w:rsidR="00000000" w:rsidRPr="00F61EA0" w:rsidP="00F61EA0">
      <w:pPr>
        <w:pStyle w:val="Heading1"/>
      </w:pPr>
      <w:bookmarkStart w:id="5" w:name="O_1050196"/>
      <w:bookmarkEnd w:id="5"/>
      <w:r w:rsidRPr="00F61EA0">
        <w:t>Elements and Performance Criteria</w:t>
      </w:r>
    </w:p>
    <w:tbl>
      <w:tblPr>
        <w:tblW w:w="0" w:type="auto"/>
        <w:tblLayout w:type="fixed"/>
        <w:tblCellMar>
          <w:left w:w="62" w:type="dxa"/>
          <w:right w:w="62" w:type="dxa"/>
        </w:tblCellMar>
        <w:tblLook w:val="0000"/>
      </w:tblPr>
      <w:tblGrid>
        <w:gridCol w:w="360"/>
        <w:gridCol w:w="2280"/>
        <w:gridCol w:w="420"/>
        <w:gridCol w:w="5960"/>
      </w:tblGrid>
      <w:tr w:rsidTr="00F61EA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F61EA0" w:rsidP="00F61EA0">
            <w:pPr>
              <w:pStyle w:val="BodyText"/>
            </w:pPr>
            <w:r w:rsidRPr="00F61EA0">
              <w:rPr>
                <w:rStyle w:val="SpecialBold"/>
              </w:rPr>
              <w:t xml:space="preserve">Elements </w:t>
            </w:r>
          </w:p>
          <w:p w:rsidR="00000000" w:rsidRPr="00F61EA0" w:rsidP="00F61EA0">
            <w:pPr>
              <w:pStyle w:val="BodyText"/>
            </w:pPr>
            <w:r w:rsidRPr="00F61EA0">
              <w:rPr>
                <w:rStyle w:val="Emphasis"/>
              </w:rPr>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F61EA0" w:rsidP="00F61EA0">
            <w:pPr>
              <w:pStyle w:val="BodyText"/>
            </w:pPr>
            <w:r w:rsidRPr="00F61EA0">
              <w:rPr>
                <w:rStyle w:val="SpecialBold"/>
              </w:rPr>
              <w:t>Performance Criteria</w:t>
            </w:r>
          </w:p>
          <w:p w:rsidR="00000000" w:rsidP="00F61EA0">
            <w:pPr>
              <w:pStyle w:val="BodyText"/>
              <w:rPr>
                <w:lang w:val="en-NZ"/>
              </w:rPr>
            </w:pPr>
            <w:r w:rsidRPr="00F61EA0">
              <w:rPr>
                <w:rStyle w:val="Emphasis"/>
              </w:rPr>
              <w:t>Performance criteria describe the performance needed to demonstrate achievement of the element.</w:t>
            </w: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F61EA0" w:rsidP="00F61EA0">
            <w:pPr>
              <w:pStyle w:val="BodyText"/>
            </w:pPr>
            <w:r w:rsidRPr="00F61EA0">
              <w:t>1</w:t>
            </w:r>
          </w:p>
        </w:tc>
        <w:tc>
          <w:tcPr>
            <w:tcW w:w="2280" w:type="dxa"/>
            <w:vMerge w:val="restart"/>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rPr>
                <w:rStyle w:val="SpecialBold"/>
              </w:rPr>
              <w:t>Determine job requirements</w:t>
            </w: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1.1</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 xml:space="preserve">Follow standard operating procedures (SOPs) </w:t>
            </w: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1.2</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Comply with work health and safety (WHS) requirements at all times</w:t>
            </w: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1.3</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Use appropriate personal protective equipment (PPE) in accordance with SOPs</w:t>
            </w: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1.4</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Determine job requirements from specifications, job sheets or work instructions</w:t>
            </w:r>
          </w:p>
        </w:tc>
      </w:tr>
      <w:tr w:rsidTr="00F61E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EA0">
            <w:pPr>
              <w:pStyle w:val="BodyText"/>
              <w:rPr>
                <w:lang w:val="en-NZ"/>
              </w:rPr>
            </w:pP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F61EA0" w:rsidP="00F61EA0">
            <w:pPr>
              <w:pStyle w:val="BodyText"/>
            </w:pPr>
            <w:r w:rsidRPr="00F61EA0">
              <w:t>2</w:t>
            </w:r>
          </w:p>
        </w:tc>
        <w:tc>
          <w:tcPr>
            <w:tcW w:w="2280" w:type="dxa"/>
            <w:vMerge w:val="restart"/>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rPr>
                <w:rStyle w:val="SpecialBold"/>
              </w:rPr>
              <w:t>Prepare to use colourisation techniques</w:t>
            </w: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2.1</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Identify the range of fabric colourisation techniques</w:t>
            </w: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2.2</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Identify the effects of colourisation techniques on different fabrics</w:t>
            </w: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2.3</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Identify different processes to achieve different colourisation techniques</w:t>
            </w:r>
          </w:p>
        </w:tc>
      </w:tr>
      <w:tr w:rsidTr="00F61E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EA0">
            <w:pPr>
              <w:pStyle w:val="BodyText"/>
              <w:rPr>
                <w:lang w:val="en-NZ"/>
              </w:rPr>
            </w:pP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F61EA0" w:rsidP="00F61EA0">
            <w:pPr>
              <w:pStyle w:val="BodyText"/>
            </w:pPr>
            <w:r w:rsidRPr="00F61EA0">
              <w:t>3</w:t>
            </w:r>
          </w:p>
        </w:tc>
        <w:tc>
          <w:tcPr>
            <w:tcW w:w="2280" w:type="dxa"/>
            <w:vMerge w:val="restart"/>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rPr>
                <w:rStyle w:val="SpecialBold"/>
              </w:rPr>
              <w:t>Use colourisation techniques</w:t>
            </w: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3.1</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Experiment with colourisation techniques on a variety of fabrics</w:t>
            </w: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3.2</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Assess outcome and modify techniques and/or fabrics, as required</w:t>
            </w: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3.3</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Identify effects of colourisation on the design</w:t>
            </w:r>
          </w:p>
        </w:tc>
      </w:tr>
      <w:tr w:rsidTr="00F61E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61EA0">
            <w:pPr>
              <w:pStyle w:val="BodyText"/>
              <w:rPr>
                <w:lang w:val="en-NZ"/>
              </w:rPr>
            </w:pP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F61EA0" w:rsidP="00F61EA0">
            <w:pPr>
              <w:pStyle w:val="BodyText"/>
            </w:pPr>
            <w:r w:rsidRPr="00F61EA0">
              <w:t>4</w:t>
            </w:r>
          </w:p>
        </w:tc>
        <w:tc>
          <w:tcPr>
            <w:tcW w:w="2280" w:type="dxa"/>
            <w:vMerge w:val="restart"/>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rPr>
                <w:rStyle w:val="SpecialBold"/>
              </w:rPr>
              <w:t>Finalise and record colourisation techniques</w:t>
            </w: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4.1</w:t>
            </w:r>
          </w:p>
        </w:tc>
        <w:tc>
          <w:tcPr>
            <w:tcW w:w="596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Use a range of colourisation techniques to create design effects on fashion products and comply with quality criteria</w:t>
            </w:r>
          </w:p>
        </w:tc>
      </w:tr>
      <w:tr w:rsidTr="00F61E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4.2</w:t>
            </w:r>
          </w:p>
        </w:tc>
        <w:tc>
          <w:tcPr>
            <w:tcW w:w="5960" w:type="dxa"/>
            <w:tcBorders>
              <w:top w:val="nil"/>
              <w:left w:val="nil"/>
              <w:bottom w:val="nil"/>
              <w:right w:val="nil"/>
            </w:tcBorders>
            <w:tcMar>
              <w:top w:w="0" w:type="dxa"/>
              <w:left w:w="62" w:type="dxa"/>
              <w:bottom w:w="0" w:type="dxa"/>
              <w:right w:w="62" w:type="dxa"/>
            </w:tcMar>
          </w:tcPr>
          <w:p w:rsidR="00000000" w:rsidRPr="00F61EA0" w:rsidP="00F61EA0">
            <w:pPr>
              <w:pStyle w:val="BodyText"/>
            </w:pPr>
            <w:r w:rsidRPr="00F61EA0">
              <w:t>Document the processes and outcomes and store documentation</w:t>
            </w:r>
          </w:p>
        </w:tc>
      </w:tr>
    </w:tbl>
    <w:p w:rsidR="00000000" w:rsidRPr="00F61EA0" w:rsidP="00F61EA0">
      <w:pPr>
        <w:pStyle w:val="BodyText"/>
      </w:pPr>
    </w:p>
    <w:p w:rsidR="00000000" w:rsidRPr="00F61EA0" w:rsidP="00F61EA0">
      <w:pPr>
        <w:pStyle w:val="AllowPageBreak"/>
      </w:pPr>
    </w:p>
    <w:p w:rsidR="00000000" w:rsidRPr="00F61EA0" w:rsidP="00F61EA0">
      <w:pPr>
        <w:pStyle w:val="Heading1"/>
      </w:pPr>
      <w:bookmarkStart w:id="6" w:name="O_1050195"/>
      <w:bookmarkEnd w:id="6"/>
      <w:r w:rsidRPr="00F61EA0">
        <w:t>Foundation Skills</w:t>
      </w:r>
    </w:p>
    <w:p w:rsidR="00000000" w:rsidRPr="00F61EA0" w:rsidP="00C21108">
      <w:pPr>
        <w:pStyle w:val="BodyText"/>
      </w:pPr>
      <w:r w:rsidRPr="00F61EA0">
        <w:t>This section describes those required skills (language, literacy and numeracy) that are essential to performance.</w:t>
      </w:r>
    </w:p>
    <w:p w:rsidR="00000000" w:rsidRPr="00F61EA0" w:rsidP="00C21108">
      <w:pPr>
        <w:pStyle w:val="BodyText"/>
      </w:pPr>
      <w:r w:rsidRPr="00F61EA0">
        <w:t>Foundation skills essential to performance are explicit in the performance criteria of this unit of competency.</w:t>
      </w:r>
    </w:p>
    <w:p w:rsidR="00000000" w:rsidRPr="00F61EA0" w:rsidP="00F61EA0">
      <w:pPr>
        <w:pStyle w:val="Heading1"/>
      </w:pPr>
      <w:bookmarkStart w:id="7" w:name="O_1050194"/>
      <w:bookmarkEnd w:id="7"/>
      <w:r w:rsidRPr="00F61EA0">
        <w:t>Range of C</w:t>
      </w:r>
      <w:r w:rsidRPr="00F61EA0">
        <w:t>onditions</w:t>
      </w:r>
    </w:p>
    <w:tbl>
      <w:tblPr>
        <w:tblW w:w="0" w:type="auto"/>
        <w:tblLayout w:type="fixed"/>
        <w:tblCellMar>
          <w:left w:w="62" w:type="dxa"/>
          <w:right w:w="62" w:type="dxa"/>
        </w:tblCellMar>
        <w:tblLook w:val="0000"/>
      </w:tblPr>
      <w:tblGrid>
        <w:gridCol w:w="2295"/>
        <w:gridCol w:w="6885"/>
      </w:tblGrid>
      <w:tr w:rsidTr="00F61EA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t>This field allows for different work environments and conditions that may affect performance. Essential operating conditions that may be present (depending on the work situation, needs of the candidate, accessibility of the item, and local indust</w:t>
            </w:r>
            <w:r w:rsidRPr="00F61EA0">
              <w:t>ry and regional contexts) are included.</w:t>
            </w:r>
          </w:p>
        </w:tc>
      </w:tr>
      <w:tr w:rsidTr="00F61EA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rPr>
                <w:rStyle w:val="SpecialBold"/>
              </w:rPr>
              <w:t>Workplace procedures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F61EA0" w:rsidP="00F61EA0">
            <w:pPr>
              <w:pStyle w:val="ListBullet"/>
            </w:pPr>
            <w:r w:rsidRPr="00F61EA0">
              <w:t>requirements prescribed by legislation, awards, agreements and conditions of employment</w:t>
            </w:r>
          </w:p>
          <w:p w:rsidR="00000000" w:rsidRPr="00F61EA0" w:rsidP="00F61EA0">
            <w:pPr>
              <w:pStyle w:val="ListBullet"/>
            </w:pPr>
            <w:r w:rsidRPr="00F61EA0">
              <w:t>SOPs</w:t>
            </w:r>
          </w:p>
          <w:p w:rsidR="00000000" w:rsidRPr="00F61EA0" w:rsidP="00F61EA0">
            <w:pPr>
              <w:pStyle w:val="ListBullet"/>
            </w:pPr>
            <w:r w:rsidRPr="00F61EA0">
              <w:t>work instructions</w:t>
            </w:r>
          </w:p>
          <w:p w:rsidR="00000000" w:rsidRPr="00F61EA0" w:rsidP="00F61EA0">
            <w:pPr>
              <w:pStyle w:val="ListBullet"/>
            </w:pPr>
            <w:r w:rsidRPr="00F61EA0">
              <w:t>oral, written and visual communication</w:t>
            </w:r>
          </w:p>
          <w:p w:rsidR="00000000" w:rsidRPr="00F61EA0" w:rsidP="00F61EA0">
            <w:pPr>
              <w:pStyle w:val="ListBullet"/>
            </w:pPr>
            <w:r w:rsidRPr="00F61EA0">
              <w:t>quality practices, including responsibility for maintenance of own work quality and contribution to quality improvement of team or section output</w:t>
            </w:r>
          </w:p>
          <w:p w:rsidR="00000000" w:rsidRPr="00F61EA0" w:rsidP="00F61EA0">
            <w:pPr>
              <w:pStyle w:val="ListBullet"/>
            </w:pPr>
            <w:r w:rsidRPr="00F61EA0">
              <w:t>housekeeping</w:t>
            </w:r>
          </w:p>
          <w:p w:rsidR="00000000" w:rsidRPr="00F61EA0" w:rsidP="00F61EA0">
            <w:pPr>
              <w:pStyle w:val="ListBullet"/>
            </w:pPr>
            <w:r w:rsidRPr="00F61EA0">
              <w:t>tasks related to environmental protection, waste disposal, pollution control and recycling</w:t>
            </w:r>
          </w:p>
          <w:p w:rsidR="00000000" w:rsidRPr="00F61EA0" w:rsidP="00F61EA0">
            <w:pPr>
              <w:pStyle w:val="ListBullet"/>
            </w:pPr>
            <w:r w:rsidRPr="00F61EA0">
              <w:t>WHS pr</w:t>
            </w:r>
            <w:r w:rsidRPr="00F61EA0">
              <w:t>actices</w:t>
            </w:r>
          </w:p>
          <w:p w:rsidR="00000000" w:rsidP="00F61EA0">
            <w:pPr>
              <w:pStyle w:val="BodyText"/>
              <w:rPr>
                <w:lang w:val="en-NZ"/>
              </w:rPr>
            </w:pPr>
          </w:p>
        </w:tc>
      </w:tr>
      <w:tr w:rsidTr="00F61EA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rPr>
                <w:rStyle w:val="SpecialBold"/>
              </w:rPr>
              <w:t>Australian Standards include:</w:t>
            </w:r>
          </w:p>
        </w:tc>
        <w:tc>
          <w:tcPr>
            <w:tcW w:w="6885" w:type="dxa"/>
            <w:tcBorders>
              <w:top w:val="nil"/>
              <w:left w:val="nil"/>
              <w:bottom w:val="nil"/>
              <w:right w:val="nil"/>
            </w:tcBorders>
            <w:tcMar>
              <w:top w:w="0" w:type="dxa"/>
              <w:left w:w="62" w:type="dxa"/>
              <w:bottom w:w="0" w:type="dxa"/>
              <w:right w:w="62" w:type="dxa"/>
            </w:tcMar>
          </w:tcPr>
          <w:p w:rsidR="00000000" w:rsidRPr="00F61EA0" w:rsidP="00F61EA0">
            <w:pPr>
              <w:pStyle w:val="ListBullet"/>
            </w:pPr>
            <w:r w:rsidRPr="00F61EA0">
              <w:t>the relevant industry or Australian Standards that are current at the time this unit is being undertaken</w:t>
            </w:r>
          </w:p>
          <w:p w:rsidR="00000000" w:rsidP="00F61EA0">
            <w:pPr>
              <w:pStyle w:val="BodyText"/>
              <w:rPr>
                <w:lang w:val="en-NZ"/>
              </w:rPr>
            </w:pPr>
          </w:p>
        </w:tc>
      </w:tr>
      <w:tr w:rsidTr="00F61EA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rPr>
                <w:rStyle w:val="SpecialBold"/>
              </w:rPr>
              <w:t>Fabric colourisation techniques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F61EA0" w:rsidP="00F61EA0">
            <w:pPr>
              <w:pStyle w:val="ListBullet"/>
            </w:pPr>
            <w:r w:rsidRPr="00F61EA0">
              <w:t>dyeing (shibori and resist (batik))</w:t>
            </w:r>
          </w:p>
          <w:p w:rsidR="00000000" w:rsidRPr="00F61EA0" w:rsidP="00F61EA0">
            <w:pPr>
              <w:pStyle w:val="ListBullet"/>
            </w:pPr>
            <w:r w:rsidRPr="00F61EA0">
              <w:t>p</w:t>
            </w:r>
            <w:r w:rsidRPr="00F61EA0">
              <w:t>rinting (block, silk screen, transfer, roller and stencilling)</w:t>
            </w:r>
          </w:p>
          <w:p w:rsidR="00000000" w:rsidP="00F61EA0">
            <w:pPr>
              <w:pStyle w:val="BodyText"/>
              <w:rPr>
                <w:lang w:val="en-NZ"/>
              </w:rPr>
            </w:pPr>
          </w:p>
        </w:tc>
      </w:tr>
      <w:tr w:rsidTr="00F61EA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rPr>
                <w:rStyle w:val="SpecialBold"/>
              </w:rPr>
              <w:t>Fabrics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F61EA0" w:rsidP="00F61EA0">
            <w:pPr>
              <w:pStyle w:val="ListBullet"/>
            </w:pPr>
            <w:r w:rsidRPr="00F61EA0">
              <w:t>knitted fabrics, including weft knits and warp knits</w:t>
            </w:r>
          </w:p>
          <w:p w:rsidR="00000000" w:rsidRPr="00F61EA0" w:rsidP="00F61EA0">
            <w:pPr>
              <w:pStyle w:val="ListBullet"/>
            </w:pPr>
            <w:r w:rsidRPr="00F61EA0">
              <w:t>woven fabrics, including plain, twill, satin, dobby and jacquard</w:t>
            </w:r>
          </w:p>
          <w:p w:rsidR="00000000" w:rsidRPr="00F61EA0" w:rsidP="00F61EA0">
            <w:pPr>
              <w:pStyle w:val="ListBullet"/>
            </w:pPr>
            <w:r w:rsidRPr="00F61EA0">
              <w:t>non-woven fabrics, such as felts, nets, braids and bonded</w:t>
            </w:r>
          </w:p>
          <w:p w:rsidR="00000000" w:rsidP="00F61EA0">
            <w:pPr>
              <w:pStyle w:val="BodyText"/>
              <w:rPr>
                <w:lang w:val="en-NZ"/>
              </w:rPr>
            </w:pPr>
          </w:p>
        </w:tc>
      </w:tr>
      <w:tr w:rsidTr="00F61EA0">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F61EA0">
            <w:pPr>
              <w:pStyle w:val="BodyText"/>
              <w:rPr>
                <w:lang w:val="en-NZ"/>
              </w:rPr>
            </w:pPr>
            <w:r w:rsidRPr="00F61EA0">
              <w:rPr>
                <w:rStyle w:val="SpecialBold"/>
              </w:rPr>
              <w:t>Uses of colour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F61EA0" w:rsidP="00F61EA0">
            <w:pPr>
              <w:pStyle w:val="ListBullet"/>
            </w:pPr>
            <w:r w:rsidRPr="00F61EA0">
              <w:t>dyeing fabrics to match others</w:t>
            </w:r>
          </w:p>
          <w:p w:rsidR="00000000" w:rsidRPr="00F61EA0" w:rsidP="00F61EA0">
            <w:pPr>
              <w:pStyle w:val="ListBullet"/>
            </w:pPr>
            <w:r w:rsidRPr="00F61EA0">
              <w:t>over-printing fabrics to create a new print design</w:t>
            </w:r>
          </w:p>
          <w:p w:rsidR="00000000" w:rsidRPr="00F61EA0" w:rsidP="00F61EA0">
            <w:pPr>
              <w:pStyle w:val="ListBullet"/>
            </w:pPr>
            <w:r w:rsidRPr="00F61EA0">
              <w:t>mixing colours to create something different</w:t>
            </w:r>
          </w:p>
          <w:p w:rsidR="00000000" w:rsidRPr="00F61EA0" w:rsidP="00F61EA0">
            <w:pPr>
              <w:pStyle w:val="ListBullet"/>
            </w:pPr>
            <w:r w:rsidRPr="00F61EA0">
              <w:t>removing colour</w:t>
            </w:r>
            <w:r w:rsidRPr="00F61EA0">
              <w:t xml:space="preserve"> to create print design</w:t>
            </w:r>
          </w:p>
          <w:p w:rsidR="00000000" w:rsidRPr="00F61EA0" w:rsidP="00F61EA0">
            <w:pPr>
              <w:pStyle w:val="ListBullet"/>
            </w:pPr>
            <w:r w:rsidRPr="00F61EA0">
              <w:t>emphasising texture and patterns</w:t>
            </w:r>
          </w:p>
        </w:tc>
      </w:tr>
    </w:tbl>
    <w:p w:rsidR="00000000" w:rsidRPr="00F61EA0" w:rsidP="00F61EA0">
      <w:pPr>
        <w:pStyle w:val="BodyText"/>
      </w:pPr>
    </w:p>
    <w:p w:rsidR="00000000" w:rsidRPr="00F61EA0" w:rsidP="00F61EA0">
      <w:pPr>
        <w:pStyle w:val="AllowPageBreak"/>
      </w:pPr>
    </w:p>
    <w:p w:rsidR="00000000" w:rsidRPr="00F61EA0" w:rsidP="00F61EA0">
      <w:pPr>
        <w:pStyle w:val="Heading1"/>
      </w:pPr>
      <w:bookmarkStart w:id="8" w:name="O_1050193"/>
      <w:bookmarkEnd w:id="8"/>
      <w:r w:rsidRPr="00F61EA0">
        <w:t>Unit Mapping Information</w:t>
      </w:r>
    </w:p>
    <w:p w:rsidR="00000000" w:rsidRPr="00F61EA0" w:rsidP="00C21108">
      <w:pPr>
        <w:pStyle w:val="BodyText"/>
      </w:pPr>
      <w:r w:rsidRPr="00F61EA0">
        <w:t>Release 2. Supersedes and is equivalent to MSTFD4019 Use colourisation techniques on fabrics (Release 1).</w:t>
      </w:r>
    </w:p>
    <w:p w:rsidR="00000000" w:rsidRPr="00F61EA0" w:rsidP="00C21108">
      <w:pPr>
        <w:pStyle w:val="BodyText"/>
      </w:pPr>
      <w:r w:rsidRPr="00F61EA0">
        <w:t>Release 1. Supersedes and is equivalent to LMTFD4019B Use colourisation techniques on fabrics.</w:t>
      </w:r>
    </w:p>
    <w:p w:rsidR="00000000" w:rsidRPr="00F61EA0" w:rsidP="00F61EA0">
      <w:pPr>
        <w:pStyle w:val="Heading1"/>
      </w:pPr>
      <w:bookmarkStart w:id="9" w:name="O_1050202"/>
      <w:bookmarkEnd w:id="9"/>
      <w:r w:rsidRPr="00F61EA0">
        <w:t>Links</w:t>
      </w:r>
    </w:p>
    <w:p w:rsidR="00000000" w:rsidRPr="00F61EA0" w:rsidP="00C21108">
      <w:pPr>
        <w:pStyle w:val="BodyText"/>
      </w:pPr>
      <w:r w:rsidRPr="00F61EA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1691C">
        <w:rPr>
          <w:rStyle w:val="Hyperlink"/>
        </w:rPr>
        <w:t>https://vetnet.gov.au/Pages/TrainingDocs.aspx?q=a203ec5c-de7d-406b-b3e1-8f1a9b76e92e</w:t>
      </w:r>
      <w:r>
        <w:fldChar w:fldCharType="end"/>
      </w:r>
    </w:p>
    <w:p w:rsidR="00000000" w:rsidRPr="00F61EA0" w:rsidP="00F61EA0"/>
    <w:sectPr w:rsidSect="00F61E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0" w:rsidRPr="00C21108" w:rsidP="00C21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08" w:rsidP="00F61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1108" w:rsidP="00F61EA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1108" w:rsidP="00F61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EA0" w:rsidRPr="00C21108" w:rsidP="00C211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108" w:rsidRPr="002D2AF8" w:rsidP="00F61EA0">
    <w:pPr>
      <w:pStyle w:val="Header"/>
      <w:framePr w:wrap="around"/>
    </w:pPr>
    <w:r>
      <w:fldChar w:fldCharType="begin"/>
    </w:r>
    <w:r>
      <w:instrText xml:space="preserve"> TITLE   \* MERGEFORMAT </w:instrText>
    </w:r>
    <w:r>
      <w:fldChar w:fldCharType="separate"/>
    </w:r>
    <w:r>
      <w:t>MSTFD4019 Use colourisation techniques on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C21108" w:rsidP="00F61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5AE6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F24F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EA0"/>
    <w:pPr>
      <w:spacing w:before="360" w:after="60"/>
      <w:outlineLvl w:val="0"/>
    </w:pPr>
    <w:rPr>
      <w:sz w:val="32"/>
    </w:rPr>
  </w:style>
  <w:style w:type="paragraph" w:styleId="Heading2">
    <w:name w:val="heading 2"/>
    <w:basedOn w:val="HeadingBase"/>
    <w:next w:val="BodyText"/>
    <w:link w:val="Heading2Char"/>
    <w:qFormat/>
    <w:rsid w:val="00F61EA0"/>
    <w:pPr>
      <w:keepLines/>
      <w:spacing w:before="240" w:after="120"/>
      <w:outlineLvl w:val="1"/>
    </w:pPr>
    <w:rPr>
      <w:sz w:val="28"/>
      <w:szCs w:val="40"/>
    </w:rPr>
  </w:style>
  <w:style w:type="paragraph" w:styleId="Heading3">
    <w:name w:val="heading 3"/>
    <w:basedOn w:val="HeadingBase"/>
    <w:next w:val="BodyText"/>
    <w:link w:val="Heading3Char"/>
    <w:qFormat/>
    <w:rsid w:val="00F61EA0"/>
    <w:pPr>
      <w:spacing w:before="180" w:after="120"/>
      <w:outlineLvl w:val="2"/>
    </w:pPr>
    <w:rPr>
      <w:spacing w:val="-10"/>
      <w:kern w:val="32"/>
    </w:rPr>
  </w:style>
  <w:style w:type="paragraph" w:styleId="Heading4">
    <w:name w:val="heading 4"/>
    <w:basedOn w:val="HeadingBase"/>
    <w:next w:val="BodyText"/>
    <w:link w:val="Heading4Char"/>
    <w:qFormat/>
    <w:rsid w:val="00F61EA0"/>
    <w:pPr>
      <w:spacing w:before="160" w:after="120"/>
      <w:outlineLvl w:val="3"/>
    </w:pPr>
    <w:rPr>
      <w:sz w:val="22"/>
    </w:rPr>
  </w:style>
  <w:style w:type="paragraph" w:styleId="Heading5">
    <w:name w:val="heading 5"/>
    <w:basedOn w:val="HeadingBase"/>
    <w:next w:val="Normal"/>
    <w:link w:val="Heading5Char"/>
    <w:qFormat/>
    <w:rsid w:val="00F61EA0"/>
    <w:pPr>
      <w:spacing w:before="80"/>
      <w:outlineLvl w:val="4"/>
    </w:pPr>
    <w:rPr>
      <w:color w:val="918585"/>
      <w:sz w:val="20"/>
    </w:rPr>
  </w:style>
  <w:style w:type="paragraph" w:styleId="Heading6">
    <w:name w:val="heading 6"/>
    <w:basedOn w:val="HeadingBase"/>
    <w:next w:val="Normal"/>
    <w:link w:val="Heading6Char"/>
    <w:qFormat/>
    <w:rsid w:val="00F61EA0"/>
    <w:pPr>
      <w:spacing w:before="60"/>
      <w:outlineLvl w:val="5"/>
    </w:pPr>
    <w:rPr>
      <w:color w:val="918585"/>
      <w:sz w:val="20"/>
    </w:rPr>
  </w:style>
  <w:style w:type="paragraph" w:styleId="Heading7">
    <w:name w:val="heading 7"/>
    <w:basedOn w:val="Normal"/>
    <w:next w:val="Normal"/>
    <w:link w:val="Heading7Char"/>
    <w:qFormat/>
    <w:rsid w:val="00F61EA0"/>
    <w:pPr>
      <w:ind w:left="720"/>
      <w:outlineLvl w:val="6"/>
    </w:pPr>
    <w:rPr>
      <w:i/>
    </w:rPr>
  </w:style>
  <w:style w:type="paragraph" w:styleId="Heading8">
    <w:name w:val="heading 8"/>
    <w:basedOn w:val="Normal"/>
    <w:next w:val="Normal"/>
    <w:link w:val="Heading8Char"/>
    <w:qFormat/>
    <w:rsid w:val="00F61EA0"/>
    <w:pPr>
      <w:ind w:left="720"/>
      <w:outlineLvl w:val="7"/>
    </w:pPr>
    <w:rPr>
      <w:i/>
    </w:rPr>
  </w:style>
  <w:style w:type="paragraph" w:styleId="Heading9">
    <w:name w:val="heading 9"/>
    <w:basedOn w:val="Normal"/>
    <w:next w:val="Normal"/>
    <w:link w:val="Heading9Char"/>
    <w:qFormat/>
    <w:rsid w:val="00F61EA0"/>
    <w:pPr>
      <w:ind w:left="720"/>
      <w:outlineLvl w:val="8"/>
    </w:pPr>
    <w:rPr>
      <w:i/>
    </w:rPr>
  </w:style>
  <w:style w:type="character" w:default="1" w:styleId="DefaultParagraphFont">
    <w:name w:val="Default Paragraph Font"/>
    <w:uiPriority w:val="1"/>
    <w:unhideWhenUsed/>
    <w:rsid w:val="00F61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EA0"/>
  </w:style>
  <w:style w:type="character" w:customStyle="1" w:styleId="Heading1Char">
    <w:name w:val="Heading 1 Char"/>
    <w:basedOn w:val="DefaultParagraphFont"/>
    <w:link w:val="Heading1"/>
    <w:rsid w:val="00F61EA0"/>
    <w:rPr>
      <w:rFonts w:ascii="Times New Roman" w:eastAsia="Times New Roman" w:hAnsi="Times New Roman" w:cs="Times New Roman"/>
      <w:b/>
      <w:sz w:val="32"/>
      <w:szCs w:val="20"/>
      <w:lang w:eastAsia="en-US"/>
    </w:rPr>
  </w:style>
  <w:style w:type="paragraph" w:styleId="BodyText">
    <w:name w:val="Body Text"/>
    <w:basedOn w:val="Normal"/>
    <w:link w:val="BodyTextChar"/>
    <w:rsid w:val="00F61E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EA0"/>
    <w:rPr>
      <w:rFonts w:ascii="Times New Roman" w:eastAsia="Times New Roman" w:hAnsi="Times New Roman" w:cs="Times New Roman"/>
      <w:sz w:val="24"/>
      <w:lang w:eastAsia="en-US"/>
    </w:rPr>
  </w:style>
  <w:style w:type="paragraph" w:styleId="ListBullet">
    <w:name w:val="List Bullet"/>
    <w:basedOn w:val="List"/>
    <w:rsid w:val="00F61EA0"/>
    <w:pPr>
      <w:numPr>
        <w:numId w:val="11"/>
      </w:numPr>
      <w:tabs>
        <w:tab w:val="clear" w:pos="340"/>
      </w:tabs>
      <w:spacing w:before="40" w:after="40"/>
    </w:pPr>
  </w:style>
  <w:style w:type="character" w:customStyle="1" w:styleId="SpecialBold">
    <w:name w:val="Special Bold"/>
    <w:basedOn w:val="DefaultParagraphFont"/>
    <w:rsid w:val="00F61EA0"/>
    <w:rPr>
      <w:b/>
      <w:spacing w:val="0"/>
    </w:rPr>
  </w:style>
  <w:style w:type="character" w:styleId="Emphasis">
    <w:name w:val="Emphasis"/>
    <w:basedOn w:val="DefaultParagraphFont"/>
    <w:qFormat/>
    <w:rsid w:val="00F61EA0"/>
    <w:rPr>
      <w:i/>
    </w:rPr>
  </w:style>
  <w:style w:type="paragraph" w:customStyle="1" w:styleId="SuperHeading">
    <w:name w:val="SuperHeading"/>
    <w:basedOn w:val="Normal"/>
    <w:rsid w:val="00F61EA0"/>
    <w:pPr>
      <w:spacing w:before="240" w:after="120"/>
      <w:outlineLvl w:val="0"/>
    </w:pPr>
    <w:rPr>
      <w:rFonts w:ascii="Times New Roman" w:hAnsi="Times New Roman"/>
      <w:b/>
      <w:sz w:val="32"/>
    </w:rPr>
  </w:style>
  <w:style w:type="paragraph" w:customStyle="1" w:styleId="AllowPageBreak">
    <w:name w:val="AllowPageBreak"/>
    <w:rsid w:val="00F61E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EA0"/>
    <w:rPr>
      <w:rFonts w:ascii="Courier New" w:eastAsia="Times New Roman" w:hAnsi="Courier New" w:cs="Times New Roman"/>
      <w:i/>
      <w:szCs w:val="20"/>
      <w:lang w:eastAsia="en-US"/>
    </w:rPr>
  </w:style>
  <w:style w:type="paragraph" w:customStyle="1" w:styleId="HeadingBase">
    <w:name w:val="Heading Base"/>
    <w:rsid w:val="00F61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EA0"/>
    <w:pPr>
      <w:tabs>
        <w:tab w:val="right" w:leader="dot" w:pos="9072"/>
      </w:tabs>
      <w:ind w:left="567"/>
    </w:pPr>
    <w:rPr>
      <w:szCs w:val="22"/>
    </w:rPr>
  </w:style>
  <w:style w:type="paragraph" w:customStyle="1" w:styleId="TOCBase">
    <w:name w:val="TOC Base"/>
    <w:rsid w:val="00F61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EA0"/>
    <w:pPr>
      <w:tabs>
        <w:tab w:val="right" w:leader="dot" w:pos="9072"/>
      </w:tabs>
      <w:spacing w:before="40" w:after="40"/>
      <w:ind w:left="284"/>
    </w:pPr>
    <w:rPr>
      <w:rFonts w:ascii="Times New Roman" w:hAnsi="Times New Roman"/>
    </w:rPr>
  </w:style>
  <w:style w:type="paragraph" w:styleId="TOC1">
    <w:name w:val="toc 1"/>
    <w:basedOn w:val="TOCBase"/>
    <w:next w:val="Normal"/>
    <w:rsid w:val="00F61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EA0"/>
    <w:rPr>
      <w:rFonts w:ascii="Times New Roman" w:eastAsia="Times New Roman" w:hAnsi="Times New Roman" w:cs="Times New Roman"/>
      <w:sz w:val="16"/>
      <w:lang w:eastAsia="en-US"/>
    </w:rPr>
  </w:style>
  <w:style w:type="paragraph" w:styleId="Title">
    <w:name w:val="Title"/>
    <w:basedOn w:val="HeadingBase"/>
    <w:link w:val="TitleChar"/>
    <w:qFormat/>
    <w:rsid w:val="00F61EA0"/>
    <w:pPr>
      <w:spacing w:before="5040"/>
      <w:jc w:val="center"/>
    </w:pPr>
    <w:rPr>
      <w:sz w:val="48"/>
      <w:szCs w:val="72"/>
      <w:lang w:val="en-US"/>
    </w:rPr>
  </w:style>
  <w:style w:type="character" w:customStyle="1" w:styleId="TitleChar">
    <w:name w:val="Title Char"/>
    <w:basedOn w:val="DefaultParagraphFont"/>
    <w:link w:val="Title"/>
    <w:rsid w:val="00F61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EA0"/>
    <w:pPr>
      <w:tabs>
        <w:tab w:val="left" w:pos="3600"/>
        <w:tab w:val="left" w:pos="3958"/>
      </w:tabs>
    </w:pPr>
  </w:style>
  <w:style w:type="paragraph" w:styleId="List">
    <w:name w:val="List"/>
    <w:basedOn w:val="BodyText"/>
    <w:next w:val="BodyText"/>
    <w:rsid w:val="00F61EA0"/>
    <w:pPr>
      <w:tabs>
        <w:tab w:val="left" w:pos="340"/>
      </w:tabs>
      <w:spacing w:before="60" w:after="60"/>
      <w:ind w:left="340" w:hanging="340"/>
    </w:pPr>
  </w:style>
  <w:style w:type="paragraph" w:customStyle="1" w:styleId="Note">
    <w:name w:val="Note"/>
    <w:basedOn w:val="BodyText"/>
    <w:rsid w:val="00F61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EA0"/>
    <w:pPr>
      <w:framePr w:wrap="auto" w:hAnchor="text" w:y="6049"/>
    </w:pPr>
    <w:rPr>
      <w:color w:val="000000"/>
      <w:sz w:val="40"/>
    </w:rPr>
  </w:style>
  <w:style w:type="paragraph" w:customStyle="1" w:styleId="TOCTitle">
    <w:name w:val="TOCTitle"/>
    <w:basedOn w:val="Heading1"/>
    <w:rsid w:val="00F61EA0"/>
    <w:pPr>
      <w:spacing w:after="240"/>
      <w:jc w:val="center"/>
      <w:outlineLvl w:val="9"/>
    </w:pPr>
    <w:rPr>
      <w:caps/>
    </w:rPr>
  </w:style>
  <w:style w:type="paragraph" w:customStyle="1" w:styleId="Version">
    <w:name w:val="Version"/>
    <w:rsid w:val="00F61E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EA0"/>
    <w:pPr>
      <w:numPr>
        <w:numId w:val="12"/>
      </w:numPr>
      <w:tabs>
        <w:tab w:val="clear" w:pos="680"/>
      </w:tabs>
    </w:pPr>
  </w:style>
  <w:style w:type="paragraph" w:styleId="Index1">
    <w:name w:val="index 1"/>
    <w:basedOn w:val="Normal"/>
    <w:next w:val="Normal"/>
    <w:semiHidden/>
    <w:rsid w:val="00F61EA0"/>
    <w:pPr>
      <w:keepNext w:val="0"/>
      <w:tabs>
        <w:tab w:val="right" w:pos="4176"/>
      </w:tabs>
      <w:ind w:left="198" w:hanging="198"/>
    </w:pPr>
    <w:rPr>
      <w:rFonts w:ascii="Garamond" w:hAnsi="Garamond"/>
    </w:rPr>
  </w:style>
  <w:style w:type="paragraph" w:styleId="IndexHeading">
    <w:name w:val="index heading"/>
    <w:basedOn w:val="Normal"/>
    <w:next w:val="Index1"/>
    <w:semiHidden/>
    <w:rsid w:val="00F61EA0"/>
    <w:pPr>
      <w:spacing w:before="120" w:after="120"/>
    </w:pPr>
    <w:rPr>
      <w:rFonts w:ascii="Arial" w:hAnsi="Arial"/>
      <w:b/>
      <w:color w:val="918585"/>
      <w:sz w:val="24"/>
    </w:rPr>
  </w:style>
  <w:style w:type="paragraph" w:styleId="Header">
    <w:name w:val="header"/>
    <w:basedOn w:val="Normal"/>
    <w:link w:val="HeaderChar"/>
    <w:rsid w:val="00F61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EA0"/>
    <w:rPr>
      <w:rFonts w:ascii="Times New Roman" w:eastAsia="Times New Roman" w:hAnsi="Times New Roman" w:cs="Times New Roman"/>
      <w:sz w:val="16"/>
      <w:szCs w:val="20"/>
      <w:lang w:val="en-GB" w:eastAsia="en-US"/>
    </w:rPr>
  </w:style>
  <w:style w:type="paragraph" w:customStyle="1" w:styleId="Chapter">
    <w:name w:val="Chapter"/>
    <w:basedOn w:val="Normal"/>
    <w:rsid w:val="00F61EA0"/>
    <w:pPr>
      <w:spacing w:before="240"/>
    </w:pPr>
    <w:rPr>
      <w:rFonts w:ascii="Times New Roman" w:hAnsi="Times New Roman"/>
      <w:smallCaps/>
      <w:spacing w:val="80"/>
      <w:sz w:val="28"/>
    </w:rPr>
  </w:style>
  <w:style w:type="paragraph" w:customStyle="1" w:styleId="InChapter">
    <w:name w:val="InChapter"/>
    <w:basedOn w:val="Heading3"/>
    <w:rsid w:val="00F61EA0"/>
    <w:pPr>
      <w:spacing w:after="240"/>
      <w:outlineLvl w:val="9"/>
    </w:pPr>
    <w:rPr>
      <w:noProof/>
    </w:rPr>
  </w:style>
  <w:style w:type="paragraph" w:styleId="Index2">
    <w:name w:val="index 2"/>
    <w:basedOn w:val="Normal"/>
    <w:next w:val="Normal"/>
    <w:semiHidden/>
    <w:rsid w:val="00F61EA0"/>
    <w:pPr>
      <w:tabs>
        <w:tab w:val="right" w:pos="4176"/>
      </w:tabs>
      <w:ind w:left="568" w:hanging="284"/>
    </w:pPr>
    <w:rPr>
      <w:rFonts w:ascii="Garamond" w:hAnsi="Garamond"/>
    </w:rPr>
  </w:style>
  <w:style w:type="paragraph" w:customStyle="1" w:styleId="Byline">
    <w:name w:val="Byline"/>
    <w:rsid w:val="00F61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EA0"/>
    <w:pPr>
      <w:tabs>
        <w:tab w:val="clear" w:pos="3600"/>
        <w:tab w:val="clear" w:pos="3958"/>
      </w:tabs>
      <w:jc w:val="right"/>
    </w:pPr>
  </w:style>
  <w:style w:type="paragraph" w:styleId="Caption">
    <w:name w:val="caption"/>
    <w:basedOn w:val="BodyText"/>
    <w:next w:val="Normal"/>
    <w:qFormat/>
    <w:rsid w:val="00F61EA0"/>
    <w:pPr>
      <w:framePr w:w="2268" w:hSpace="181" w:vSpace="181" w:wrap="around" w:vAnchor="text" w:hAnchor="page" w:x="1135" w:y="285" w:anchorLock="1"/>
    </w:pPr>
    <w:rPr>
      <w:i/>
    </w:rPr>
  </w:style>
  <w:style w:type="paragraph" w:customStyle="1" w:styleId="MiniTOCTitle">
    <w:name w:val="MiniTOCTitle"/>
    <w:basedOn w:val="Heading4"/>
    <w:rsid w:val="00F61EA0"/>
    <w:pPr>
      <w:spacing w:before="240"/>
      <w:outlineLvl w:val="9"/>
    </w:pPr>
    <w:rPr>
      <w:noProof/>
      <w:sz w:val="24"/>
    </w:rPr>
  </w:style>
  <w:style w:type="paragraph" w:customStyle="1" w:styleId="MiniTOCItem">
    <w:name w:val="MiniTOCItem"/>
    <w:basedOn w:val="ListBullet"/>
    <w:rsid w:val="00F61EA0"/>
    <w:pPr>
      <w:numPr>
        <w:numId w:val="0"/>
      </w:numPr>
      <w:tabs>
        <w:tab w:val="right" w:leader="dot" w:pos="6521"/>
      </w:tabs>
      <w:spacing w:before="0" w:after="0"/>
    </w:pPr>
  </w:style>
  <w:style w:type="paragraph" w:customStyle="1" w:styleId="TOFTitle">
    <w:name w:val="TOFTitle"/>
    <w:basedOn w:val="TOCTitle"/>
    <w:rsid w:val="00F61EA0"/>
  </w:style>
  <w:style w:type="paragraph" w:styleId="TableofFigures">
    <w:name w:val="table of figures"/>
    <w:basedOn w:val="Normal"/>
    <w:next w:val="Normal"/>
    <w:semiHidden/>
    <w:rsid w:val="00F61EA0"/>
    <w:pPr>
      <w:tabs>
        <w:tab w:val="right" w:leader="dot" w:pos="9072"/>
      </w:tabs>
      <w:ind w:left="970" w:hanging="403"/>
    </w:pPr>
    <w:rPr>
      <w:rFonts w:ascii="Times New Roman" w:hAnsi="Times New Roman"/>
      <w:b/>
    </w:rPr>
  </w:style>
  <w:style w:type="paragraph" w:styleId="ListNumber">
    <w:name w:val="List Number"/>
    <w:basedOn w:val="List"/>
    <w:rsid w:val="00F61EA0"/>
    <w:pPr>
      <w:numPr>
        <w:numId w:val="14"/>
      </w:numPr>
      <w:tabs>
        <w:tab w:val="clear" w:pos="340"/>
      </w:tabs>
    </w:pPr>
  </w:style>
  <w:style w:type="character" w:customStyle="1" w:styleId="WingdingSymbols">
    <w:name w:val="Wingding Symbols"/>
    <w:rsid w:val="00F61EA0"/>
    <w:rPr>
      <w:rFonts w:ascii="Wingdings" w:hAnsi="Wingdings"/>
    </w:rPr>
  </w:style>
  <w:style w:type="paragraph" w:customStyle="1" w:styleId="TableHeading">
    <w:name w:val="Table Heading"/>
    <w:basedOn w:val="HeadingBase"/>
    <w:rsid w:val="00F61EA0"/>
    <w:pPr>
      <w:keepLines/>
      <w:pBdr>
        <w:bottom w:val="single" w:sz="6" w:space="1" w:color="918585"/>
      </w:pBdr>
      <w:spacing w:before="240"/>
    </w:pPr>
  </w:style>
  <w:style w:type="character" w:customStyle="1" w:styleId="HotSpot">
    <w:name w:val="HotSpot"/>
    <w:rsid w:val="00F61EA0"/>
    <w:rPr>
      <w:color w:val="0033CC"/>
      <w:u w:val="none"/>
    </w:rPr>
  </w:style>
  <w:style w:type="paragraph" w:customStyle="1" w:styleId="BodyTextRight">
    <w:name w:val="Body Text Right"/>
    <w:basedOn w:val="BodyText"/>
    <w:rsid w:val="00F61EA0"/>
    <w:pPr>
      <w:spacing w:before="0" w:after="0"/>
      <w:jc w:val="right"/>
    </w:pPr>
  </w:style>
  <w:style w:type="paragraph" w:styleId="Index3">
    <w:name w:val="index 3"/>
    <w:basedOn w:val="ListNumber2"/>
    <w:next w:val="Normal"/>
    <w:semiHidden/>
    <w:rsid w:val="00F61EA0"/>
    <w:pPr>
      <w:numPr>
        <w:numId w:val="0"/>
      </w:numPr>
      <w:tabs>
        <w:tab w:val="right" w:leader="dot" w:pos="4176"/>
      </w:tabs>
    </w:pPr>
  </w:style>
  <w:style w:type="paragraph" w:styleId="ListNumber2">
    <w:name w:val="List Number 2"/>
    <w:basedOn w:val="List2"/>
    <w:rsid w:val="00F61EA0"/>
    <w:pPr>
      <w:numPr>
        <w:numId w:val="9"/>
      </w:numPr>
      <w:tabs>
        <w:tab w:val="clear" w:pos="1060"/>
      </w:tabs>
    </w:pPr>
  </w:style>
  <w:style w:type="paragraph" w:customStyle="1" w:styleId="MarginNote">
    <w:name w:val="Margin Note"/>
    <w:basedOn w:val="BodyText"/>
    <w:rsid w:val="00F61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EA0"/>
    <w:rPr>
      <w:sz w:val="32"/>
    </w:rPr>
  </w:style>
  <w:style w:type="paragraph" w:customStyle="1" w:styleId="HeadingProcedure">
    <w:name w:val="Heading Procedure"/>
    <w:basedOn w:val="HeadingBase"/>
    <w:next w:val="Normal"/>
    <w:rsid w:val="00F61EA0"/>
    <w:pPr>
      <w:tabs>
        <w:tab w:val="left" w:pos="0"/>
      </w:tabs>
      <w:spacing w:before="120" w:after="60"/>
    </w:pPr>
    <w:rPr>
      <w:i/>
      <w:color w:val="918585"/>
      <w:sz w:val="22"/>
    </w:rPr>
  </w:style>
  <w:style w:type="paragraph" w:customStyle="1" w:styleId="TableBodyText">
    <w:name w:val="Table Body Text"/>
    <w:basedOn w:val="BodyText"/>
    <w:rsid w:val="00F61EA0"/>
    <w:pPr>
      <w:spacing w:before="60" w:after="60"/>
    </w:pPr>
  </w:style>
  <w:style w:type="paragraph" w:styleId="ListContinue">
    <w:name w:val="List Continue"/>
    <w:basedOn w:val="List"/>
    <w:rsid w:val="00F61EA0"/>
    <w:pPr>
      <w:ind w:firstLine="0"/>
    </w:pPr>
  </w:style>
  <w:style w:type="paragraph" w:customStyle="1" w:styleId="ListNote">
    <w:name w:val="List Note"/>
    <w:basedOn w:val="List"/>
    <w:rsid w:val="00F61EA0"/>
    <w:pPr>
      <w:pBdr>
        <w:top w:val="single" w:sz="6" w:space="2" w:color="918585"/>
        <w:bottom w:val="single" w:sz="6" w:space="2" w:color="918585"/>
      </w:pBdr>
      <w:tabs>
        <w:tab w:val="left" w:pos="1021"/>
      </w:tabs>
      <w:ind w:firstLine="0"/>
    </w:pPr>
  </w:style>
  <w:style w:type="paragraph" w:customStyle="1" w:styleId="Warning">
    <w:name w:val="Warning"/>
    <w:basedOn w:val="BodyText"/>
    <w:rsid w:val="00F61EA0"/>
    <w:pPr>
      <w:shd w:val="clear" w:color="auto" w:fill="D9D9D9"/>
      <w:tabs>
        <w:tab w:val="left" w:pos="992"/>
      </w:tabs>
      <w:ind w:left="119" w:right="119"/>
    </w:pPr>
    <w:rPr>
      <w:sz w:val="20"/>
    </w:rPr>
  </w:style>
  <w:style w:type="paragraph" w:customStyle="1" w:styleId="MarginIcons">
    <w:name w:val="Margin Icons"/>
    <w:basedOn w:val="BodyText"/>
    <w:rsid w:val="00F61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EA0"/>
    <w:rPr>
      <w:rFonts w:ascii="Courier New" w:hAnsi="Courier New"/>
    </w:rPr>
  </w:style>
  <w:style w:type="paragraph" w:customStyle="1" w:styleId="NoteBullet">
    <w:name w:val="Note Bullet"/>
    <w:basedOn w:val="Note"/>
    <w:rsid w:val="00F61EA0"/>
    <w:pPr>
      <w:tabs>
        <w:tab w:val="clear" w:pos="680"/>
      </w:tabs>
      <w:spacing w:before="60" w:after="60"/>
    </w:pPr>
  </w:style>
  <w:style w:type="paragraph" w:customStyle="1" w:styleId="SubHeading2">
    <w:name w:val="SubHeading2"/>
    <w:basedOn w:val="HeadingBase"/>
    <w:rsid w:val="00F61EA0"/>
    <w:pPr>
      <w:spacing w:before="240" w:after="60"/>
    </w:pPr>
    <w:rPr>
      <w:sz w:val="20"/>
    </w:rPr>
  </w:style>
  <w:style w:type="paragraph" w:customStyle="1" w:styleId="SubHeading1">
    <w:name w:val="SubHeading1"/>
    <w:basedOn w:val="HeadingBase"/>
    <w:rsid w:val="00F61EA0"/>
    <w:pPr>
      <w:spacing w:before="240" w:after="60"/>
    </w:pPr>
    <w:rPr>
      <w:color w:val="918585"/>
      <w:sz w:val="22"/>
    </w:rPr>
  </w:style>
  <w:style w:type="paragraph" w:customStyle="1" w:styleId="SideHeading">
    <w:name w:val="Side Heading"/>
    <w:basedOn w:val="HeadingBase"/>
    <w:rsid w:val="00F61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EA0"/>
    <w:pPr>
      <w:numPr>
        <w:numId w:val="10"/>
      </w:numPr>
    </w:pPr>
  </w:style>
  <w:style w:type="paragraph" w:styleId="PlainText">
    <w:name w:val="Plain Text"/>
    <w:basedOn w:val="Normal"/>
    <w:link w:val="PlainTextChar"/>
    <w:rsid w:val="00F61EA0"/>
    <w:rPr>
      <w:sz w:val="20"/>
    </w:rPr>
  </w:style>
  <w:style w:type="character" w:customStyle="1" w:styleId="PlainTextChar">
    <w:name w:val="Plain Text Char"/>
    <w:basedOn w:val="DefaultParagraphFont"/>
    <w:link w:val="PlainText"/>
    <w:rsid w:val="00F61EA0"/>
    <w:rPr>
      <w:rFonts w:ascii="Courier New" w:eastAsia="Times New Roman" w:hAnsi="Courier New" w:cs="Times New Roman"/>
      <w:sz w:val="20"/>
      <w:szCs w:val="20"/>
      <w:lang w:eastAsia="en-US"/>
    </w:rPr>
  </w:style>
  <w:style w:type="character" w:customStyle="1" w:styleId="MenuOption">
    <w:name w:val="Menu Option"/>
    <w:basedOn w:val="DefaultParagraphFont"/>
    <w:rsid w:val="00F61EA0"/>
    <w:rPr>
      <w:b/>
      <w:smallCaps/>
    </w:rPr>
  </w:style>
  <w:style w:type="paragraph" w:customStyle="1" w:styleId="TableListNumber">
    <w:name w:val="Table List Number"/>
    <w:basedOn w:val="ListNumber"/>
    <w:rsid w:val="00F61EA0"/>
    <w:pPr>
      <w:numPr>
        <w:numId w:val="0"/>
      </w:numPr>
    </w:pPr>
  </w:style>
  <w:style w:type="paragraph" w:styleId="TOC4">
    <w:name w:val="toc 4"/>
    <w:basedOn w:val="TOCBase"/>
    <w:next w:val="Normal"/>
    <w:semiHidden/>
    <w:rsid w:val="00F61EA0"/>
    <w:pPr>
      <w:tabs>
        <w:tab w:val="right" w:leader="dot" w:pos="9071"/>
      </w:tabs>
      <w:ind w:left="1701"/>
    </w:pPr>
  </w:style>
  <w:style w:type="paragraph" w:customStyle="1" w:styleId="ListAlpha">
    <w:name w:val="List Alpha"/>
    <w:basedOn w:val="List"/>
    <w:rsid w:val="00F61EA0"/>
    <w:pPr>
      <w:numPr>
        <w:numId w:val="8"/>
      </w:numPr>
    </w:pPr>
  </w:style>
  <w:style w:type="paragraph" w:customStyle="1" w:styleId="ListAlpha2">
    <w:name w:val="List Alpha 2"/>
    <w:basedOn w:val="List2"/>
    <w:rsid w:val="00F61EA0"/>
    <w:pPr>
      <w:numPr>
        <w:numId w:val="7"/>
      </w:numPr>
    </w:pPr>
  </w:style>
  <w:style w:type="paragraph" w:styleId="List2">
    <w:name w:val="List 2"/>
    <w:basedOn w:val="BodyText"/>
    <w:rsid w:val="00F61EA0"/>
    <w:pPr>
      <w:tabs>
        <w:tab w:val="left" w:pos="680"/>
      </w:tabs>
      <w:spacing w:before="60" w:after="60"/>
      <w:ind w:left="680" w:hanging="340"/>
    </w:pPr>
  </w:style>
  <w:style w:type="paragraph" w:styleId="List3">
    <w:name w:val="List 3"/>
    <w:basedOn w:val="BodyText"/>
    <w:rsid w:val="00F61EA0"/>
    <w:pPr>
      <w:tabs>
        <w:tab w:val="left" w:pos="1021"/>
      </w:tabs>
      <w:spacing w:before="60" w:after="60"/>
      <w:ind w:left="1020" w:hanging="340"/>
    </w:pPr>
  </w:style>
  <w:style w:type="paragraph" w:styleId="List4">
    <w:name w:val="List 4"/>
    <w:basedOn w:val="BodyText"/>
    <w:rsid w:val="00F61EA0"/>
    <w:pPr>
      <w:tabs>
        <w:tab w:val="left" w:pos="1361"/>
      </w:tabs>
      <w:spacing w:before="60" w:after="60"/>
      <w:ind w:left="1361" w:hanging="340"/>
    </w:pPr>
  </w:style>
  <w:style w:type="paragraph" w:styleId="List5">
    <w:name w:val="List 5"/>
    <w:basedOn w:val="BodyText"/>
    <w:rsid w:val="00F61EA0"/>
    <w:pPr>
      <w:tabs>
        <w:tab w:val="left" w:pos="1701"/>
      </w:tabs>
      <w:spacing w:before="60" w:after="60"/>
      <w:ind w:left="1701" w:hanging="340"/>
    </w:pPr>
  </w:style>
  <w:style w:type="paragraph" w:styleId="ListBullet3">
    <w:name w:val="List Bullet 3"/>
    <w:basedOn w:val="List3"/>
    <w:rsid w:val="00F61EA0"/>
    <w:pPr>
      <w:numPr>
        <w:numId w:val="13"/>
      </w:numPr>
      <w:tabs>
        <w:tab w:val="clear" w:pos="1021"/>
      </w:tabs>
      <w:ind w:left="1037" w:hanging="357"/>
    </w:pPr>
  </w:style>
  <w:style w:type="paragraph" w:styleId="ListBullet4">
    <w:name w:val="List Bullet 4"/>
    <w:basedOn w:val="List4"/>
    <w:rsid w:val="00F61EA0"/>
    <w:pPr>
      <w:numPr>
        <w:numId w:val="2"/>
      </w:numPr>
      <w:tabs>
        <w:tab w:val="clear" w:pos="1361"/>
      </w:tabs>
    </w:pPr>
  </w:style>
  <w:style w:type="paragraph" w:styleId="ListBullet5">
    <w:name w:val="List Bullet 5"/>
    <w:basedOn w:val="List5"/>
    <w:rsid w:val="00F61EA0"/>
    <w:pPr>
      <w:numPr>
        <w:numId w:val="3"/>
      </w:numPr>
    </w:pPr>
  </w:style>
  <w:style w:type="paragraph" w:styleId="ListContinue2">
    <w:name w:val="List Continue 2"/>
    <w:basedOn w:val="List2"/>
    <w:rsid w:val="00F61EA0"/>
    <w:pPr>
      <w:ind w:firstLine="0"/>
    </w:pPr>
  </w:style>
  <w:style w:type="paragraph" w:styleId="ListContinue3">
    <w:name w:val="List Continue 3"/>
    <w:basedOn w:val="List3"/>
    <w:rsid w:val="00F61EA0"/>
    <w:pPr>
      <w:ind w:left="1021" w:firstLine="0"/>
    </w:pPr>
  </w:style>
  <w:style w:type="paragraph" w:styleId="ListContinue4">
    <w:name w:val="List Continue 4"/>
    <w:basedOn w:val="List4"/>
    <w:rsid w:val="00F61EA0"/>
    <w:pPr>
      <w:ind w:firstLine="0"/>
    </w:pPr>
  </w:style>
  <w:style w:type="paragraph" w:styleId="ListContinue5">
    <w:name w:val="List Continue 5"/>
    <w:basedOn w:val="List5"/>
    <w:rsid w:val="00F61EA0"/>
    <w:pPr>
      <w:ind w:firstLine="0"/>
    </w:pPr>
  </w:style>
  <w:style w:type="paragraph" w:styleId="ListNumber3">
    <w:name w:val="List Number 3"/>
    <w:basedOn w:val="List3"/>
    <w:rsid w:val="00F61EA0"/>
    <w:pPr>
      <w:numPr>
        <w:numId w:val="4"/>
      </w:numPr>
    </w:pPr>
  </w:style>
  <w:style w:type="paragraph" w:styleId="ListNumber4">
    <w:name w:val="List Number 4"/>
    <w:basedOn w:val="List4"/>
    <w:rsid w:val="00F61EA0"/>
    <w:pPr>
      <w:numPr>
        <w:numId w:val="5"/>
      </w:numPr>
    </w:pPr>
  </w:style>
  <w:style w:type="paragraph" w:styleId="ListNumber5">
    <w:name w:val="List Number 5"/>
    <w:basedOn w:val="List5"/>
    <w:rsid w:val="00F61EA0"/>
    <w:pPr>
      <w:numPr>
        <w:numId w:val="6"/>
      </w:numPr>
    </w:pPr>
  </w:style>
  <w:style w:type="paragraph" w:styleId="BlockText">
    <w:name w:val="Block Text"/>
    <w:basedOn w:val="Normal"/>
    <w:rsid w:val="00F61EA0"/>
    <w:pPr>
      <w:spacing w:after="120"/>
      <w:ind w:left="1440" w:right="1440"/>
    </w:pPr>
  </w:style>
  <w:style w:type="character" w:customStyle="1" w:styleId="Subscript">
    <w:name w:val="Subscript"/>
    <w:basedOn w:val="DefaultParagraphFont"/>
    <w:rsid w:val="00F61EA0"/>
    <w:rPr>
      <w:sz w:val="16"/>
      <w:vertAlign w:val="subscript"/>
    </w:rPr>
  </w:style>
  <w:style w:type="character" w:customStyle="1" w:styleId="Superscript">
    <w:name w:val="Superscript"/>
    <w:basedOn w:val="DefaultParagraphFont"/>
    <w:rsid w:val="00F61EA0"/>
    <w:rPr>
      <w:sz w:val="16"/>
      <w:vertAlign w:val="superscript"/>
    </w:rPr>
  </w:style>
  <w:style w:type="character" w:customStyle="1" w:styleId="Symbols">
    <w:name w:val="Symbols"/>
    <w:basedOn w:val="DefaultParagraphFont"/>
    <w:rsid w:val="00F61EA0"/>
    <w:rPr>
      <w:rFonts w:ascii="Symbol" w:hAnsi="Symbol"/>
    </w:rPr>
  </w:style>
  <w:style w:type="character" w:customStyle="1" w:styleId="MenuOptions">
    <w:name w:val="Menu Options"/>
    <w:basedOn w:val="DefaultParagraphFont"/>
    <w:rsid w:val="00F61EA0"/>
    <w:rPr>
      <w:rFonts w:ascii="Arial Narrow" w:hAnsi="Arial Narrow"/>
      <w:smallCaps/>
    </w:rPr>
  </w:style>
  <w:style w:type="character" w:customStyle="1" w:styleId="Buttons">
    <w:name w:val="Buttons"/>
    <w:basedOn w:val="DefaultParagraphFont"/>
    <w:rsid w:val="00F61EA0"/>
    <w:rPr>
      <w:b/>
    </w:rPr>
  </w:style>
  <w:style w:type="character" w:customStyle="1" w:styleId="Underlined">
    <w:name w:val="Underlined"/>
    <w:basedOn w:val="DefaultParagraphFont"/>
    <w:rsid w:val="00F61EA0"/>
    <w:rPr>
      <w:u w:val="single"/>
    </w:rPr>
  </w:style>
  <w:style w:type="paragraph" w:customStyle="1" w:styleId="TableBodyTextRight">
    <w:name w:val="Table Body Text Right"/>
    <w:basedOn w:val="TableBodyText"/>
    <w:rsid w:val="00F61EA0"/>
    <w:pPr>
      <w:widowControl w:val="0"/>
      <w:autoSpaceDE w:val="0"/>
      <w:autoSpaceDN w:val="0"/>
      <w:adjustRightInd w:val="0"/>
      <w:jc w:val="right"/>
    </w:pPr>
    <w:rPr>
      <w:rFonts w:cs="Arial"/>
      <w:szCs w:val="18"/>
    </w:rPr>
  </w:style>
  <w:style w:type="paragraph" w:customStyle="1" w:styleId="CopyrightText">
    <w:name w:val="Copyright Text"/>
    <w:basedOn w:val="BodyText"/>
    <w:rsid w:val="00F61EA0"/>
    <w:rPr>
      <w:sz w:val="18"/>
    </w:rPr>
  </w:style>
  <w:style w:type="paragraph" w:customStyle="1" w:styleId="BodySmallRight">
    <w:name w:val="Body Small Right"/>
    <w:basedOn w:val="BodyTextRight"/>
    <w:rsid w:val="00F61EA0"/>
    <w:rPr>
      <w:sz w:val="18"/>
      <w:szCs w:val="18"/>
    </w:rPr>
  </w:style>
  <w:style w:type="paragraph" w:customStyle="1" w:styleId="MarginEdition">
    <w:name w:val="Margin Edition"/>
    <w:basedOn w:val="MarginNote"/>
    <w:rsid w:val="00F61EA0"/>
    <w:pPr>
      <w:spacing w:before="0" w:after="0"/>
    </w:pPr>
    <w:rPr>
      <w:rFonts w:ascii="Times New Roman" w:hAnsi="Times New Roman"/>
      <w:color w:val="999999"/>
    </w:rPr>
  </w:style>
  <w:style w:type="paragraph" w:customStyle="1" w:styleId="Spacer">
    <w:name w:val="Spacer"/>
    <w:basedOn w:val="Normal"/>
    <w:rsid w:val="00F61EA0"/>
    <w:rPr>
      <w:sz w:val="2"/>
      <w:szCs w:val="2"/>
    </w:rPr>
  </w:style>
  <w:style w:type="character" w:customStyle="1" w:styleId="Small">
    <w:name w:val="Small"/>
    <w:basedOn w:val="DefaultParagraphFont"/>
    <w:rsid w:val="00F61EA0"/>
    <w:rPr>
      <w:sz w:val="16"/>
    </w:rPr>
  </w:style>
  <w:style w:type="paragraph" w:customStyle="1" w:styleId="WideTable">
    <w:name w:val="Wide Table"/>
    <w:basedOn w:val="Normal"/>
    <w:rsid w:val="00F61EA0"/>
    <w:pPr>
      <w:ind w:left="-1418"/>
    </w:pPr>
    <w:rPr>
      <w:sz w:val="2"/>
      <w:szCs w:val="2"/>
    </w:rPr>
  </w:style>
  <w:style w:type="character" w:styleId="PageNumber">
    <w:name w:val="page number"/>
    <w:basedOn w:val="DefaultParagraphFont"/>
    <w:rsid w:val="00F61EA0"/>
  </w:style>
  <w:style w:type="paragraph" w:styleId="Quote">
    <w:name w:val="Quote"/>
    <w:basedOn w:val="Heading1"/>
    <w:link w:val="QuoteChar"/>
    <w:qFormat/>
    <w:rsid w:val="00F61EA0"/>
    <w:rPr>
      <w:b w:val="0"/>
      <w:sz w:val="72"/>
      <w:szCs w:val="72"/>
      <w:lang w:val="en-NZ"/>
    </w:rPr>
  </w:style>
  <w:style w:type="character" w:customStyle="1" w:styleId="QuoteChar">
    <w:name w:val="Quote Char"/>
    <w:basedOn w:val="DefaultParagraphFont"/>
    <w:link w:val="Quote"/>
    <w:rsid w:val="00F61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EA0"/>
    <w:pPr>
      <w:pageBreakBefore/>
    </w:pPr>
  </w:style>
  <w:style w:type="paragraph" w:customStyle="1" w:styleId="Border">
    <w:name w:val="Border"/>
    <w:basedOn w:val="Normal"/>
    <w:qFormat/>
    <w:rsid w:val="00F61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EA0"/>
    <w:rPr>
      <w:b/>
      <w:bCs/>
      <w:i/>
      <w:iCs/>
      <w:color w:val="auto"/>
    </w:rPr>
  </w:style>
  <w:style w:type="paragraph" w:styleId="IntenseQuote">
    <w:name w:val="Intense Quote"/>
    <w:basedOn w:val="Normal"/>
    <w:next w:val="Normal"/>
    <w:link w:val="IntenseQuoteChar"/>
    <w:uiPriority w:val="30"/>
    <w:qFormat/>
    <w:rsid w:val="00F61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EA0"/>
    <w:rPr>
      <w:smallCaps/>
      <w:color w:val="auto"/>
      <w:u w:val="single"/>
    </w:rPr>
  </w:style>
  <w:style w:type="character" w:styleId="IntenseReference">
    <w:name w:val="Intense Reference"/>
    <w:basedOn w:val="DefaultParagraphFont"/>
    <w:uiPriority w:val="32"/>
    <w:qFormat/>
    <w:rsid w:val="00F61EA0"/>
    <w:rPr>
      <w:b/>
      <w:bCs/>
      <w:smallCaps/>
      <w:color w:val="auto"/>
      <w:spacing w:val="5"/>
      <w:u w:val="single"/>
    </w:rPr>
  </w:style>
  <w:style w:type="paragraph" w:customStyle="1" w:styleId="2ColumnHeading">
    <w:name w:val="2Column Heading"/>
    <w:basedOn w:val="BodyText"/>
    <w:qFormat/>
    <w:rsid w:val="00F61EA0"/>
    <w:pPr>
      <w:spacing w:after="60"/>
      <w:ind w:left="-2268"/>
    </w:pPr>
    <w:rPr>
      <w:b/>
    </w:rPr>
  </w:style>
  <w:style w:type="paragraph" w:customStyle="1" w:styleId="Heading1TOC">
    <w:name w:val="Heading1 TOC"/>
    <w:basedOn w:val="Normal"/>
    <w:qFormat/>
    <w:rsid w:val="00F61EA0"/>
    <w:pPr>
      <w:spacing w:before="240" w:after="120"/>
    </w:pPr>
    <w:rPr>
      <w:rFonts w:ascii="Times New Roman" w:hAnsi="Times New Roman"/>
      <w:b/>
      <w:sz w:val="32"/>
    </w:rPr>
  </w:style>
  <w:style w:type="paragraph" w:customStyle="1" w:styleId="Heading2TOC">
    <w:name w:val="Heading2 TOC"/>
    <w:basedOn w:val="Normal"/>
    <w:qFormat/>
    <w:rsid w:val="00F61EA0"/>
    <w:pPr>
      <w:spacing w:before="240" w:after="60"/>
    </w:pPr>
    <w:rPr>
      <w:rFonts w:ascii="Times New Roman" w:hAnsi="Times New Roman"/>
      <w:b/>
      <w:sz w:val="28"/>
    </w:rPr>
  </w:style>
  <w:style w:type="character" w:customStyle="1" w:styleId="Underline">
    <w:name w:val="Underline"/>
    <w:basedOn w:val="DefaultParagraphFont"/>
    <w:qFormat/>
    <w:rsid w:val="00F61EA0"/>
    <w:rPr>
      <w:u w:val="single"/>
    </w:rPr>
  </w:style>
  <w:style w:type="character" w:customStyle="1" w:styleId="BoldandItalics">
    <w:name w:val="Bold and Italics"/>
    <w:qFormat/>
    <w:rsid w:val="00F61EA0"/>
    <w:rPr>
      <w:b/>
      <w:i/>
      <w:u w:val="none"/>
    </w:rPr>
  </w:style>
  <w:style w:type="paragraph" w:styleId="BalloonText">
    <w:name w:val="Balloon Text"/>
    <w:basedOn w:val="Normal"/>
    <w:link w:val="BalloonTextChar"/>
    <w:rsid w:val="00F61EA0"/>
    <w:rPr>
      <w:rFonts w:ascii="Tahoma" w:hAnsi="Tahoma" w:cs="Tahoma"/>
      <w:sz w:val="16"/>
      <w:szCs w:val="16"/>
    </w:rPr>
  </w:style>
  <w:style w:type="character" w:customStyle="1" w:styleId="BalloonTextChar">
    <w:name w:val="Balloon Text Char"/>
    <w:basedOn w:val="DefaultParagraphFont"/>
    <w:link w:val="BalloonText"/>
    <w:rsid w:val="00F61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E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EA0"/>
    <w:rPr>
      <w:b/>
      <w:color w:val="660033"/>
      <w:spacing w:val="0"/>
    </w:rPr>
  </w:style>
  <w:style w:type="paragraph" w:customStyle="1" w:styleId="Nameditemlist">
    <w:name w:val="Named item list"/>
    <w:basedOn w:val="BodyText"/>
    <w:qFormat/>
    <w:rsid w:val="00F61EA0"/>
    <w:pPr>
      <w:tabs>
        <w:tab w:val="left" w:pos="2835"/>
      </w:tabs>
      <w:ind w:left="2835" w:hanging="2835"/>
    </w:pPr>
  </w:style>
  <w:style w:type="paragraph" w:customStyle="1" w:styleId="BodyTextnopadding">
    <w:name w:val="Body Text no padding"/>
    <w:basedOn w:val="BodyText"/>
    <w:qFormat/>
    <w:rsid w:val="00F61EA0"/>
    <w:pPr>
      <w:spacing w:before="0" w:after="0"/>
    </w:pPr>
  </w:style>
  <w:style w:type="paragraph" w:customStyle="1" w:styleId="BodyTextBold">
    <w:name w:val="Body Text Bold"/>
    <w:basedOn w:val="BodyText"/>
    <w:qFormat/>
    <w:rsid w:val="00F61EA0"/>
    <w:rPr>
      <w:b/>
    </w:rPr>
  </w:style>
  <w:style w:type="character" w:styleId="Hyperlink">
    <w:name w:val="Hyperlink"/>
    <w:basedOn w:val="DefaultParagraphFont"/>
    <w:uiPriority w:val="99"/>
    <w:unhideWhenUsed/>
    <w:rsid w:val="00C211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4265</Characters>
  <Application>Microsoft Office Word</Application>
  <DocSecurity>0</DocSecurity>
  <Lines>203</Lines>
  <Paragraphs>105</Paragraphs>
  <ScaleCrop>false</ScaleCrop>
  <Company>Author-it Software Corporation Ltd.</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MSTFD4019 Use colourisation techniques on fabrics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2021-07-21T08:12:00Z</dcterms:created>
  <dcterms:modified xsi:type="dcterms:W3CDTF">2021-07-21T08:12:00Z</dcterms:modified>
</cp:coreProperties>
</file>