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2DA6" w:rsidP="00B12DA6">
      <w:pPr>
        <w:pStyle w:val="Title"/>
      </w:pPr>
      <w:r>
        <w:fldChar w:fldCharType="begin"/>
      </w:r>
      <w:r>
        <w:instrText xml:space="preserve"> TITLE   \* MERGEFORMAT </w:instrText>
      </w:r>
      <w:r>
        <w:fldChar w:fldCharType="separate"/>
      </w:r>
      <w:r>
        <w:t>MSTFD4019 Use colourisation techniques on fabrics</w:t>
      </w:r>
      <w:r>
        <w:fldChar w:fldCharType="end"/>
      </w:r>
    </w:p>
    <w:p w:rsidR="00B12DA6" w:rsidP="00B12DA6">
      <w:pPr>
        <w:pStyle w:val="Version"/>
        <w:sectPr w:rsidSect="00990F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90F1B" w:rsidP="00990F1B">
      <w:pPr>
        <w:pStyle w:val="SuperHeading"/>
      </w:pPr>
      <w:r w:rsidRPr="00990F1B">
        <w:t>MSTFD4019 Use colourisation techniques on fabrics</w:t>
      </w:r>
    </w:p>
    <w:p w:rsidR="00000000" w:rsidRPr="00990F1B" w:rsidP="00990F1B">
      <w:pPr>
        <w:pStyle w:val="Heading1"/>
      </w:pPr>
      <w:bookmarkStart w:id="1" w:name="O_1050201"/>
      <w:bookmarkEnd w:id="1"/>
      <w:r w:rsidRPr="00990F1B">
        <w:t>Modification History</w:t>
      </w:r>
    </w:p>
    <w:p w:rsidR="00000000" w:rsidRPr="00990F1B" w:rsidP="00B12DA6">
      <w:pPr>
        <w:pStyle w:val="BodyText"/>
      </w:pPr>
      <w:r w:rsidRPr="00990F1B">
        <w:t>Release 2. Supersedes and is equivalent to MSTFD4019 Use colourisation techniques on fabrics (Release 1).</w:t>
      </w:r>
    </w:p>
    <w:p w:rsidR="00000000" w:rsidRPr="00990F1B" w:rsidP="00B12DA6">
      <w:pPr>
        <w:pStyle w:val="BodyText"/>
      </w:pPr>
      <w:r w:rsidRPr="00990F1B">
        <w:t>Pre-requisite unit, MSTGN2011 Identify fibres, fabrics and textiles used in the TCF industry, is</w:t>
      </w:r>
      <w:r w:rsidRPr="00990F1B">
        <w:rPr>
          <w:rStyle w:val="SpecialBold"/>
        </w:rPr>
        <w:t xml:space="preserve"> superseded by</w:t>
      </w:r>
      <w:r w:rsidRPr="00990F1B">
        <w:t xml:space="preserve"> MSTGN2013</w:t>
      </w:r>
      <w:r w:rsidRPr="00990F1B">
        <w:t xml:space="preserve"> Identify fibres, fabrics and textiles used in the TCF industry.</w:t>
      </w:r>
    </w:p>
    <w:p w:rsidR="00000000" w:rsidRPr="00990F1B" w:rsidP="00B12DA6">
      <w:pPr>
        <w:pStyle w:val="BodyText"/>
      </w:pPr>
      <w:r w:rsidRPr="00990F1B">
        <w:t>Release 1. Supersedes and is equivalent to LMTFD4019B Use colourisation techniques on fabrics.</w:t>
      </w:r>
    </w:p>
    <w:p w:rsidR="00000000" w:rsidRPr="00990F1B" w:rsidP="00990F1B">
      <w:pPr>
        <w:pStyle w:val="Heading1"/>
      </w:pPr>
      <w:bookmarkStart w:id="2" w:name="O_1050200"/>
      <w:bookmarkEnd w:id="2"/>
      <w:r w:rsidRPr="00990F1B">
        <w:t>Application</w:t>
      </w:r>
    </w:p>
    <w:p w:rsidR="00000000" w:rsidRPr="00990F1B" w:rsidP="00B12DA6">
      <w:pPr>
        <w:pStyle w:val="BodyText"/>
      </w:pPr>
      <w:r w:rsidRPr="00990F1B">
        <w:t xml:space="preserve">This unit of competency covers the skills and knowledge required </w:t>
      </w:r>
      <w:r w:rsidRPr="00990F1B">
        <w:t xml:space="preserve">to use fabric colourisation techniques to create new finishes for design effects. </w:t>
      </w:r>
    </w:p>
    <w:p w:rsidR="00000000" w:rsidRPr="00990F1B" w:rsidP="00B12DA6">
      <w:pPr>
        <w:pStyle w:val="BodyText"/>
      </w:pPr>
      <w:r w:rsidRPr="00990F1B">
        <w:t>The unit of competency applies to using a variety of colourisation techniques, such as dyeing or printing on a range of fabrics, for garments and accessories. Colourisation</w:t>
      </w:r>
      <w:r w:rsidRPr="00990F1B">
        <w:t xml:space="preserve"> techniques would be specified in the design process.</w:t>
      </w:r>
    </w:p>
    <w:p w:rsidR="00000000" w:rsidRPr="00990F1B" w:rsidP="00B12DA6">
      <w:pPr>
        <w:pStyle w:val="BodyText"/>
      </w:pPr>
      <w:r w:rsidRPr="00990F1B">
        <w:t>Work may be conducted in small to large scale enterprises and may involve individual and team activities.</w:t>
      </w:r>
    </w:p>
    <w:p w:rsidR="00000000" w:rsidRPr="00990F1B" w:rsidP="00B12DA6">
      <w:pPr>
        <w:pStyle w:val="BodyText"/>
      </w:pPr>
      <w:r w:rsidRPr="00990F1B">
        <w:t>No licensing, legislative or certification requirements apply to this unit at the time of publ</w:t>
      </w:r>
      <w:r w:rsidRPr="00990F1B">
        <w:t>ication.</w:t>
      </w:r>
    </w:p>
    <w:p w:rsidR="00000000" w:rsidRPr="00990F1B" w:rsidP="00990F1B">
      <w:pPr>
        <w:pStyle w:val="Heading1"/>
      </w:pPr>
      <w:bookmarkStart w:id="3" w:name="O_1050199"/>
      <w:bookmarkEnd w:id="3"/>
      <w:r w:rsidRPr="00990F1B">
        <w:t>Pre-requisite Unit</w:t>
      </w:r>
    </w:p>
    <w:tbl>
      <w:tblPr>
        <w:tblW w:w="0" w:type="auto"/>
        <w:tblLayout w:type="fixed"/>
        <w:tblCellMar>
          <w:left w:w="62" w:type="dxa"/>
          <w:right w:w="62" w:type="dxa"/>
        </w:tblCellMar>
        <w:tblLook w:val="0000"/>
      </w:tblPr>
      <w:tblGrid>
        <w:gridCol w:w="6930"/>
      </w:tblGrid>
      <w:tr w:rsidTr="00990F1B">
        <w:tblPrEx>
          <w:tblW w:w="0" w:type="auto"/>
          <w:tblLayout w:type="fixed"/>
          <w:tblCellMar>
            <w:left w:w="62" w:type="dxa"/>
            <w:right w:w="62" w:type="dxa"/>
          </w:tblCellMar>
          <w:tblLook w:val="0000"/>
        </w:tblPrEx>
        <w:tc>
          <w:tcPr>
            <w:tcW w:w="6930" w:type="dxa"/>
            <w:tcBorders>
              <w:top w:val="nil"/>
              <w:left w:val="nil"/>
              <w:bottom w:val="nil"/>
              <w:right w:val="nil"/>
            </w:tcBorders>
            <w:tcMar>
              <w:top w:w="0" w:type="dxa"/>
              <w:left w:w="62" w:type="dxa"/>
              <w:bottom w:w="0" w:type="dxa"/>
              <w:right w:w="62" w:type="dxa"/>
            </w:tcMar>
          </w:tcPr>
          <w:p w:rsidR="00000000" w:rsidP="00990F1B">
            <w:pPr>
              <w:pStyle w:val="BodyText"/>
              <w:rPr>
                <w:lang w:val="en-NZ"/>
              </w:rPr>
            </w:pPr>
            <w:r w:rsidRPr="00990F1B">
              <w:t>MSTGN2013 Identify fibres, fabrics and textiles used in the TCF industry</w:t>
            </w:r>
          </w:p>
        </w:tc>
      </w:tr>
      <w:tr w:rsidTr="00990F1B">
        <w:tblPrEx>
          <w:tblW w:w="0" w:type="auto"/>
          <w:tblLayout w:type="fixed"/>
          <w:tblCellMar>
            <w:left w:w="62" w:type="dxa"/>
            <w:right w:w="62" w:type="dxa"/>
          </w:tblCellMar>
          <w:tblLook w:val="0000"/>
        </w:tblPrEx>
        <w:tc>
          <w:tcPr>
            <w:tcW w:w="6930" w:type="dxa"/>
            <w:tcBorders>
              <w:top w:val="nil"/>
              <w:left w:val="nil"/>
              <w:bottom w:val="nil"/>
              <w:right w:val="nil"/>
            </w:tcBorders>
            <w:tcMar>
              <w:top w:w="0" w:type="dxa"/>
              <w:left w:w="62" w:type="dxa"/>
              <w:bottom w:w="0" w:type="dxa"/>
              <w:right w:w="62" w:type="dxa"/>
            </w:tcMar>
          </w:tcPr>
          <w:p w:rsidR="00000000" w:rsidRPr="00990F1B" w:rsidP="00990F1B">
            <w:pPr>
              <w:pStyle w:val="BodyText"/>
            </w:pPr>
            <w:r w:rsidRPr="00990F1B">
              <w:t>MSTCL3001 Identify fabric performance and handling requirements</w:t>
            </w:r>
          </w:p>
        </w:tc>
      </w:tr>
    </w:tbl>
    <w:p w:rsidR="00000000" w:rsidRPr="00990F1B" w:rsidP="00990F1B">
      <w:pPr>
        <w:pStyle w:val="BodyText"/>
      </w:pPr>
    </w:p>
    <w:p w:rsidR="00000000" w:rsidRPr="00990F1B" w:rsidP="00990F1B">
      <w:pPr>
        <w:pStyle w:val="AllowPageBreak"/>
      </w:pPr>
    </w:p>
    <w:p w:rsidR="00000000" w:rsidRPr="00990F1B" w:rsidP="00990F1B">
      <w:pPr>
        <w:pStyle w:val="Heading1"/>
      </w:pPr>
      <w:bookmarkStart w:id="4" w:name="O_1050198"/>
      <w:bookmarkEnd w:id="4"/>
      <w:r w:rsidRPr="00990F1B">
        <w:t>Competency Field</w:t>
      </w:r>
    </w:p>
    <w:p w:rsidR="00000000" w:rsidRPr="00990F1B" w:rsidP="00B12DA6">
      <w:pPr>
        <w:pStyle w:val="BodyText"/>
      </w:pPr>
      <w:r w:rsidRPr="00990F1B">
        <w:t>Fashion design and technology</w:t>
      </w:r>
    </w:p>
    <w:p w:rsidR="00000000" w:rsidRPr="00990F1B" w:rsidP="00990F1B">
      <w:pPr>
        <w:pStyle w:val="Heading1"/>
      </w:pPr>
      <w:bookmarkStart w:id="5" w:name="O_1050196"/>
      <w:bookmarkEnd w:id="5"/>
      <w:r w:rsidRPr="00990F1B">
        <w:t>Elements and Performance Criteria</w:t>
      </w:r>
    </w:p>
    <w:tbl>
      <w:tblPr>
        <w:tblW w:w="0" w:type="auto"/>
        <w:tblLayout w:type="fixed"/>
        <w:tblCellMar>
          <w:left w:w="62" w:type="dxa"/>
          <w:right w:w="62" w:type="dxa"/>
        </w:tblCellMar>
        <w:tblLook w:val="0000"/>
      </w:tblPr>
      <w:tblGrid>
        <w:gridCol w:w="360"/>
        <w:gridCol w:w="2280"/>
        <w:gridCol w:w="420"/>
        <w:gridCol w:w="5960"/>
      </w:tblGrid>
      <w:tr w:rsidTr="00990F1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RPr="00990F1B" w:rsidP="00990F1B">
            <w:pPr>
              <w:pStyle w:val="BodyText"/>
            </w:pPr>
            <w:r w:rsidRPr="00990F1B">
              <w:rPr>
                <w:rStyle w:val="SpecialBold"/>
              </w:rPr>
              <w:t xml:space="preserve">Elements </w:t>
            </w:r>
          </w:p>
          <w:p w:rsidR="00000000" w:rsidRPr="00990F1B" w:rsidP="00990F1B">
            <w:pPr>
              <w:pStyle w:val="BodyText"/>
            </w:pPr>
            <w:r w:rsidRPr="00990F1B">
              <w:rPr>
                <w:rStyle w:val="Emphasis"/>
              </w:rPr>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RPr="00990F1B" w:rsidP="00990F1B">
            <w:pPr>
              <w:pStyle w:val="BodyText"/>
            </w:pPr>
            <w:r w:rsidRPr="00990F1B">
              <w:rPr>
                <w:rStyle w:val="SpecialBold"/>
              </w:rPr>
              <w:t>Performance Criteria</w:t>
            </w:r>
          </w:p>
          <w:p w:rsidR="00000000" w:rsidP="00990F1B">
            <w:pPr>
              <w:pStyle w:val="BodyText"/>
              <w:rPr>
                <w:lang w:val="en-NZ"/>
              </w:rPr>
            </w:pPr>
            <w:r w:rsidRPr="00990F1B">
              <w:rPr>
                <w:rStyle w:val="Emphasis"/>
              </w:rPr>
              <w:t>Performance criteria describe the performance needed to demonstrate achievement of the element.</w:t>
            </w:r>
          </w:p>
        </w:tc>
      </w:tr>
      <w:tr w:rsidTr="00990F1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RPr="00990F1B" w:rsidP="00990F1B">
            <w:pPr>
              <w:pStyle w:val="BodyText"/>
            </w:pPr>
            <w:r w:rsidRPr="00990F1B">
              <w:t>1</w:t>
            </w:r>
          </w:p>
        </w:tc>
        <w:tc>
          <w:tcPr>
            <w:tcW w:w="2280" w:type="dxa"/>
            <w:vMerge w:val="restart"/>
            <w:tcBorders>
              <w:top w:val="nil"/>
              <w:left w:val="nil"/>
              <w:bottom w:val="nil"/>
              <w:right w:val="nil"/>
            </w:tcBorders>
            <w:tcMar>
              <w:top w:w="0" w:type="dxa"/>
              <w:left w:w="62" w:type="dxa"/>
              <w:bottom w:w="0" w:type="dxa"/>
              <w:right w:w="62" w:type="dxa"/>
            </w:tcMar>
          </w:tcPr>
          <w:p w:rsidR="00000000" w:rsidP="00990F1B">
            <w:pPr>
              <w:pStyle w:val="BodyText"/>
              <w:rPr>
                <w:lang w:val="en-NZ"/>
              </w:rPr>
            </w:pPr>
            <w:r w:rsidRPr="00990F1B">
              <w:rPr>
                <w:rStyle w:val="SpecialBold"/>
              </w:rPr>
              <w:t>Determine job requirements</w:t>
            </w:r>
          </w:p>
        </w:tc>
        <w:tc>
          <w:tcPr>
            <w:tcW w:w="420" w:type="dxa"/>
            <w:tcBorders>
              <w:top w:val="nil"/>
              <w:left w:val="nil"/>
              <w:bottom w:val="nil"/>
              <w:right w:val="nil"/>
            </w:tcBorders>
            <w:tcMar>
              <w:top w:w="0" w:type="dxa"/>
              <w:left w:w="62" w:type="dxa"/>
              <w:bottom w:w="0" w:type="dxa"/>
              <w:right w:w="62" w:type="dxa"/>
            </w:tcMar>
          </w:tcPr>
          <w:p w:rsidR="00000000" w:rsidP="00990F1B">
            <w:pPr>
              <w:pStyle w:val="BodyText"/>
              <w:rPr>
                <w:lang w:val="en-NZ"/>
              </w:rPr>
            </w:pPr>
            <w:r w:rsidRPr="00990F1B">
              <w:t>1.1</w:t>
            </w:r>
          </w:p>
        </w:tc>
        <w:tc>
          <w:tcPr>
            <w:tcW w:w="5960" w:type="dxa"/>
            <w:tcBorders>
              <w:top w:val="nil"/>
              <w:left w:val="nil"/>
              <w:bottom w:val="nil"/>
              <w:right w:val="nil"/>
            </w:tcBorders>
            <w:tcMar>
              <w:top w:w="0" w:type="dxa"/>
              <w:left w:w="62" w:type="dxa"/>
              <w:bottom w:w="0" w:type="dxa"/>
              <w:right w:w="62" w:type="dxa"/>
            </w:tcMar>
          </w:tcPr>
          <w:p w:rsidR="00000000" w:rsidP="00990F1B">
            <w:pPr>
              <w:pStyle w:val="BodyText"/>
              <w:rPr>
                <w:lang w:val="en-NZ"/>
              </w:rPr>
            </w:pPr>
            <w:r w:rsidRPr="00990F1B">
              <w:t xml:space="preserve">Follow standard operating procedures (SOPs) </w:t>
            </w:r>
          </w:p>
        </w:tc>
      </w:tr>
      <w:tr w:rsidTr="00990F1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990F1B">
            <w:pPr>
              <w:pStyle w:val="BodyText"/>
              <w:rPr>
                <w:lang w:val="en-NZ"/>
              </w:rPr>
            </w:pPr>
            <w:r w:rsidRPr="00990F1B">
              <w:t>1.2</w:t>
            </w:r>
          </w:p>
        </w:tc>
        <w:tc>
          <w:tcPr>
            <w:tcW w:w="5960" w:type="dxa"/>
            <w:tcBorders>
              <w:top w:val="nil"/>
              <w:left w:val="nil"/>
              <w:bottom w:val="nil"/>
              <w:right w:val="nil"/>
            </w:tcBorders>
            <w:tcMar>
              <w:top w:w="0" w:type="dxa"/>
              <w:left w:w="62" w:type="dxa"/>
              <w:bottom w:w="0" w:type="dxa"/>
              <w:right w:w="62" w:type="dxa"/>
            </w:tcMar>
          </w:tcPr>
          <w:p w:rsidR="00000000" w:rsidP="00990F1B">
            <w:pPr>
              <w:pStyle w:val="BodyText"/>
              <w:rPr>
                <w:lang w:val="en-NZ"/>
              </w:rPr>
            </w:pPr>
            <w:r w:rsidRPr="00990F1B">
              <w:t>Comply with work health and safety (WHS) requirements at all times</w:t>
            </w:r>
          </w:p>
        </w:tc>
      </w:tr>
      <w:tr w:rsidTr="00990F1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990F1B">
            <w:pPr>
              <w:pStyle w:val="BodyText"/>
              <w:rPr>
                <w:lang w:val="en-NZ"/>
              </w:rPr>
            </w:pPr>
            <w:r w:rsidRPr="00990F1B">
              <w:t>1.3</w:t>
            </w:r>
          </w:p>
        </w:tc>
        <w:tc>
          <w:tcPr>
            <w:tcW w:w="5960" w:type="dxa"/>
            <w:tcBorders>
              <w:top w:val="nil"/>
              <w:left w:val="nil"/>
              <w:bottom w:val="nil"/>
              <w:right w:val="nil"/>
            </w:tcBorders>
            <w:tcMar>
              <w:top w:w="0" w:type="dxa"/>
              <w:left w:w="62" w:type="dxa"/>
              <w:bottom w:w="0" w:type="dxa"/>
              <w:right w:w="62" w:type="dxa"/>
            </w:tcMar>
          </w:tcPr>
          <w:p w:rsidR="00000000" w:rsidP="00990F1B">
            <w:pPr>
              <w:pStyle w:val="BodyText"/>
              <w:rPr>
                <w:lang w:val="en-NZ"/>
              </w:rPr>
            </w:pPr>
            <w:r w:rsidRPr="00990F1B">
              <w:t>Use appropriate personal protective equipment (PPE) in accordance with SOPs</w:t>
            </w:r>
          </w:p>
        </w:tc>
      </w:tr>
      <w:tr w:rsidTr="00990F1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990F1B">
            <w:pPr>
              <w:pStyle w:val="BodyText"/>
              <w:rPr>
                <w:lang w:val="en-NZ"/>
              </w:rPr>
            </w:pPr>
            <w:r w:rsidRPr="00990F1B">
              <w:t>1.4</w:t>
            </w:r>
          </w:p>
        </w:tc>
        <w:tc>
          <w:tcPr>
            <w:tcW w:w="5960" w:type="dxa"/>
            <w:tcBorders>
              <w:top w:val="nil"/>
              <w:left w:val="nil"/>
              <w:bottom w:val="nil"/>
              <w:right w:val="nil"/>
            </w:tcBorders>
            <w:tcMar>
              <w:top w:w="0" w:type="dxa"/>
              <w:left w:w="62" w:type="dxa"/>
              <w:bottom w:w="0" w:type="dxa"/>
              <w:right w:w="62" w:type="dxa"/>
            </w:tcMar>
          </w:tcPr>
          <w:p w:rsidR="00000000" w:rsidP="00990F1B">
            <w:pPr>
              <w:pStyle w:val="BodyText"/>
              <w:rPr>
                <w:lang w:val="en-NZ"/>
              </w:rPr>
            </w:pPr>
            <w:r w:rsidRPr="00990F1B">
              <w:t>Determine job requirements from specifications, job sheets or work instructions</w:t>
            </w:r>
          </w:p>
        </w:tc>
      </w:tr>
      <w:tr w:rsidTr="00990F1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90F1B">
            <w:pPr>
              <w:pStyle w:val="BodyText"/>
              <w:rPr>
                <w:lang w:val="en-NZ"/>
              </w:rPr>
            </w:pPr>
          </w:p>
        </w:tc>
      </w:tr>
      <w:tr w:rsidTr="00990F1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RPr="00990F1B" w:rsidP="00990F1B">
            <w:pPr>
              <w:pStyle w:val="BodyText"/>
            </w:pPr>
            <w:r w:rsidRPr="00990F1B">
              <w:t>2</w:t>
            </w:r>
          </w:p>
        </w:tc>
        <w:tc>
          <w:tcPr>
            <w:tcW w:w="2280" w:type="dxa"/>
            <w:vMerge w:val="restart"/>
            <w:tcBorders>
              <w:top w:val="nil"/>
              <w:left w:val="nil"/>
              <w:bottom w:val="nil"/>
              <w:right w:val="nil"/>
            </w:tcBorders>
            <w:tcMar>
              <w:top w:w="0" w:type="dxa"/>
              <w:left w:w="62" w:type="dxa"/>
              <w:bottom w:w="0" w:type="dxa"/>
              <w:right w:w="62" w:type="dxa"/>
            </w:tcMar>
          </w:tcPr>
          <w:p w:rsidR="00000000" w:rsidP="00990F1B">
            <w:pPr>
              <w:pStyle w:val="BodyText"/>
              <w:rPr>
                <w:lang w:val="en-NZ"/>
              </w:rPr>
            </w:pPr>
            <w:r w:rsidRPr="00990F1B">
              <w:rPr>
                <w:rStyle w:val="SpecialBold"/>
              </w:rPr>
              <w:t>Prepare to use colourisation techniques</w:t>
            </w:r>
          </w:p>
        </w:tc>
        <w:tc>
          <w:tcPr>
            <w:tcW w:w="420" w:type="dxa"/>
            <w:tcBorders>
              <w:top w:val="nil"/>
              <w:left w:val="nil"/>
              <w:bottom w:val="nil"/>
              <w:right w:val="nil"/>
            </w:tcBorders>
            <w:tcMar>
              <w:top w:w="0" w:type="dxa"/>
              <w:left w:w="62" w:type="dxa"/>
              <w:bottom w:w="0" w:type="dxa"/>
              <w:right w:w="62" w:type="dxa"/>
            </w:tcMar>
          </w:tcPr>
          <w:p w:rsidR="00000000" w:rsidP="00990F1B">
            <w:pPr>
              <w:pStyle w:val="BodyText"/>
              <w:rPr>
                <w:lang w:val="en-NZ"/>
              </w:rPr>
            </w:pPr>
            <w:r w:rsidRPr="00990F1B">
              <w:t>2.1</w:t>
            </w:r>
          </w:p>
        </w:tc>
        <w:tc>
          <w:tcPr>
            <w:tcW w:w="5960" w:type="dxa"/>
            <w:tcBorders>
              <w:top w:val="nil"/>
              <w:left w:val="nil"/>
              <w:bottom w:val="nil"/>
              <w:right w:val="nil"/>
            </w:tcBorders>
            <w:tcMar>
              <w:top w:w="0" w:type="dxa"/>
              <w:left w:w="62" w:type="dxa"/>
              <w:bottom w:w="0" w:type="dxa"/>
              <w:right w:w="62" w:type="dxa"/>
            </w:tcMar>
          </w:tcPr>
          <w:p w:rsidR="00000000" w:rsidP="00990F1B">
            <w:pPr>
              <w:pStyle w:val="BodyText"/>
              <w:rPr>
                <w:lang w:val="en-NZ"/>
              </w:rPr>
            </w:pPr>
            <w:r w:rsidRPr="00990F1B">
              <w:t>Identify the range of fabric colourisation techniques</w:t>
            </w:r>
          </w:p>
        </w:tc>
      </w:tr>
      <w:tr w:rsidTr="00990F1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990F1B">
            <w:pPr>
              <w:pStyle w:val="BodyText"/>
              <w:rPr>
                <w:lang w:val="en-NZ"/>
              </w:rPr>
            </w:pPr>
            <w:r w:rsidRPr="00990F1B">
              <w:t>2.2</w:t>
            </w:r>
          </w:p>
        </w:tc>
        <w:tc>
          <w:tcPr>
            <w:tcW w:w="5960" w:type="dxa"/>
            <w:tcBorders>
              <w:top w:val="nil"/>
              <w:left w:val="nil"/>
              <w:bottom w:val="nil"/>
              <w:right w:val="nil"/>
            </w:tcBorders>
            <w:tcMar>
              <w:top w:w="0" w:type="dxa"/>
              <w:left w:w="62" w:type="dxa"/>
              <w:bottom w:w="0" w:type="dxa"/>
              <w:right w:w="62" w:type="dxa"/>
            </w:tcMar>
          </w:tcPr>
          <w:p w:rsidR="00000000" w:rsidP="00990F1B">
            <w:pPr>
              <w:pStyle w:val="BodyText"/>
              <w:rPr>
                <w:lang w:val="en-NZ"/>
              </w:rPr>
            </w:pPr>
            <w:r w:rsidRPr="00990F1B">
              <w:t>Identify the effects of colourisation techniques on different fabrics</w:t>
            </w:r>
          </w:p>
        </w:tc>
      </w:tr>
      <w:tr w:rsidTr="00990F1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990F1B">
            <w:pPr>
              <w:pStyle w:val="BodyText"/>
              <w:rPr>
                <w:lang w:val="en-NZ"/>
              </w:rPr>
            </w:pPr>
            <w:r w:rsidRPr="00990F1B">
              <w:t>2.3</w:t>
            </w:r>
          </w:p>
        </w:tc>
        <w:tc>
          <w:tcPr>
            <w:tcW w:w="5960" w:type="dxa"/>
            <w:tcBorders>
              <w:top w:val="nil"/>
              <w:left w:val="nil"/>
              <w:bottom w:val="nil"/>
              <w:right w:val="nil"/>
            </w:tcBorders>
            <w:tcMar>
              <w:top w:w="0" w:type="dxa"/>
              <w:left w:w="62" w:type="dxa"/>
              <w:bottom w:w="0" w:type="dxa"/>
              <w:right w:w="62" w:type="dxa"/>
            </w:tcMar>
          </w:tcPr>
          <w:p w:rsidR="00000000" w:rsidP="00990F1B">
            <w:pPr>
              <w:pStyle w:val="BodyText"/>
              <w:rPr>
                <w:lang w:val="en-NZ"/>
              </w:rPr>
            </w:pPr>
            <w:r w:rsidRPr="00990F1B">
              <w:t>Identify different processes to achieve different colourisation techniques</w:t>
            </w:r>
          </w:p>
        </w:tc>
      </w:tr>
      <w:tr w:rsidTr="00990F1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90F1B">
            <w:pPr>
              <w:pStyle w:val="BodyText"/>
              <w:rPr>
                <w:lang w:val="en-NZ"/>
              </w:rPr>
            </w:pPr>
          </w:p>
        </w:tc>
      </w:tr>
      <w:tr w:rsidTr="00990F1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RPr="00990F1B" w:rsidP="00990F1B">
            <w:pPr>
              <w:pStyle w:val="BodyText"/>
            </w:pPr>
            <w:r w:rsidRPr="00990F1B">
              <w:t>3</w:t>
            </w:r>
          </w:p>
        </w:tc>
        <w:tc>
          <w:tcPr>
            <w:tcW w:w="2280" w:type="dxa"/>
            <w:vMerge w:val="restart"/>
            <w:tcBorders>
              <w:top w:val="nil"/>
              <w:left w:val="nil"/>
              <w:bottom w:val="nil"/>
              <w:right w:val="nil"/>
            </w:tcBorders>
            <w:tcMar>
              <w:top w:w="0" w:type="dxa"/>
              <w:left w:w="62" w:type="dxa"/>
              <w:bottom w:w="0" w:type="dxa"/>
              <w:right w:w="62" w:type="dxa"/>
            </w:tcMar>
          </w:tcPr>
          <w:p w:rsidR="00000000" w:rsidP="00990F1B">
            <w:pPr>
              <w:pStyle w:val="BodyText"/>
              <w:rPr>
                <w:lang w:val="en-NZ"/>
              </w:rPr>
            </w:pPr>
            <w:r w:rsidRPr="00990F1B">
              <w:rPr>
                <w:rStyle w:val="SpecialBold"/>
              </w:rPr>
              <w:t>Use colourisation techniques</w:t>
            </w:r>
          </w:p>
        </w:tc>
        <w:tc>
          <w:tcPr>
            <w:tcW w:w="420" w:type="dxa"/>
            <w:tcBorders>
              <w:top w:val="nil"/>
              <w:left w:val="nil"/>
              <w:bottom w:val="nil"/>
              <w:right w:val="nil"/>
            </w:tcBorders>
            <w:tcMar>
              <w:top w:w="0" w:type="dxa"/>
              <w:left w:w="62" w:type="dxa"/>
              <w:bottom w:w="0" w:type="dxa"/>
              <w:right w:w="62" w:type="dxa"/>
            </w:tcMar>
          </w:tcPr>
          <w:p w:rsidR="00000000" w:rsidP="00990F1B">
            <w:pPr>
              <w:pStyle w:val="BodyText"/>
              <w:rPr>
                <w:lang w:val="en-NZ"/>
              </w:rPr>
            </w:pPr>
            <w:r w:rsidRPr="00990F1B">
              <w:t>3.1</w:t>
            </w:r>
          </w:p>
        </w:tc>
        <w:tc>
          <w:tcPr>
            <w:tcW w:w="5960" w:type="dxa"/>
            <w:tcBorders>
              <w:top w:val="nil"/>
              <w:left w:val="nil"/>
              <w:bottom w:val="nil"/>
              <w:right w:val="nil"/>
            </w:tcBorders>
            <w:tcMar>
              <w:top w:w="0" w:type="dxa"/>
              <w:left w:w="62" w:type="dxa"/>
              <w:bottom w:w="0" w:type="dxa"/>
              <w:right w:w="62" w:type="dxa"/>
            </w:tcMar>
          </w:tcPr>
          <w:p w:rsidR="00000000" w:rsidP="00990F1B">
            <w:pPr>
              <w:pStyle w:val="BodyText"/>
              <w:rPr>
                <w:lang w:val="en-NZ"/>
              </w:rPr>
            </w:pPr>
            <w:r w:rsidRPr="00990F1B">
              <w:t>Experiment with colourisation techniques on a variety of fabrics</w:t>
            </w:r>
          </w:p>
        </w:tc>
      </w:tr>
      <w:tr w:rsidTr="00990F1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990F1B">
            <w:pPr>
              <w:pStyle w:val="BodyText"/>
              <w:rPr>
                <w:lang w:val="en-NZ"/>
              </w:rPr>
            </w:pPr>
            <w:r w:rsidRPr="00990F1B">
              <w:t>3.2</w:t>
            </w:r>
          </w:p>
        </w:tc>
        <w:tc>
          <w:tcPr>
            <w:tcW w:w="5960" w:type="dxa"/>
            <w:tcBorders>
              <w:top w:val="nil"/>
              <w:left w:val="nil"/>
              <w:bottom w:val="nil"/>
              <w:right w:val="nil"/>
            </w:tcBorders>
            <w:tcMar>
              <w:top w:w="0" w:type="dxa"/>
              <w:left w:w="62" w:type="dxa"/>
              <w:bottom w:w="0" w:type="dxa"/>
              <w:right w:w="62" w:type="dxa"/>
            </w:tcMar>
          </w:tcPr>
          <w:p w:rsidR="00000000" w:rsidP="00990F1B">
            <w:pPr>
              <w:pStyle w:val="BodyText"/>
              <w:rPr>
                <w:lang w:val="en-NZ"/>
              </w:rPr>
            </w:pPr>
            <w:r w:rsidRPr="00990F1B">
              <w:t>Assess outcome and modify techniques and/or fabrics, as required</w:t>
            </w:r>
          </w:p>
        </w:tc>
      </w:tr>
      <w:tr w:rsidTr="00990F1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990F1B">
            <w:pPr>
              <w:pStyle w:val="BodyText"/>
              <w:rPr>
                <w:lang w:val="en-NZ"/>
              </w:rPr>
            </w:pPr>
            <w:r w:rsidRPr="00990F1B">
              <w:t>3.3</w:t>
            </w:r>
          </w:p>
        </w:tc>
        <w:tc>
          <w:tcPr>
            <w:tcW w:w="5960" w:type="dxa"/>
            <w:tcBorders>
              <w:top w:val="nil"/>
              <w:left w:val="nil"/>
              <w:bottom w:val="nil"/>
              <w:right w:val="nil"/>
            </w:tcBorders>
            <w:tcMar>
              <w:top w:w="0" w:type="dxa"/>
              <w:left w:w="62" w:type="dxa"/>
              <w:bottom w:w="0" w:type="dxa"/>
              <w:right w:w="62" w:type="dxa"/>
            </w:tcMar>
          </w:tcPr>
          <w:p w:rsidR="00000000" w:rsidP="00990F1B">
            <w:pPr>
              <w:pStyle w:val="BodyText"/>
              <w:rPr>
                <w:lang w:val="en-NZ"/>
              </w:rPr>
            </w:pPr>
            <w:r w:rsidRPr="00990F1B">
              <w:t>Identify effects of colourisation on the design</w:t>
            </w:r>
          </w:p>
        </w:tc>
      </w:tr>
      <w:tr w:rsidTr="00990F1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90F1B">
            <w:pPr>
              <w:pStyle w:val="BodyText"/>
              <w:rPr>
                <w:lang w:val="en-NZ"/>
              </w:rPr>
            </w:pPr>
          </w:p>
        </w:tc>
      </w:tr>
      <w:tr w:rsidTr="00990F1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RPr="00990F1B" w:rsidP="00990F1B">
            <w:pPr>
              <w:pStyle w:val="BodyText"/>
            </w:pPr>
            <w:r w:rsidRPr="00990F1B">
              <w:t>4</w:t>
            </w:r>
          </w:p>
        </w:tc>
        <w:tc>
          <w:tcPr>
            <w:tcW w:w="2280" w:type="dxa"/>
            <w:vMerge w:val="restart"/>
            <w:tcBorders>
              <w:top w:val="nil"/>
              <w:left w:val="nil"/>
              <w:bottom w:val="nil"/>
              <w:right w:val="nil"/>
            </w:tcBorders>
            <w:tcMar>
              <w:top w:w="0" w:type="dxa"/>
              <w:left w:w="62" w:type="dxa"/>
              <w:bottom w:w="0" w:type="dxa"/>
              <w:right w:w="62" w:type="dxa"/>
            </w:tcMar>
          </w:tcPr>
          <w:p w:rsidR="00000000" w:rsidP="00990F1B">
            <w:pPr>
              <w:pStyle w:val="BodyText"/>
              <w:rPr>
                <w:lang w:val="en-NZ"/>
              </w:rPr>
            </w:pPr>
            <w:r w:rsidRPr="00990F1B">
              <w:rPr>
                <w:rStyle w:val="SpecialBold"/>
              </w:rPr>
              <w:t>Finalise and record colourisation techniques</w:t>
            </w:r>
          </w:p>
        </w:tc>
        <w:tc>
          <w:tcPr>
            <w:tcW w:w="420" w:type="dxa"/>
            <w:tcBorders>
              <w:top w:val="nil"/>
              <w:left w:val="nil"/>
              <w:bottom w:val="nil"/>
              <w:right w:val="nil"/>
            </w:tcBorders>
            <w:tcMar>
              <w:top w:w="0" w:type="dxa"/>
              <w:left w:w="62" w:type="dxa"/>
              <w:bottom w:w="0" w:type="dxa"/>
              <w:right w:w="62" w:type="dxa"/>
            </w:tcMar>
          </w:tcPr>
          <w:p w:rsidR="00000000" w:rsidP="00990F1B">
            <w:pPr>
              <w:pStyle w:val="BodyText"/>
              <w:rPr>
                <w:lang w:val="en-NZ"/>
              </w:rPr>
            </w:pPr>
            <w:r w:rsidRPr="00990F1B">
              <w:t>4.1</w:t>
            </w:r>
          </w:p>
        </w:tc>
        <w:tc>
          <w:tcPr>
            <w:tcW w:w="5960" w:type="dxa"/>
            <w:tcBorders>
              <w:top w:val="nil"/>
              <w:left w:val="nil"/>
              <w:bottom w:val="nil"/>
              <w:right w:val="nil"/>
            </w:tcBorders>
            <w:tcMar>
              <w:top w:w="0" w:type="dxa"/>
              <w:left w:w="62" w:type="dxa"/>
              <w:bottom w:w="0" w:type="dxa"/>
              <w:right w:w="62" w:type="dxa"/>
            </w:tcMar>
          </w:tcPr>
          <w:p w:rsidR="00000000" w:rsidP="00990F1B">
            <w:pPr>
              <w:pStyle w:val="BodyText"/>
              <w:rPr>
                <w:lang w:val="en-NZ"/>
              </w:rPr>
            </w:pPr>
            <w:r w:rsidRPr="00990F1B">
              <w:t>Use a range of colourisation techniques to create design effects on fashion products and comply with quality criteria</w:t>
            </w:r>
          </w:p>
        </w:tc>
      </w:tr>
      <w:tr w:rsidTr="00990F1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990F1B">
            <w:pPr>
              <w:pStyle w:val="BodyText"/>
              <w:rPr>
                <w:lang w:val="en-NZ"/>
              </w:rPr>
            </w:pPr>
            <w:r w:rsidRPr="00990F1B">
              <w:t>4.2</w:t>
            </w:r>
          </w:p>
        </w:tc>
        <w:tc>
          <w:tcPr>
            <w:tcW w:w="5960" w:type="dxa"/>
            <w:tcBorders>
              <w:top w:val="nil"/>
              <w:left w:val="nil"/>
              <w:bottom w:val="nil"/>
              <w:right w:val="nil"/>
            </w:tcBorders>
            <w:tcMar>
              <w:top w:w="0" w:type="dxa"/>
              <w:left w:w="62" w:type="dxa"/>
              <w:bottom w:w="0" w:type="dxa"/>
              <w:right w:w="62" w:type="dxa"/>
            </w:tcMar>
          </w:tcPr>
          <w:p w:rsidR="00000000" w:rsidRPr="00990F1B" w:rsidP="00990F1B">
            <w:pPr>
              <w:pStyle w:val="BodyText"/>
            </w:pPr>
            <w:r w:rsidRPr="00990F1B">
              <w:t>Document the processes and outcomes and store documentation</w:t>
            </w:r>
          </w:p>
        </w:tc>
      </w:tr>
    </w:tbl>
    <w:p w:rsidR="00000000" w:rsidRPr="00990F1B" w:rsidP="00990F1B">
      <w:pPr>
        <w:pStyle w:val="BodyText"/>
      </w:pPr>
    </w:p>
    <w:p w:rsidR="00000000" w:rsidRPr="00990F1B" w:rsidP="00990F1B">
      <w:pPr>
        <w:pStyle w:val="AllowPageBreak"/>
      </w:pPr>
    </w:p>
    <w:p w:rsidR="00000000" w:rsidRPr="00990F1B" w:rsidP="00990F1B">
      <w:pPr>
        <w:pStyle w:val="Heading1"/>
      </w:pPr>
      <w:bookmarkStart w:id="6" w:name="O_1050195"/>
      <w:bookmarkEnd w:id="6"/>
      <w:r w:rsidRPr="00990F1B">
        <w:t>Foundation Skills</w:t>
      </w:r>
    </w:p>
    <w:p w:rsidR="00000000" w:rsidRPr="00990F1B" w:rsidP="00B12DA6">
      <w:pPr>
        <w:pStyle w:val="BodyText"/>
      </w:pPr>
      <w:r w:rsidRPr="00990F1B">
        <w:t>This section describes those required skills (language, literacy and numeracy) that are essential to performance.</w:t>
      </w:r>
    </w:p>
    <w:p w:rsidR="00000000" w:rsidRPr="00990F1B" w:rsidP="00B12DA6">
      <w:pPr>
        <w:pStyle w:val="BodyText"/>
      </w:pPr>
      <w:r w:rsidRPr="00990F1B">
        <w:t>Foundation skills essential to performance are explicit in the performance criteria of this unit of competency.</w:t>
      </w:r>
    </w:p>
    <w:p w:rsidR="00000000" w:rsidRPr="00990F1B" w:rsidP="00990F1B">
      <w:pPr>
        <w:pStyle w:val="Heading1"/>
      </w:pPr>
      <w:bookmarkStart w:id="7" w:name="O_1050194"/>
      <w:bookmarkEnd w:id="7"/>
      <w:r w:rsidRPr="00990F1B">
        <w:t>Range of C</w:t>
      </w:r>
      <w:r w:rsidRPr="00990F1B">
        <w:t>onditions</w:t>
      </w:r>
    </w:p>
    <w:tbl>
      <w:tblPr>
        <w:tblW w:w="0" w:type="auto"/>
        <w:tblLayout w:type="fixed"/>
        <w:tblCellMar>
          <w:left w:w="62" w:type="dxa"/>
          <w:right w:w="62" w:type="dxa"/>
        </w:tblCellMar>
        <w:tblLook w:val="0000"/>
      </w:tblPr>
      <w:tblGrid>
        <w:gridCol w:w="2295"/>
        <w:gridCol w:w="6885"/>
      </w:tblGrid>
      <w:tr w:rsidTr="00990F1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90F1B">
            <w:pPr>
              <w:pStyle w:val="BodyText"/>
              <w:rPr>
                <w:lang w:val="en-NZ"/>
              </w:rPr>
            </w:pPr>
            <w:r w:rsidRPr="00990F1B">
              <w:t>This field allows for different work environments and conditions that may affect performance. Essential operating conditions that may be present (depending on the work situation, needs of the candidate, accessibility of the item, and local indust</w:t>
            </w:r>
            <w:r w:rsidRPr="00990F1B">
              <w:t>ry and regional contexts) are included.</w:t>
            </w:r>
          </w:p>
        </w:tc>
      </w:tr>
      <w:tr w:rsidTr="00990F1B">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990F1B">
            <w:pPr>
              <w:pStyle w:val="BodyText"/>
              <w:rPr>
                <w:lang w:val="en-NZ"/>
              </w:rPr>
            </w:pPr>
            <w:r w:rsidRPr="00990F1B">
              <w:rPr>
                <w:rStyle w:val="SpecialBold"/>
              </w:rPr>
              <w:t>Workplace procedures include one or more of the following:</w:t>
            </w:r>
          </w:p>
        </w:tc>
        <w:tc>
          <w:tcPr>
            <w:tcW w:w="6885" w:type="dxa"/>
            <w:tcBorders>
              <w:top w:val="nil"/>
              <w:left w:val="nil"/>
              <w:bottom w:val="nil"/>
              <w:right w:val="nil"/>
            </w:tcBorders>
            <w:tcMar>
              <w:top w:w="0" w:type="dxa"/>
              <w:left w:w="62" w:type="dxa"/>
              <w:bottom w:w="0" w:type="dxa"/>
              <w:right w:w="62" w:type="dxa"/>
            </w:tcMar>
          </w:tcPr>
          <w:p w:rsidR="00000000" w:rsidRPr="00990F1B" w:rsidP="00990F1B">
            <w:pPr>
              <w:pStyle w:val="ListBullet"/>
            </w:pPr>
            <w:r w:rsidRPr="00990F1B">
              <w:t>requirements prescribed by legislation, awards, agreements and conditions of employment</w:t>
            </w:r>
          </w:p>
          <w:p w:rsidR="00000000" w:rsidRPr="00990F1B" w:rsidP="00990F1B">
            <w:pPr>
              <w:pStyle w:val="ListBullet"/>
            </w:pPr>
            <w:r w:rsidRPr="00990F1B">
              <w:t>SOPs</w:t>
            </w:r>
          </w:p>
          <w:p w:rsidR="00000000" w:rsidRPr="00990F1B" w:rsidP="00990F1B">
            <w:pPr>
              <w:pStyle w:val="ListBullet"/>
            </w:pPr>
            <w:r w:rsidRPr="00990F1B">
              <w:t>work instructions</w:t>
            </w:r>
          </w:p>
          <w:p w:rsidR="00000000" w:rsidRPr="00990F1B" w:rsidP="00990F1B">
            <w:pPr>
              <w:pStyle w:val="ListBullet"/>
            </w:pPr>
            <w:r w:rsidRPr="00990F1B">
              <w:t>oral, written and visual communication</w:t>
            </w:r>
          </w:p>
          <w:p w:rsidR="00000000" w:rsidRPr="00990F1B" w:rsidP="00990F1B">
            <w:pPr>
              <w:pStyle w:val="ListBullet"/>
            </w:pPr>
            <w:r w:rsidRPr="00990F1B">
              <w:t>quality practices, including responsibility for maintenance of own work quality and contribution to quality improvement of team or section output</w:t>
            </w:r>
          </w:p>
          <w:p w:rsidR="00000000" w:rsidRPr="00990F1B" w:rsidP="00990F1B">
            <w:pPr>
              <w:pStyle w:val="ListBullet"/>
            </w:pPr>
            <w:r w:rsidRPr="00990F1B">
              <w:t>housekeeping</w:t>
            </w:r>
          </w:p>
          <w:p w:rsidR="00000000" w:rsidRPr="00990F1B" w:rsidP="00990F1B">
            <w:pPr>
              <w:pStyle w:val="ListBullet"/>
            </w:pPr>
            <w:r w:rsidRPr="00990F1B">
              <w:t>tasks related to environmental protection, waste disposal, pollution control and recycling</w:t>
            </w:r>
          </w:p>
          <w:p w:rsidR="00000000" w:rsidRPr="00990F1B" w:rsidP="00990F1B">
            <w:pPr>
              <w:pStyle w:val="ListBullet"/>
            </w:pPr>
            <w:r w:rsidRPr="00990F1B">
              <w:t>WHS pr</w:t>
            </w:r>
            <w:r w:rsidRPr="00990F1B">
              <w:t>actices</w:t>
            </w:r>
          </w:p>
          <w:p w:rsidR="00000000" w:rsidP="00990F1B">
            <w:pPr>
              <w:pStyle w:val="BodyText"/>
              <w:rPr>
                <w:lang w:val="en-NZ"/>
              </w:rPr>
            </w:pPr>
          </w:p>
        </w:tc>
      </w:tr>
      <w:tr w:rsidTr="00990F1B">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990F1B">
            <w:pPr>
              <w:pStyle w:val="BodyText"/>
              <w:rPr>
                <w:lang w:val="en-NZ"/>
              </w:rPr>
            </w:pPr>
            <w:r w:rsidRPr="00990F1B">
              <w:rPr>
                <w:rStyle w:val="SpecialBold"/>
              </w:rPr>
              <w:t>Australian Standards include:</w:t>
            </w:r>
          </w:p>
        </w:tc>
        <w:tc>
          <w:tcPr>
            <w:tcW w:w="6885" w:type="dxa"/>
            <w:tcBorders>
              <w:top w:val="nil"/>
              <w:left w:val="nil"/>
              <w:bottom w:val="nil"/>
              <w:right w:val="nil"/>
            </w:tcBorders>
            <w:tcMar>
              <w:top w:w="0" w:type="dxa"/>
              <w:left w:w="62" w:type="dxa"/>
              <w:bottom w:w="0" w:type="dxa"/>
              <w:right w:w="62" w:type="dxa"/>
            </w:tcMar>
          </w:tcPr>
          <w:p w:rsidR="00000000" w:rsidRPr="00990F1B" w:rsidP="00990F1B">
            <w:pPr>
              <w:pStyle w:val="ListBullet"/>
            </w:pPr>
            <w:r w:rsidRPr="00990F1B">
              <w:t>the relevant industry or Australian Standards that are current at the time this unit is being undertaken</w:t>
            </w:r>
          </w:p>
          <w:p w:rsidR="00000000" w:rsidP="00990F1B">
            <w:pPr>
              <w:pStyle w:val="BodyText"/>
              <w:rPr>
                <w:lang w:val="en-NZ"/>
              </w:rPr>
            </w:pPr>
          </w:p>
        </w:tc>
      </w:tr>
      <w:tr w:rsidTr="00990F1B">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990F1B">
            <w:pPr>
              <w:pStyle w:val="BodyText"/>
              <w:rPr>
                <w:lang w:val="en-NZ"/>
              </w:rPr>
            </w:pPr>
            <w:r w:rsidRPr="00990F1B">
              <w:rPr>
                <w:rStyle w:val="SpecialBold"/>
              </w:rPr>
              <w:t>Fabric colourisation techniques include one or more of the following:</w:t>
            </w:r>
          </w:p>
        </w:tc>
        <w:tc>
          <w:tcPr>
            <w:tcW w:w="6885" w:type="dxa"/>
            <w:tcBorders>
              <w:top w:val="nil"/>
              <w:left w:val="nil"/>
              <w:bottom w:val="nil"/>
              <w:right w:val="nil"/>
            </w:tcBorders>
            <w:tcMar>
              <w:top w:w="0" w:type="dxa"/>
              <w:left w:w="62" w:type="dxa"/>
              <w:bottom w:w="0" w:type="dxa"/>
              <w:right w:w="62" w:type="dxa"/>
            </w:tcMar>
          </w:tcPr>
          <w:p w:rsidR="00000000" w:rsidRPr="00990F1B" w:rsidP="00990F1B">
            <w:pPr>
              <w:pStyle w:val="ListBullet"/>
            </w:pPr>
            <w:r w:rsidRPr="00990F1B">
              <w:t>dyeing (shibori and resist (batik))</w:t>
            </w:r>
          </w:p>
          <w:p w:rsidR="00000000" w:rsidRPr="00990F1B" w:rsidP="00990F1B">
            <w:pPr>
              <w:pStyle w:val="ListBullet"/>
            </w:pPr>
            <w:r w:rsidRPr="00990F1B">
              <w:t>printing (block, silk screen, transfer, roller and stencilling)</w:t>
            </w:r>
          </w:p>
          <w:p w:rsidR="00000000" w:rsidP="00990F1B">
            <w:pPr>
              <w:pStyle w:val="BodyText"/>
              <w:rPr>
                <w:lang w:val="en-NZ"/>
              </w:rPr>
            </w:pPr>
          </w:p>
        </w:tc>
      </w:tr>
      <w:tr w:rsidTr="00990F1B">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990F1B">
            <w:pPr>
              <w:pStyle w:val="BodyText"/>
              <w:rPr>
                <w:lang w:val="en-NZ"/>
              </w:rPr>
            </w:pPr>
            <w:r w:rsidRPr="00990F1B">
              <w:rPr>
                <w:rStyle w:val="SpecialBold"/>
              </w:rPr>
              <w:t>Fabrics include one or more of the following:</w:t>
            </w:r>
          </w:p>
        </w:tc>
        <w:tc>
          <w:tcPr>
            <w:tcW w:w="6885" w:type="dxa"/>
            <w:tcBorders>
              <w:top w:val="nil"/>
              <w:left w:val="nil"/>
              <w:bottom w:val="nil"/>
              <w:right w:val="nil"/>
            </w:tcBorders>
            <w:tcMar>
              <w:top w:w="0" w:type="dxa"/>
              <w:left w:w="62" w:type="dxa"/>
              <w:bottom w:w="0" w:type="dxa"/>
              <w:right w:w="62" w:type="dxa"/>
            </w:tcMar>
          </w:tcPr>
          <w:p w:rsidR="00000000" w:rsidRPr="00990F1B" w:rsidP="00990F1B">
            <w:pPr>
              <w:pStyle w:val="ListBullet"/>
            </w:pPr>
            <w:r w:rsidRPr="00990F1B">
              <w:t>knitted fabrics, including weft knits and warp knits</w:t>
            </w:r>
          </w:p>
          <w:p w:rsidR="00000000" w:rsidRPr="00990F1B" w:rsidP="00990F1B">
            <w:pPr>
              <w:pStyle w:val="ListBullet"/>
            </w:pPr>
            <w:r w:rsidRPr="00990F1B">
              <w:t>woven fabrics, including plain, twill, satin, dobby and jacquard</w:t>
            </w:r>
          </w:p>
          <w:p w:rsidR="00000000" w:rsidRPr="00990F1B" w:rsidP="00990F1B">
            <w:pPr>
              <w:pStyle w:val="ListBullet"/>
            </w:pPr>
            <w:r w:rsidRPr="00990F1B">
              <w:t>non-woven fabrics, such a</w:t>
            </w:r>
            <w:r w:rsidRPr="00990F1B">
              <w:t>s felts, nets, braids and bonded</w:t>
            </w:r>
          </w:p>
          <w:p w:rsidR="00000000" w:rsidP="00990F1B">
            <w:pPr>
              <w:pStyle w:val="BodyText"/>
              <w:rPr>
                <w:lang w:val="en-NZ"/>
              </w:rPr>
            </w:pPr>
          </w:p>
        </w:tc>
      </w:tr>
      <w:tr w:rsidTr="00990F1B">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990F1B">
            <w:pPr>
              <w:pStyle w:val="BodyText"/>
              <w:rPr>
                <w:lang w:val="en-NZ"/>
              </w:rPr>
            </w:pPr>
            <w:r w:rsidRPr="00990F1B">
              <w:rPr>
                <w:rStyle w:val="SpecialBold"/>
              </w:rPr>
              <w:t>Uses of colour include one or more of the following:</w:t>
            </w:r>
          </w:p>
        </w:tc>
        <w:tc>
          <w:tcPr>
            <w:tcW w:w="6885" w:type="dxa"/>
            <w:tcBorders>
              <w:top w:val="nil"/>
              <w:left w:val="nil"/>
              <w:bottom w:val="nil"/>
              <w:right w:val="nil"/>
            </w:tcBorders>
            <w:tcMar>
              <w:top w:w="0" w:type="dxa"/>
              <w:left w:w="62" w:type="dxa"/>
              <w:bottom w:w="0" w:type="dxa"/>
              <w:right w:w="62" w:type="dxa"/>
            </w:tcMar>
          </w:tcPr>
          <w:p w:rsidR="00000000" w:rsidRPr="00990F1B" w:rsidP="00990F1B">
            <w:pPr>
              <w:pStyle w:val="ListBullet"/>
            </w:pPr>
            <w:r w:rsidRPr="00990F1B">
              <w:t>dyeing fabrics to match others</w:t>
            </w:r>
          </w:p>
          <w:p w:rsidR="00000000" w:rsidRPr="00990F1B" w:rsidP="00990F1B">
            <w:pPr>
              <w:pStyle w:val="ListBullet"/>
            </w:pPr>
            <w:r w:rsidRPr="00990F1B">
              <w:t>over-printing fabrics to create a new print design</w:t>
            </w:r>
          </w:p>
          <w:p w:rsidR="00000000" w:rsidRPr="00990F1B" w:rsidP="00990F1B">
            <w:pPr>
              <w:pStyle w:val="ListBullet"/>
            </w:pPr>
            <w:r w:rsidRPr="00990F1B">
              <w:t>mixing colours to create something different</w:t>
            </w:r>
          </w:p>
          <w:p w:rsidR="00000000" w:rsidRPr="00990F1B" w:rsidP="00990F1B">
            <w:pPr>
              <w:pStyle w:val="ListBullet"/>
            </w:pPr>
            <w:r w:rsidRPr="00990F1B">
              <w:t>removing colour to create print design</w:t>
            </w:r>
          </w:p>
          <w:p w:rsidR="00000000" w:rsidRPr="00990F1B" w:rsidP="00990F1B">
            <w:pPr>
              <w:pStyle w:val="ListBullet"/>
            </w:pPr>
            <w:r w:rsidRPr="00990F1B">
              <w:t>emphasising texture and patterns</w:t>
            </w:r>
          </w:p>
        </w:tc>
      </w:tr>
    </w:tbl>
    <w:p w:rsidR="00000000" w:rsidRPr="00990F1B" w:rsidP="00990F1B">
      <w:pPr>
        <w:pStyle w:val="BodyText"/>
      </w:pPr>
    </w:p>
    <w:p w:rsidR="00000000" w:rsidRPr="00990F1B" w:rsidP="00990F1B">
      <w:pPr>
        <w:pStyle w:val="AllowPageBreak"/>
      </w:pPr>
    </w:p>
    <w:p w:rsidR="00000000" w:rsidRPr="00990F1B" w:rsidP="00990F1B">
      <w:pPr>
        <w:pStyle w:val="Heading1"/>
      </w:pPr>
      <w:bookmarkStart w:id="8" w:name="O_1050193"/>
      <w:bookmarkEnd w:id="8"/>
      <w:r w:rsidRPr="00990F1B">
        <w:t>Unit Mapping Information</w:t>
      </w:r>
    </w:p>
    <w:p w:rsidR="00000000" w:rsidRPr="00990F1B" w:rsidP="00B12DA6">
      <w:pPr>
        <w:pStyle w:val="BodyText"/>
      </w:pPr>
      <w:r w:rsidRPr="00990F1B">
        <w:t>Release 2. Supersedes and is equivalent to MSTFD4019 Use colourisation techniques on fabrics (Release 1).</w:t>
      </w:r>
    </w:p>
    <w:p w:rsidR="00000000" w:rsidRPr="00990F1B" w:rsidP="00B12DA6">
      <w:pPr>
        <w:pStyle w:val="BodyText"/>
      </w:pPr>
      <w:r w:rsidRPr="00990F1B">
        <w:t>Release 1. Supersedes and is equivalent to LMTFD4019B Use colourisation techniques on fabrics.</w:t>
      </w:r>
    </w:p>
    <w:p w:rsidR="00000000" w:rsidRPr="00990F1B" w:rsidP="00990F1B">
      <w:pPr>
        <w:pStyle w:val="Heading1"/>
      </w:pPr>
      <w:bookmarkStart w:id="9" w:name="O_1050202"/>
      <w:bookmarkEnd w:id="9"/>
      <w:r w:rsidRPr="00990F1B">
        <w:t>Links</w:t>
      </w:r>
    </w:p>
    <w:p w:rsidR="00000000" w:rsidRPr="00990F1B" w:rsidP="00B12DA6">
      <w:pPr>
        <w:pStyle w:val="BodyText"/>
      </w:pPr>
      <w:r w:rsidRPr="00990F1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B628F">
        <w:rPr>
          <w:rStyle w:val="Hyperlink"/>
        </w:rPr>
        <w:t>https://vetnet.gov.au/Pages/TrainingDocs.aspx?q=a203ec5c-de7d-406b-b3e1-8f1a9b76e92e</w:t>
      </w:r>
      <w:r>
        <w:fldChar w:fldCharType="end"/>
      </w:r>
    </w:p>
    <w:p w:rsidR="00000000" w:rsidRPr="00990F1B" w:rsidP="00B12DA6">
      <w:pPr>
        <w:pStyle w:val="BodyText"/>
        <w:sectPr w:rsidSect="00990F1B">
          <w:headerReference w:type="default" r:id="rId10"/>
          <w:footerReference w:type="default" r:id="rId11"/>
          <w:pgSz w:w="11908" w:h="16833"/>
          <w:pgMar w:top="1702" w:right="1418" w:bottom="1702" w:left="1418" w:header="992" w:footer="992" w:gutter="0"/>
          <w:cols w:space="720"/>
          <w:noEndnote/>
          <w:docGrid w:linePitch="299"/>
        </w:sectPr>
      </w:pPr>
    </w:p>
    <w:p w:rsidR="00000000" w:rsidRPr="00990F1B" w:rsidP="00990F1B">
      <w:pPr>
        <w:pStyle w:val="SuperHeading"/>
      </w:pPr>
      <w:r w:rsidRPr="00990F1B">
        <w:t>Assessment Requirements for MSTFD4019 Use colourisation techniques on fabrics</w:t>
      </w:r>
    </w:p>
    <w:p w:rsidR="00000000" w:rsidRPr="00990F1B" w:rsidP="00990F1B">
      <w:pPr>
        <w:pStyle w:val="Heading1"/>
      </w:pPr>
      <w:bookmarkStart w:id="10" w:name="O_1050191"/>
      <w:bookmarkEnd w:id="10"/>
      <w:r w:rsidRPr="00990F1B">
        <w:t>Modification History</w:t>
      </w:r>
    </w:p>
    <w:p w:rsidR="00000000" w:rsidRPr="00990F1B" w:rsidP="00B12DA6">
      <w:pPr>
        <w:pStyle w:val="BodyText"/>
      </w:pPr>
      <w:r w:rsidRPr="00990F1B">
        <w:t>Release 2. Supersedes and is equivalent to MSTFD4019 Use colourisation techniques on fabrics (Release 1).</w:t>
      </w:r>
    </w:p>
    <w:p w:rsidR="00000000" w:rsidRPr="00990F1B" w:rsidP="00B12DA6">
      <w:pPr>
        <w:pStyle w:val="BodyText"/>
      </w:pPr>
      <w:r w:rsidRPr="00990F1B">
        <w:t>Pre-requisite unit, MSTGN2011 Identify fibres, fabrics and textiles used in the TCF industry, is</w:t>
      </w:r>
      <w:r w:rsidRPr="00990F1B">
        <w:rPr>
          <w:rStyle w:val="SpecialBold"/>
        </w:rPr>
        <w:t xml:space="preserve"> superseded by</w:t>
      </w:r>
      <w:r w:rsidRPr="00990F1B">
        <w:t xml:space="preserve"> MSTGN2013 Identify fibres, fabrics and </w:t>
      </w:r>
      <w:r w:rsidRPr="00990F1B">
        <w:t>textiles used in the TCF industry.</w:t>
      </w:r>
    </w:p>
    <w:p w:rsidR="00000000" w:rsidRPr="00990F1B" w:rsidP="00B12DA6">
      <w:pPr>
        <w:pStyle w:val="BodyText"/>
      </w:pPr>
      <w:r w:rsidRPr="00990F1B">
        <w:t>Release 1. Supersedes and is equivalent to LMTFD4019B Use colourisation techniques on fabrics.</w:t>
      </w:r>
    </w:p>
    <w:p w:rsidR="00000000" w:rsidRPr="00990F1B" w:rsidP="00990F1B">
      <w:pPr>
        <w:pStyle w:val="Heading1"/>
      </w:pPr>
      <w:bookmarkStart w:id="11" w:name="O_1050190"/>
      <w:bookmarkEnd w:id="11"/>
      <w:r w:rsidRPr="00990F1B">
        <w:t>Performance Evidence</w:t>
      </w:r>
    </w:p>
    <w:p w:rsidR="00000000" w:rsidRPr="00990F1B" w:rsidP="00B12DA6">
      <w:pPr>
        <w:pStyle w:val="BodyText"/>
      </w:pPr>
      <w:r w:rsidRPr="00990F1B">
        <w:t>Evidence required to demonstrate competence in this unit must be relevant to and satis</w:t>
      </w:r>
      <w:r w:rsidRPr="00990F1B">
        <w:t>fy all of the requirements of the elements and performance criteria, and include:</w:t>
      </w:r>
    </w:p>
    <w:p w:rsidR="00000000" w:rsidRPr="00990F1B" w:rsidP="00990F1B">
      <w:pPr>
        <w:pStyle w:val="ListBullet"/>
      </w:pPr>
      <w:r w:rsidRPr="00990F1B">
        <w:t>reading and following work instructions, standard operating procedures (SOPs) and safe work practices</w:t>
      </w:r>
    </w:p>
    <w:p w:rsidR="00000000" w:rsidRPr="00990F1B" w:rsidP="00990F1B">
      <w:pPr>
        <w:pStyle w:val="ListBullet"/>
      </w:pPr>
      <w:r w:rsidRPr="00990F1B">
        <w:t>applying relevant standards</w:t>
      </w:r>
    </w:p>
    <w:p w:rsidR="00000000" w:rsidRPr="00990F1B" w:rsidP="00990F1B">
      <w:pPr>
        <w:pStyle w:val="ListBullet"/>
      </w:pPr>
      <w:r w:rsidRPr="00990F1B">
        <w:t>identifying the effects of colourisation te</w:t>
      </w:r>
      <w:r w:rsidRPr="00990F1B">
        <w:t>chniques on at least 5 different fabrics</w:t>
      </w:r>
    </w:p>
    <w:p w:rsidR="00000000" w:rsidRPr="00990F1B" w:rsidP="00990F1B">
      <w:pPr>
        <w:pStyle w:val="ListBullet"/>
      </w:pPr>
      <w:r w:rsidRPr="00990F1B">
        <w:t>experimenting with at least 3 different colourisation techniques on a range of fabrics</w:t>
      </w:r>
    </w:p>
    <w:p w:rsidR="00000000" w:rsidRPr="00990F1B" w:rsidP="00990F1B">
      <w:pPr>
        <w:pStyle w:val="ListBullet"/>
      </w:pPr>
      <w:r w:rsidRPr="00990F1B">
        <w:t>assessing outcome and modifying techniques and/or fabrics, as required</w:t>
      </w:r>
    </w:p>
    <w:p w:rsidR="00000000" w:rsidRPr="00990F1B" w:rsidP="00990F1B">
      <w:pPr>
        <w:pStyle w:val="ListBullet"/>
      </w:pPr>
      <w:r w:rsidRPr="00990F1B">
        <w:t>applying knowledge of fabric characteristics to identify effects of colourisation on the design</w:t>
      </w:r>
    </w:p>
    <w:p w:rsidR="00000000" w:rsidRPr="00990F1B" w:rsidP="00990F1B">
      <w:pPr>
        <w:pStyle w:val="ListBullet"/>
      </w:pPr>
      <w:r w:rsidRPr="00990F1B">
        <w:t>applying a range of colourisation techniques to create design effects and satisfy quality criteria</w:t>
      </w:r>
    </w:p>
    <w:p w:rsidR="00000000" w:rsidRPr="00990F1B" w:rsidP="00990F1B">
      <w:pPr>
        <w:pStyle w:val="ListBullet"/>
      </w:pPr>
      <w:r w:rsidRPr="00990F1B">
        <w:t>documenting and storing information to record the processes.</w:t>
      </w:r>
    </w:p>
    <w:p w:rsidR="00000000" w:rsidRPr="00990F1B" w:rsidP="00990F1B">
      <w:pPr>
        <w:pStyle w:val="AllowPageBreak"/>
      </w:pPr>
    </w:p>
    <w:p w:rsidR="00000000" w:rsidRPr="00990F1B" w:rsidP="00990F1B">
      <w:pPr>
        <w:pStyle w:val="Heading1"/>
      </w:pPr>
      <w:bookmarkStart w:id="12" w:name="O_1050189"/>
      <w:bookmarkEnd w:id="12"/>
      <w:r w:rsidRPr="00990F1B">
        <w:t>Knowledge Evidence</w:t>
      </w:r>
    </w:p>
    <w:p w:rsidR="00000000" w:rsidRPr="00990F1B" w:rsidP="00B12DA6">
      <w:pPr>
        <w:pStyle w:val="BodyText"/>
      </w:pPr>
      <w:r w:rsidRPr="00990F1B">
        <w:t>Evidence must be provided that demonstrates knowledge of:</w:t>
      </w:r>
    </w:p>
    <w:p w:rsidR="00000000" w:rsidRPr="00990F1B" w:rsidP="00990F1B">
      <w:pPr>
        <w:pStyle w:val="ListBullet"/>
      </w:pPr>
      <w:r w:rsidRPr="00990F1B">
        <w:t>work instructions, SOPs and safe work practices</w:t>
      </w:r>
    </w:p>
    <w:p w:rsidR="00000000" w:rsidRPr="00990F1B" w:rsidP="00990F1B">
      <w:pPr>
        <w:pStyle w:val="ListBullet"/>
      </w:pPr>
      <w:r w:rsidRPr="00990F1B">
        <w:t>relevant Australian Standards</w:t>
      </w:r>
    </w:p>
    <w:p w:rsidR="00000000" w:rsidRPr="00990F1B" w:rsidP="00990F1B">
      <w:pPr>
        <w:pStyle w:val="ListBullet"/>
      </w:pPr>
      <w:r w:rsidRPr="00990F1B">
        <w:t>uses and performance characteristics of fabrics</w:t>
      </w:r>
    </w:p>
    <w:p w:rsidR="00000000" w:rsidRPr="00990F1B" w:rsidP="00990F1B">
      <w:pPr>
        <w:pStyle w:val="ListBullet"/>
      </w:pPr>
      <w:r w:rsidRPr="00990F1B">
        <w:t>information resources on fibres a</w:t>
      </w:r>
      <w:r w:rsidRPr="00990F1B">
        <w:t>nd fabrics</w:t>
      </w:r>
    </w:p>
    <w:p w:rsidR="00000000" w:rsidRPr="00990F1B" w:rsidP="00990F1B">
      <w:pPr>
        <w:pStyle w:val="ListBullet"/>
      </w:pPr>
      <w:r w:rsidRPr="00990F1B">
        <w:t>characteristics of fibres and fabrics</w:t>
      </w:r>
    </w:p>
    <w:p w:rsidR="00000000" w:rsidRPr="00990F1B" w:rsidP="00990F1B">
      <w:pPr>
        <w:pStyle w:val="ListBullet"/>
      </w:pPr>
      <w:r w:rsidRPr="00990F1B">
        <w:t>recording and reporting practices</w:t>
      </w:r>
    </w:p>
    <w:p w:rsidR="00000000" w:rsidRPr="00990F1B" w:rsidP="00990F1B">
      <w:pPr>
        <w:pStyle w:val="ListBullet"/>
      </w:pPr>
      <w:r w:rsidRPr="00990F1B">
        <w:t>uses of colour to create design effects</w:t>
      </w:r>
    </w:p>
    <w:p w:rsidR="00000000" w:rsidRPr="00990F1B" w:rsidP="00990F1B">
      <w:pPr>
        <w:pStyle w:val="ListBullet"/>
      </w:pPr>
      <w:r w:rsidRPr="00990F1B">
        <w:t>colourisation techniques:</w:t>
      </w:r>
    </w:p>
    <w:p w:rsidR="00000000" w:rsidRPr="00990F1B" w:rsidP="00990F1B">
      <w:pPr>
        <w:pStyle w:val="ListBullet2"/>
      </w:pPr>
      <w:r w:rsidRPr="00990F1B">
        <w:t>dyeing (shibori and resist (batik))</w:t>
      </w:r>
    </w:p>
    <w:p w:rsidR="00000000" w:rsidRPr="00990F1B" w:rsidP="00990F1B">
      <w:pPr>
        <w:pStyle w:val="ListBullet2"/>
      </w:pPr>
      <w:r w:rsidRPr="00990F1B">
        <w:t>printing (block, silk screen, transfer, roller and stencilling)</w:t>
      </w:r>
    </w:p>
    <w:p w:rsidR="00000000" w:rsidRPr="00990F1B" w:rsidP="00990F1B">
      <w:pPr>
        <w:pStyle w:val="ListBullet"/>
      </w:pPr>
      <w:r w:rsidRPr="00990F1B">
        <w:t>quality criteria:</w:t>
      </w:r>
    </w:p>
    <w:p w:rsidR="00000000" w:rsidRPr="00990F1B" w:rsidP="00990F1B">
      <w:pPr>
        <w:pStyle w:val="ListBullet2"/>
      </w:pPr>
      <w:r w:rsidRPr="00990F1B">
        <w:t>proportion</w:t>
      </w:r>
    </w:p>
    <w:p w:rsidR="00000000" w:rsidRPr="00990F1B" w:rsidP="00990F1B">
      <w:pPr>
        <w:pStyle w:val="ListBullet2"/>
      </w:pPr>
      <w:r w:rsidRPr="00990F1B">
        <w:t>perspective</w:t>
      </w:r>
    </w:p>
    <w:p w:rsidR="00000000" w:rsidRPr="00990F1B" w:rsidP="00990F1B">
      <w:pPr>
        <w:pStyle w:val="ListBullet2"/>
      </w:pPr>
      <w:r w:rsidRPr="00990F1B">
        <w:t>symmetry and balance</w:t>
      </w:r>
    </w:p>
    <w:p w:rsidR="00000000" w:rsidRPr="00990F1B" w:rsidP="00990F1B">
      <w:pPr>
        <w:pStyle w:val="ListBullet2"/>
      </w:pPr>
      <w:r w:rsidRPr="00990F1B">
        <w:t>detailing</w:t>
      </w:r>
    </w:p>
    <w:p w:rsidR="00000000" w:rsidRPr="00990F1B" w:rsidP="00990F1B">
      <w:pPr>
        <w:pStyle w:val="ListBullet2"/>
      </w:pPr>
      <w:r w:rsidRPr="00990F1B">
        <w:t>neatness</w:t>
      </w:r>
    </w:p>
    <w:p w:rsidR="00000000" w:rsidRPr="00990F1B" w:rsidP="00990F1B">
      <w:pPr>
        <w:pStyle w:val="ListBullet"/>
      </w:pPr>
      <w:r w:rsidRPr="00990F1B">
        <w:t>maintaining records.</w:t>
      </w:r>
    </w:p>
    <w:p w:rsidR="00000000" w:rsidRPr="00990F1B" w:rsidP="00990F1B">
      <w:pPr>
        <w:pStyle w:val="AllowPageBreak"/>
      </w:pPr>
    </w:p>
    <w:p w:rsidR="00000000" w:rsidRPr="00990F1B" w:rsidP="00990F1B">
      <w:pPr>
        <w:pStyle w:val="Heading1"/>
      </w:pPr>
      <w:bookmarkStart w:id="13" w:name="O_1050188"/>
      <w:bookmarkEnd w:id="13"/>
      <w:r w:rsidRPr="00990F1B">
        <w:t>Assessment Conditions</w:t>
      </w:r>
    </w:p>
    <w:p w:rsidR="00000000" w:rsidRPr="00990F1B" w:rsidP="00990F1B">
      <w:pPr>
        <w:pStyle w:val="ListBullet"/>
      </w:pPr>
      <w:r w:rsidRPr="00990F1B">
        <w:t>Assessors must:</w:t>
      </w:r>
    </w:p>
    <w:p w:rsidR="00000000" w:rsidRPr="00990F1B" w:rsidP="00990F1B">
      <w:pPr>
        <w:pStyle w:val="ListBullet2"/>
      </w:pPr>
      <w:r w:rsidRPr="00990F1B">
        <w:t>satisfy the assessor competency requirements that are in place at the time of the assessment,</w:t>
      </w:r>
      <w:r w:rsidRPr="00990F1B">
        <w:t xml:space="preserve"> as set by the VET regulator.</w:t>
      </w:r>
    </w:p>
    <w:p w:rsidR="00000000" w:rsidRPr="00990F1B" w:rsidP="00990F1B">
      <w:pPr>
        <w:pStyle w:val="ListBullet2"/>
      </w:pPr>
      <w:r w:rsidRPr="00990F1B">
        <w:t>have vocational competency in colourisation techniques, at least to the level being assessed, with relevant industry knowledge and experience.</w:t>
      </w:r>
    </w:p>
    <w:p w:rsidR="00000000" w:rsidRPr="00990F1B" w:rsidP="00990F1B">
      <w:pPr>
        <w:pStyle w:val="ListBullet"/>
      </w:pPr>
      <w:r w:rsidRPr="00990F1B">
        <w:t>Assessment should occur in operational workplace situations. Where this is not possible, or where personal safety or environmental damage are limiting factors, assessment must occur in a sufficiently rigorous simulated environment reflecting realistic oper</w:t>
      </w:r>
      <w:r w:rsidRPr="00990F1B">
        <w:t xml:space="preserve">ational workplace conditions. This must cover all aspects of workplace performance, including environment, task skills, task management skills, contingency management skills and job role environment skills. </w:t>
      </w:r>
    </w:p>
    <w:p w:rsidR="00000000" w:rsidRPr="00990F1B" w:rsidP="00990F1B">
      <w:pPr>
        <w:pStyle w:val="ListBullet"/>
      </w:pPr>
      <w:r w:rsidRPr="00990F1B">
        <w:t>Assessment processes and techniques must be appr</w:t>
      </w:r>
      <w:r w:rsidRPr="00990F1B">
        <w:t>opriate to the language, literacy and numeracy requirements of the work being performed and the needs of the candidate.</w:t>
      </w:r>
    </w:p>
    <w:p w:rsidR="00000000" w:rsidRPr="00990F1B" w:rsidP="00990F1B">
      <w:pPr>
        <w:pStyle w:val="ListBullet"/>
      </w:pPr>
      <w:r w:rsidRPr="00990F1B">
        <w:t>Conditions for assessment must include access to all tools, equipment, materials and documentation required, including relevant workplac</w:t>
      </w:r>
      <w:r w:rsidRPr="00990F1B">
        <w:t>e procedures, product and manufacturing specifications associated with this unit.</w:t>
      </w:r>
    </w:p>
    <w:p w:rsidR="00000000" w:rsidRPr="00990F1B" w:rsidP="00990F1B">
      <w:pPr>
        <w:pStyle w:val="AllowPageBreak"/>
      </w:pPr>
    </w:p>
    <w:p w:rsidR="00000000" w:rsidRPr="00990F1B" w:rsidP="00990F1B">
      <w:pPr>
        <w:pStyle w:val="Heading1"/>
      </w:pPr>
      <w:bookmarkStart w:id="14" w:name="O_1050203"/>
      <w:bookmarkEnd w:id="14"/>
      <w:r w:rsidRPr="00990F1B">
        <w:t>Links</w:t>
      </w:r>
    </w:p>
    <w:p w:rsidR="00000000" w:rsidRPr="00990F1B" w:rsidP="00B12DA6">
      <w:pPr>
        <w:pStyle w:val="BodyText"/>
      </w:pPr>
      <w:r w:rsidRPr="00990F1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B628F">
        <w:rPr>
          <w:rStyle w:val="Hyperlink"/>
        </w:rPr>
        <w:t>https://vetnet.gov.au/Pages/TrainingDocs.aspx?q=a203ec5c-de7d-406b-b3e1-8f1a9b76e92e</w:t>
      </w:r>
      <w:r>
        <w:fldChar w:fldCharType="end"/>
      </w:r>
    </w:p>
    <w:p w:rsidR="00000000" w:rsidRPr="00990F1B" w:rsidP="00990F1B"/>
    <w:sectPr w:rsidSect="00990F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F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F1B" w:rsidRPr="00B12DA6" w:rsidP="00B12D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F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DA6" w:rsidP="00990F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12DA6" w:rsidP="00990F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12DA6" w:rsidP="00990F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F1B" w:rsidP="00990F1B">
    <w:pPr>
      <w:pStyle w:val="Footer"/>
      <w:framePr w:wrap="around"/>
    </w:pPr>
    <w:r>
      <w:fldChar w:fldCharType="begin"/>
    </w:r>
    <w:r>
      <w:instrText xml:space="preserve"> DOCPROPERTY  Subject  \* MERGEFORMAT </w:instrText>
    </w:r>
    <w:r>
      <w:fldChar w:fldCharType="separate"/>
    </w:r>
    <w:r w:rsidR="00B12DA6">
      <w:t>Approved</w:t>
    </w:r>
    <w:r w:rsidR="00B12DA6">
      <w:fldChar w:fldCharType="end"/>
    </w:r>
    <w:r>
      <w:tab/>
      <w:t xml:space="preserve">Page </w:t>
    </w:r>
    <w:r>
      <w:fldChar w:fldCharType="begin"/>
    </w:r>
    <w:r>
      <w:instrText xml:space="preserve"> PAGE  \* Arabic  \* MERGEFORMAT </w:instrText>
    </w:r>
    <w:r>
      <w:fldChar w:fldCharType="separate"/>
    </w:r>
    <w:r w:rsidR="00B12DA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2DA6">
      <w:rPr>
        <w:noProof/>
      </w:rPr>
      <w:t>5</w:t>
    </w:r>
    <w:r>
      <w:rPr>
        <w:noProof/>
      </w:rPr>
      <w:fldChar w:fldCharType="end"/>
    </w:r>
  </w:p>
  <w:p w:rsidR="00990F1B" w:rsidP="00990F1B">
    <w:pPr>
      <w:pStyle w:val="Footer"/>
      <w:framePr w:wrap="around"/>
    </w:pPr>
    <w:r>
      <w:t xml:space="preserve">© Commonwealth of Australia, </w:t>
    </w:r>
    <w:r>
      <w:fldChar w:fldCharType="begin"/>
    </w:r>
    <w:r>
      <w:instrText xml:space="preserve"> DATE  \@ "yyyy"  \* MERGEFORMAT </w:instrText>
    </w:r>
    <w:r>
      <w:fldChar w:fldCharType="separate"/>
    </w:r>
    <w:r w:rsidR="00B12DA6">
      <w:rPr>
        <w:noProof/>
      </w:rPr>
      <w:t>2025</w:t>
    </w:r>
    <w:r>
      <w:fldChar w:fldCharType="end"/>
    </w:r>
    <w:r>
      <w:tab/>
    </w:r>
    <w:r>
      <w:fldChar w:fldCharType="begin"/>
    </w:r>
    <w:r>
      <w:instrText xml:space="preserve"> DOCPROPERTY  Author  \* MERGEFORMAT </w:instrText>
    </w:r>
    <w:r>
      <w:fldChar w:fldCharType="separate"/>
    </w:r>
    <w:r w:rsidR="00B12DA6">
      <w:t>Skills Insight</w:t>
    </w:r>
    <w:r w:rsidR="00B12DA6">
      <w:fldChar w:fldCharType="end"/>
    </w:r>
  </w:p>
  <w:p w:rsidR="00990F1B" w:rsidP="00990F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F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D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0F1B" w:rsidRPr="00B12DA6" w:rsidP="00B12D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F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DA6" w:rsidRPr="002D2AF8" w:rsidP="00990F1B">
    <w:pPr>
      <w:pStyle w:val="Header"/>
      <w:framePr w:wrap="around"/>
    </w:pPr>
    <w:r>
      <w:fldChar w:fldCharType="begin"/>
    </w:r>
    <w:r>
      <w:instrText xml:space="preserve"> TITLE   \* MERGEFORMAT </w:instrText>
    </w:r>
    <w:r>
      <w:fldChar w:fldCharType="separate"/>
    </w:r>
    <w:r>
      <w:t>MSTFD4019 Use colourisation techniques on fabrics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12DA6" w:rsidP="00990F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F1B" w:rsidRPr="002D2AF8" w:rsidP="00990F1B">
    <w:pPr>
      <w:pStyle w:val="Header"/>
      <w:framePr w:wrap="around"/>
    </w:pPr>
    <w:r>
      <w:fldChar w:fldCharType="begin"/>
    </w:r>
    <w:r>
      <w:instrText xml:space="preserve"> TITLE   \* MERGEFORMAT </w:instrText>
    </w:r>
    <w:r>
      <w:fldChar w:fldCharType="separate"/>
    </w:r>
    <w:r w:rsidR="00B12DA6">
      <w:t>MSTFD4019 Use colourisation techniques on fabrics</w:t>
    </w:r>
    <w:r w:rsidR="00B12DA6">
      <w:fldChar w:fldCharType="end"/>
    </w:r>
    <w:r>
      <w:tab/>
      <w:t xml:space="preserve">Date this document was generated: </w:t>
    </w:r>
    <w:r>
      <w:fldChar w:fldCharType="begin"/>
    </w:r>
    <w:r>
      <w:instrText xml:space="preserve"> CREATEDATE  \@ "d MMMM yyyy"  \* MERGEFORMAT </w:instrText>
    </w:r>
    <w:r>
      <w:fldChar w:fldCharType="separate"/>
    </w:r>
    <w:r w:rsidR="00B12DA6">
      <w:rPr>
        <w:noProof/>
      </w:rPr>
      <w:t>2 March 2025</w:t>
    </w:r>
    <w:r>
      <w:fldChar w:fldCharType="end"/>
    </w:r>
  </w:p>
  <w:p w:rsidR="00990F1B" w:rsidP="00990F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1ED4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98B5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7621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F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0F1B"/>
    <w:pPr>
      <w:spacing w:before="360" w:after="60"/>
      <w:outlineLvl w:val="0"/>
    </w:pPr>
    <w:rPr>
      <w:sz w:val="32"/>
    </w:rPr>
  </w:style>
  <w:style w:type="paragraph" w:styleId="Heading2">
    <w:name w:val="heading 2"/>
    <w:basedOn w:val="HeadingBase"/>
    <w:next w:val="BodyText"/>
    <w:link w:val="Heading2Char"/>
    <w:qFormat/>
    <w:rsid w:val="00990F1B"/>
    <w:pPr>
      <w:keepLines/>
      <w:spacing w:before="240" w:after="120"/>
      <w:outlineLvl w:val="1"/>
    </w:pPr>
    <w:rPr>
      <w:sz w:val="28"/>
      <w:szCs w:val="40"/>
    </w:rPr>
  </w:style>
  <w:style w:type="paragraph" w:styleId="Heading3">
    <w:name w:val="heading 3"/>
    <w:basedOn w:val="HeadingBase"/>
    <w:next w:val="BodyText"/>
    <w:link w:val="Heading3Char"/>
    <w:qFormat/>
    <w:rsid w:val="00990F1B"/>
    <w:pPr>
      <w:spacing w:before="180" w:after="120"/>
      <w:outlineLvl w:val="2"/>
    </w:pPr>
    <w:rPr>
      <w:spacing w:val="-10"/>
      <w:kern w:val="32"/>
    </w:rPr>
  </w:style>
  <w:style w:type="paragraph" w:styleId="Heading4">
    <w:name w:val="heading 4"/>
    <w:basedOn w:val="HeadingBase"/>
    <w:next w:val="BodyText"/>
    <w:link w:val="Heading4Char"/>
    <w:qFormat/>
    <w:rsid w:val="00990F1B"/>
    <w:pPr>
      <w:spacing w:before="160" w:after="120"/>
      <w:outlineLvl w:val="3"/>
    </w:pPr>
    <w:rPr>
      <w:sz w:val="22"/>
    </w:rPr>
  </w:style>
  <w:style w:type="paragraph" w:styleId="Heading5">
    <w:name w:val="heading 5"/>
    <w:basedOn w:val="HeadingBase"/>
    <w:next w:val="Normal"/>
    <w:link w:val="Heading5Char"/>
    <w:qFormat/>
    <w:rsid w:val="00990F1B"/>
    <w:pPr>
      <w:spacing w:before="80"/>
      <w:outlineLvl w:val="4"/>
    </w:pPr>
    <w:rPr>
      <w:color w:val="918585"/>
      <w:sz w:val="20"/>
    </w:rPr>
  </w:style>
  <w:style w:type="paragraph" w:styleId="Heading6">
    <w:name w:val="heading 6"/>
    <w:basedOn w:val="HeadingBase"/>
    <w:next w:val="Normal"/>
    <w:link w:val="Heading6Char"/>
    <w:qFormat/>
    <w:rsid w:val="00990F1B"/>
    <w:pPr>
      <w:spacing w:before="60"/>
      <w:outlineLvl w:val="5"/>
    </w:pPr>
    <w:rPr>
      <w:color w:val="918585"/>
      <w:sz w:val="20"/>
    </w:rPr>
  </w:style>
  <w:style w:type="paragraph" w:styleId="Heading7">
    <w:name w:val="heading 7"/>
    <w:basedOn w:val="Normal"/>
    <w:next w:val="Normal"/>
    <w:link w:val="Heading7Char"/>
    <w:qFormat/>
    <w:rsid w:val="00990F1B"/>
    <w:pPr>
      <w:ind w:left="720"/>
      <w:outlineLvl w:val="6"/>
    </w:pPr>
    <w:rPr>
      <w:i/>
    </w:rPr>
  </w:style>
  <w:style w:type="paragraph" w:styleId="Heading8">
    <w:name w:val="heading 8"/>
    <w:basedOn w:val="Normal"/>
    <w:next w:val="Normal"/>
    <w:link w:val="Heading8Char"/>
    <w:qFormat/>
    <w:rsid w:val="00990F1B"/>
    <w:pPr>
      <w:ind w:left="720"/>
      <w:outlineLvl w:val="7"/>
    </w:pPr>
    <w:rPr>
      <w:i/>
    </w:rPr>
  </w:style>
  <w:style w:type="paragraph" w:styleId="Heading9">
    <w:name w:val="heading 9"/>
    <w:basedOn w:val="Normal"/>
    <w:next w:val="Normal"/>
    <w:link w:val="Heading9Char"/>
    <w:qFormat/>
    <w:rsid w:val="00990F1B"/>
    <w:pPr>
      <w:ind w:left="720"/>
      <w:outlineLvl w:val="8"/>
    </w:pPr>
    <w:rPr>
      <w:i/>
    </w:rPr>
  </w:style>
  <w:style w:type="character" w:default="1" w:styleId="DefaultParagraphFont">
    <w:name w:val="Default Paragraph Font"/>
    <w:uiPriority w:val="1"/>
    <w:unhideWhenUsed/>
    <w:rsid w:val="00990F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0F1B"/>
  </w:style>
  <w:style w:type="character" w:customStyle="1" w:styleId="Heading1Char">
    <w:name w:val="Heading 1 Char"/>
    <w:basedOn w:val="DefaultParagraphFont"/>
    <w:link w:val="Heading1"/>
    <w:rsid w:val="00990F1B"/>
    <w:rPr>
      <w:rFonts w:ascii="Times New Roman" w:eastAsia="Times New Roman" w:hAnsi="Times New Roman" w:cs="Times New Roman"/>
      <w:b/>
      <w:sz w:val="32"/>
      <w:szCs w:val="20"/>
      <w:lang w:eastAsia="en-US"/>
    </w:rPr>
  </w:style>
  <w:style w:type="paragraph" w:styleId="BodyText">
    <w:name w:val="Body Text"/>
    <w:basedOn w:val="Normal"/>
    <w:link w:val="BodyTextChar"/>
    <w:rsid w:val="00990F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0F1B"/>
    <w:rPr>
      <w:rFonts w:ascii="Times New Roman" w:eastAsia="Times New Roman" w:hAnsi="Times New Roman" w:cs="Times New Roman"/>
      <w:sz w:val="24"/>
      <w:lang w:eastAsia="en-US"/>
    </w:rPr>
  </w:style>
  <w:style w:type="paragraph" w:styleId="ListBullet">
    <w:name w:val="List Bullet"/>
    <w:basedOn w:val="List"/>
    <w:rsid w:val="00990F1B"/>
    <w:pPr>
      <w:numPr>
        <w:numId w:val="12"/>
      </w:numPr>
      <w:tabs>
        <w:tab w:val="clear" w:pos="340"/>
      </w:tabs>
      <w:spacing w:before="40" w:after="40"/>
    </w:pPr>
  </w:style>
  <w:style w:type="character" w:customStyle="1" w:styleId="SpecialBold">
    <w:name w:val="Special Bold"/>
    <w:basedOn w:val="DefaultParagraphFont"/>
    <w:rsid w:val="00990F1B"/>
    <w:rPr>
      <w:b/>
      <w:spacing w:val="0"/>
    </w:rPr>
  </w:style>
  <w:style w:type="paragraph" w:styleId="ListBullet2">
    <w:name w:val="List Bullet 2"/>
    <w:basedOn w:val="List2"/>
    <w:rsid w:val="00990F1B"/>
    <w:pPr>
      <w:numPr>
        <w:numId w:val="13"/>
      </w:numPr>
      <w:tabs>
        <w:tab w:val="clear" w:pos="680"/>
      </w:tabs>
    </w:pPr>
  </w:style>
  <w:style w:type="character" w:styleId="Emphasis">
    <w:name w:val="Emphasis"/>
    <w:basedOn w:val="DefaultParagraphFont"/>
    <w:qFormat/>
    <w:rsid w:val="00990F1B"/>
    <w:rPr>
      <w:i/>
    </w:rPr>
  </w:style>
  <w:style w:type="paragraph" w:customStyle="1" w:styleId="SuperHeading">
    <w:name w:val="SuperHeading"/>
    <w:basedOn w:val="Normal"/>
    <w:rsid w:val="00990F1B"/>
    <w:pPr>
      <w:spacing w:before="240" w:after="120"/>
      <w:outlineLvl w:val="0"/>
    </w:pPr>
    <w:rPr>
      <w:rFonts w:ascii="Times New Roman" w:hAnsi="Times New Roman"/>
      <w:b/>
      <w:sz w:val="32"/>
    </w:rPr>
  </w:style>
  <w:style w:type="paragraph" w:customStyle="1" w:styleId="AllowPageBreak">
    <w:name w:val="AllowPageBreak"/>
    <w:rsid w:val="00990F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0F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0F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0F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0F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0F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0F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0F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0F1B"/>
    <w:rPr>
      <w:rFonts w:ascii="Courier New" w:eastAsia="Times New Roman" w:hAnsi="Courier New" w:cs="Times New Roman"/>
      <w:i/>
      <w:szCs w:val="20"/>
      <w:lang w:eastAsia="en-US"/>
    </w:rPr>
  </w:style>
  <w:style w:type="paragraph" w:customStyle="1" w:styleId="HeadingBase">
    <w:name w:val="Heading Base"/>
    <w:rsid w:val="00990F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0F1B"/>
    <w:pPr>
      <w:tabs>
        <w:tab w:val="right" w:leader="dot" w:pos="9072"/>
      </w:tabs>
      <w:ind w:left="567"/>
    </w:pPr>
    <w:rPr>
      <w:szCs w:val="22"/>
    </w:rPr>
  </w:style>
  <w:style w:type="paragraph" w:customStyle="1" w:styleId="TOCBase">
    <w:name w:val="TOC Base"/>
    <w:rsid w:val="00990F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0F1B"/>
    <w:pPr>
      <w:tabs>
        <w:tab w:val="right" w:leader="dot" w:pos="9072"/>
      </w:tabs>
      <w:spacing w:before="40" w:after="40"/>
      <w:ind w:left="284"/>
    </w:pPr>
    <w:rPr>
      <w:rFonts w:ascii="Times New Roman" w:hAnsi="Times New Roman"/>
    </w:rPr>
  </w:style>
  <w:style w:type="paragraph" w:styleId="TOC1">
    <w:name w:val="toc 1"/>
    <w:basedOn w:val="TOCBase"/>
    <w:next w:val="Normal"/>
    <w:rsid w:val="00990F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0F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0F1B"/>
    <w:rPr>
      <w:rFonts w:ascii="Times New Roman" w:eastAsia="Times New Roman" w:hAnsi="Times New Roman" w:cs="Times New Roman"/>
      <w:sz w:val="16"/>
      <w:lang w:eastAsia="en-US"/>
    </w:rPr>
  </w:style>
  <w:style w:type="paragraph" w:styleId="Title">
    <w:name w:val="Title"/>
    <w:basedOn w:val="HeadingBase"/>
    <w:link w:val="TitleChar"/>
    <w:qFormat/>
    <w:rsid w:val="00990F1B"/>
    <w:pPr>
      <w:spacing w:before="5040"/>
      <w:jc w:val="center"/>
    </w:pPr>
    <w:rPr>
      <w:sz w:val="48"/>
      <w:szCs w:val="72"/>
      <w:lang w:val="en-US"/>
    </w:rPr>
  </w:style>
  <w:style w:type="character" w:customStyle="1" w:styleId="TitleChar">
    <w:name w:val="Title Char"/>
    <w:basedOn w:val="DefaultParagraphFont"/>
    <w:link w:val="Title"/>
    <w:rsid w:val="00990F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0F1B"/>
    <w:pPr>
      <w:tabs>
        <w:tab w:val="left" w:pos="3600"/>
        <w:tab w:val="left" w:pos="3958"/>
      </w:tabs>
    </w:pPr>
  </w:style>
  <w:style w:type="paragraph" w:styleId="List">
    <w:name w:val="List"/>
    <w:basedOn w:val="BodyText"/>
    <w:next w:val="BodyText"/>
    <w:rsid w:val="00990F1B"/>
    <w:pPr>
      <w:tabs>
        <w:tab w:val="left" w:pos="340"/>
      </w:tabs>
      <w:spacing w:before="60" w:after="60"/>
      <w:ind w:left="340" w:hanging="340"/>
    </w:pPr>
  </w:style>
  <w:style w:type="paragraph" w:customStyle="1" w:styleId="Note">
    <w:name w:val="Note"/>
    <w:basedOn w:val="BodyText"/>
    <w:rsid w:val="00990F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0F1B"/>
    <w:pPr>
      <w:framePr w:wrap="auto" w:hAnchor="text" w:y="6049"/>
    </w:pPr>
    <w:rPr>
      <w:color w:val="000000"/>
      <w:sz w:val="40"/>
    </w:rPr>
  </w:style>
  <w:style w:type="paragraph" w:customStyle="1" w:styleId="TOCTitle">
    <w:name w:val="TOCTitle"/>
    <w:basedOn w:val="Heading1"/>
    <w:rsid w:val="00990F1B"/>
    <w:pPr>
      <w:spacing w:after="240"/>
      <w:jc w:val="center"/>
      <w:outlineLvl w:val="9"/>
    </w:pPr>
    <w:rPr>
      <w:caps/>
    </w:rPr>
  </w:style>
  <w:style w:type="paragraph" w:customStyle="1" w:styleId="Version">
    <w:name w:val="Version"/>
    <w:rsid w:val="00990F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0F1B"/>
    <w:pPr>
      <w:keepNext w:val="0"/>
      <w:tabs>
        <w:tab w:val="right" w:pos="4176"/>
      </w:tabs>
      <w:ind w:left="198" w:hanging="198"/>
    </w:pPr>
    <w:rPr>
      <w:rFonts w:ascii="Garamond" w:hAnsi="Garamond"/>
    </w:rPr>
  </w:style>
  <w:style w:type="paragraph" w:styleId="IndexHeading">
    <w:name w:val="index heading"/>
    <w:basedOn w:val="Normal"/>
    <w:next w:val="Index1"/>
    <w:semiHidden/>
    <w:rsid w:val="00990F1B"/>
    <w:pPr>
      <w:spacing w:before="120" w:after="120"/>
    </w:pPr>
    <w:rPr>
      <w:rFonts w:ascii="Arial" w:hAnsi="Arial"/>
      <w:b/>
      <w:color w:val="918585"/>
      <w:sz w:val="24"/>
    </w:rPr>
  </w:style>
  <w:style w:type="paragraph" w:styleId="Header">
    <w:name w:val="header"/>
    <w:basedOn w:val="Normal"/>
    <w:link w:val="HeaderChar"/>
    <w:rsid w:val="00990F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0F1B"/>
    <w:rPr>
      <w:rFonts w:ascii="Times New Roman" w:eastAsia="Times New Roman" w:hAnsi="Times New Roman" w:cs="Times New Roman"/>
      <w:sz w:val="16"/>
      <w:szCs w:val="20"/>
      <w:lang w:val="en-GB" w:eastAsia="en-US"/>
    </w:rPr>
  </w:style>
  <w:style w:type="paragraph" w:customStyle="1" w:styleId="Chapter">
    <w:name w:val="Chapter"/>
    <w:basedOn w:val="Normal"/>
    <w:rsid w:val="00990F1B"/>
    <w:pPr>
      <w:spacing w:before="240"/>
    </w:pPr>
    <w:rPr>
      <w:rFonts w:ascii="Times New Roman" w:hAnsi="Times New Roman"/>
      <w:smallCaps/>
      <w:spacing w:val="80"/>
      <w:sz w:val="28"/>
    </w:rPr>
  </w:style>
  <w:style w:type="paragraph" w:customStyle="1" w:styleId="InChapter">
    <w:name w:val="InChapter"/>
    <w:basedOn w:val="Heading3"/>
    <w:rsid w:val="00990F1B"/>
    <w:pPr>
      <w:spacing w:after="240"/>
      <w:outlineLvl w:val="9"/>
    </w:pPr>
    <w:rPr>
      <w:noProof/>
    </w:rPr>
  </w:style>
  <w:style w:type="paragraph" w:styleId="Index2">
    <w:name w:val="index 2"/>
    <w:basedOn w:val="Normal"/>
    <w:next w:val="Normal"/>
    <w:semiHidden/>
    <w:rsid w:val="00990F1B"/>
    <w:pPr>
      <w:tabs>
        <w:tab w:val="right" w:pos="4176"/>
      </w:tabs>
      <w:ind w:left="568" w:hanging="284"/>
    </w:pPr>
    <w:rPr>
      <w:rFonts w:ascii="Garamond" w:hAnsi="Garamond"/>
    </w:rPr>
  </w:style>
  <w:style w:type="paragraph" w:customStyle="1" w:styleId="Byline">
    <w:name w:val="Byline"/>
    <w:rsid w:val="00990F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0F1B"/>
    <w:pPr>
      <w:tabs>
        <w:tab w:val="clear" w:pos="3600"/>
        <w:tab w:val="clear" w:pos="3958"/>
      </w:tabs>
      <w:jc w:val="right"/>
    </w:pPr>
  </w:style>
  <w:style w:type="paragraph" w:styleId="Caption">
    <w:name w:val="caption"/>
    <w:basedOn w:val="BodyText"/>
    <w:next w:val="Normal"/>
    <w:qFormat/>
    <w:rsid w:val="00990F1B"/>
    <w:pPr>
      <w:framePr w:w="2268" w:hSpace="181" w:vSpace="181" w:wrap="around" w:vAnchor="text" w:hAnchor="page" w:x="1135" w:y="285" w:anchorLock="1"/>
    </w:pPr>
    <w:rPr>
      <w:i/>
    </w:rPr>
  </w:style>
  <w:style w:type="paragraph" w:customStyle="1" w:styleId="MiniTOCTitle">
    <w:name w:val="MiniTOCTitle"/>
    <w:basedOn w:val="Heading4"/>
    <w:rsid w:val="00990F1B"/>
    <w:pPr>
      <w:spacing w:before="240"/>
      <w:outlineLvl w:val="9"/>
    </w:pPr>
    <w:rPr>
      <w:noProof/>
      <w:sz w:val="24"/>
    </w:rPr>
  </w:style>
  <w:style w:type="paragraph" w:customStyle="1" w:styleId="MiniTOCItem">
    <w:name w:val="MiniTOCItem"/>
    <w:basedOn w:val="ListBullet"/>
    <w:rsid w:val="00990F1B"/>
    <w:pPr>
      <w:numPr>
        <w:numId w:val="0"/>
      </w:numPr>
      <w:tabs>
        <w:tab w:val="right" w:leader="dot" w:pos="6521"/>
      </w:tabs>
      <w:spacing w:before="0" w:after="0"/>
    </w:pPr>
  </w:style>
  <w:style w:type="paragraph" w:customStyle="1" w:styleId="TOFTitle">
    <w:name w:val="TOFTitle"/>
    <w:basedOn w:val="TOCTitle"/>
    <w:rsid w:val="00990F1B"/>
  </w:style>
  <w:style w:type="paragraph" w:styleId="TableofFigures">
    <w:name w:val="table of figures"/>
    <w:basedOn w:val="Normal"/>
    <w:next w:val="Normal"/>
    <w:semiHidden/>
    <w:rsid w:val="00990F1B"/>
    <w:pPr>
      <w:tabs>
        <w:tab w:val="right" w:leader="dot" w:pos="9072"/>
      </w:tabs>
      <w:ind w:left="970" w:hanging="403"/>
    </w:pPr>
    <w:rPr>
      <w:rFonts w:ascii="Times New Roman" w:hAnsi="Times New Roman"/>
      <w:b/>
    </w:rPr>
  </w:style>
  <w:style w:type="paragraph" w:styleId="ListNumber">
    <w:name w:val="List Number"/>
    <w:basedOn w:val="List"/>
    <w:rsid w:val="00990F1B"/>
    <w:pPr>
      <w:numPr>
        <w:numId w:val="15"/>
      </w:numPr>
      <w:tabs>
        <w:tab w:val="clear" w:pos="340"/>
      </w:tabs>
    </w:pPr>
  </w:style>
  <w:style w:type="character" w:customStyle="1" w:styleId="WingdingSymbols">
    <w:name w:val="Wingding Symbols"/>
    <w:rsid w:val="00990F1B"/>
    <w:rPr>
      <w:rFonts w:ascii="Wingdings" w:hAnsi="Wingdings"/>
    </w:rPr>
  </w:style>
  <w:style w:type="paragraph" w:customStyle="1" w:styleId="TableHeading">
    <w:name w:val="Table Heading"/>
    <w:basedOn w:val="HeadingBase"/>
    <w:rsid w:val="00990F1B"/>
    <w:pPr>
      <w:keepLines/>
      <w:pBdr>
        <w:bottom w:val="single" w:sz="6" w:space="1" w:color="918585"/>
      </w:pBdr>
      <w:spacing w:before="240"/>
    </w:pPr>
  </w:style>
  <w:style w:type="character" w:customStyle="1" w:styleId="HotSpot">
    <w:name w:val="HotSpot"/>
    <w:rsid w:val="00990F1B"/>
    <w:rPr>
      <w:color w:val="0033CC"/>
      <w:u w:val="none"/>
    </w:rPr>
  </w:style>
  <w:style w:type="paragraph" w:customStyle="1" w:styleId="BodyTextRight">
    <w:name w:val="Body Text Right"/>
    <w:basedOn w:val="BodyText"/>
    <w:rsid w:val="00990F1B"/>
    <w:pPr>
      <w:spacing w:before="0" w:after="0"/>
      <w:jc w:val="right"/>
    </w:pPr>
  </w:style>
  <w:style w:type="paragraph" w:styleId="Index3">
    <w:name w:val="index 3"/>
    <w:basedOn w:val="ListNumber2"/>
    <w:next w:val="Normal"/>
    <w:semiHidden/>
    <w:rsid w:val="00990F1B"/>
    <w:pPr>
      <w:numPr>
        <w:numId w:val="0"/>
      </w:numPr>
      <w:tabs>
        <w:tab w:val="right" w:leader="dot" w:pos="4176"/>
      </w:tabs>
    </w:pPr>
  </w:style>
  <w:style w:type="paragraph" w:styleId="ListNumber2">
    <w:name w:val="List Number 2"/>
    <w:basedOn w:val="List2"/>
    <w:rsid w:val="00990F1B"/>
    <w:pPr>
      <w:numPr>
        <w:numId w:val="10"/>
      </w:numPr>
      <w:tabs>
        <w:tab w:val="clear" w:pos="1060"/>
      </w:tabs>
    </w:pPr>
  </w:style>
  <w:style w:type="paragraph" w:customStyle="1" w:styleId="MarginNote">
    <w:name w:val="Margin Note"/>
    <w:basedOn w:val="BodyText"/>
    <w:rsid w:val="00990F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0F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0F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0F1B"/>
    <w:rPr>
      <w:sz w:val="32"/>
    </w:rPr>
  </w:style>
  <w:style w:type="paragraph" w:customStyle="1" w:styleId="HeadingProcedure">
    <w:name w:val="Heading Procedure"/>
    <w:basedOn w:val="HeadingBase"/>
    <w:next w:val="Normal"/>
    <w:rsid w:val="00990F1B"/>
    <w:pPr>
      <w:tabs>
        <w:tab w:val="left" w:pos="0"/>
      </w:tabs>
      <w:spacing w:before="120" w:after="60"/>
    </w:pPr>
    <w:rPr>
      <w:i/>
      <w:color w:val="918585"/>
      <w:sz w:val="22"/>
    </w:rPr>
  </w:style>
  <w:style w:type="paragraph" w:customStyle="1" w:styleId="TableBodyText">
    <w:name w:val="Table Body Text"/>
    <w:basedOn w:val="BodyText"/>
    <w:rsid w:val="00990F1B"/>
    <w:pPr>
      <w:spacing w:before="60" w:after="60"/>
    </w:pPr>
  </w:style>
  <w:style w:type="paragraph" w:styleId="ListContinue">
    <w:name w:val="List Continue"/>
    <w:basedOn w:val="List"/>
    <w:rsid w:val="00990F1B"/>
    <w:pPr>
      <w:ind w:firstLine="0"/>
    </w:pPr>
  </w:style>
  <w:style w:type="paragraph" w:customStyle="1" w:styleId="ListNote">
    <w:name w:val="List Note"/>
    <w:basedOn w:val="List"/>
    <w:rsid w:val="00990F1B"/>
    <w:pPr>
      <w:pBdr>
        <w:top w:val="single" w:sz="6" w:space="2" w:color="918585"/>
        <w:bottom w:val="single" w:sz="6" w:space="2" w:color="918585"/>
      </w:pBdr>
      <w:tabs>
        <w:tab w:val="left" w:pos="1021"/>
      </w:tabs>
      <w:ind w:firstLine="0"/>
    </w:pPr>
  </w:style>
  <w:style w:type="paragraph" w:customStyle="1" w:styleId="Warning">
    <w:name w:val="Warning"/>
    <w:basedOn w:val="BodyText"/>
    <w:rsid w:val="00990F1B"/>
    <w:pPr>
      <w:shd w:val="clear" w:color="auto" w:fill="D9D9D9"/>
      <w:tabs>
        <w:tab w:val="left" w:pos="992"/>
      </w:tabs>
      <w:ind w:left="119" w:right="119"/>
    </w:pPr>
    <w:rPr>
      <w:sz w:val="20"/>
    </w:rPr>
  </w:style>
  <w:style w:type="paragraph" w:customStyle="1" w:styleId="MarginIcons">
    <w:name w:val="Margin Icons"/>
    <w:basedOn w:val="BodyText"/>
    <w:rsid w:val="00990F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0F1B"/>
    <w:rPr>
      <w:rFonts w:ascii="Courier New" w:hAnsi="Courier New"/>
    </w:rPr>
  </w:style>
  <w:style w:type="paragraph" w:customStyle="1" w:styleId="NoteBullet">
    <w:name w:val="Note Bullet"/>
    <w:basedOn w:val="Note"/>
    <w:rsid w:val="00990F1B"/>
    <w:pPr>
      <w:tabs>
        <w:tab w:val="clear" w:pos="680"/>
      </w:tabs>
      <w:spacing w:before="60" w:after="60"/>
    </w:pPr>
  </w:style>
  <w:style w:type="paragraph" w:customStyle="1" w:styleId="SubHeading2">
    <w:name w:val="SubHeading2"/>
    <w:basedOn w:val="HeadingBase"/>
    <w:rsid w:val="00990F1B"/>
    <w:pPr>
      <w:spacing w:before="240" w:after="60"/>
    </w:pPr>
    <w:rPr>
      <w:sz w:val="20"/>
    </w:rPr>
  </w:style>
  <w:style w:type="paragraph" w:customStyle="1" w:styleId="SubHeading1">
    <w:name w:val="SubHeading1"/>
    <w:basedOn w:val="HeadingBase"/>
    <w:rsid w:val="00990F1B"/>
    <w:pPr>
      <w:spacing w:before="240" w:after="60"/>
    </w:pPr>
    <w:rPr>
      <w:color w:val="918585"/>
      <w:sz w:val="22"/>
    </w:rPr>
  </w:style>
  <w:style w:type="paragraph" w:customStyle="1" w:styleId="SideHeading">
    <w:name w:val="Side Heading"/>
    <w:basedOn w:val="HeadingBase"/>
    <w:rsid w:val="00990F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0F1B"/>
    <w:pPr>
      <w:tabs>
        <w:tab w:val="num" w:pos="360"/>
      </w:tabs>
    </w:pPr>
  </w:style>
  <w:style w:type="paragraph" w:styleId="PlainText">
    <w:name w:val="Plain Text"/>
    <w:basedOn w:val="Normal"/>
    <w:link w:val="PlainTextChar"/>
    <w:rsid w:val="00990F1B"/>
    <w:rPr>
      <w:sz w:val="20"/>
    </w:rPr>
  </w:style>
  <w:style w:type="character" w:customStyle="1" w:styleId="PlainTextChar">
    <w:name w:val="Plain Text Char"/>
    <w:basedOn w:val="DefaultParagraphFont"/>
    <w:link w:val="PlainText"/>
    <w:rsid w:val="00990F1B"/>
    <w:rPr>
      <w:rFonts w:ascii="Courier New" w:eastAsia="Times New Roman" w:hAnsi="Courier New" w:cs="Times New Roman"/>
      <w:sz w:val="20"/>
      <w:szCs w:val="20"/>
      <w:lang w:eastAsia="en-US"/>
    </w:rPr>
  </w:style>
  <w:style w:type="character" w:customStyle="1" w:styleId="MenuOption">
    <w:name w:val="Menu Option"/>
    <w:basedOn w:val="DefaultParagraphFont"/>
    <w:rsid w:val="00990F1B"/>
    <w:rPr>
      <w:b/>
      <w:smallCaps/>
    </w:rPr>
  </w:style>
  <w:style w:type="paragraph" w:customStyle="1" w:styleId="TableListNumber">
    <w:name w:val="Table List Number"/>
    <w:basedOn w:val="ListNumber"/>
    <w:rsid w:val="00990F1B"/>
    <w:pPr>
      <w:numPr>
        <w:numId w:val="0"/>
      </w:numPr>
    </w:pPr>
  </w:style>
  <w:style w:type="paragraph" w:styleId="TOC4">
    <w:name w:val="toc 4"/>
    <w:basedOn w:val="TOCBase"/>
    <w:next w:val="Normal"/>
    <w:semiHidden/>
    <w:rsid w:val="00990F1B"/>
    <w:pPr>
      <w:tabs>
        <w:tab w:val="right" w:leader="dot" w:pos="9071"/>
      </w:tabs>
      <w:ind w:left="1701"/>
    </w:pPr>
  </w:style>
  <w:style w:type="paragraph" w:customStyle="1" w:styleId="ListAlpha">
    <w:name w:val="List Alpha"/>
    <w:basedOn w:val="List"/>
    <w:rsid w:val="00990F1B"/>
    <w:pPr>
      <w:numPr>
        <w:numId w:val="9"/>
      </w:numPr>
    </w:pPr>
  </w:style>
  <w:style w:type="paragraph" w:customStyle="1" w:styleId="ListAlpha2">
    <w:name w:val="List Alpha 2"/>
    <w:basedOn w:val="List2"/>
    <w:rsid w:val="00990F1B"/>
    <w:pPr>
      <w:numPr>
        <w:numId w:val="8"/>
      </w:numPr>
    </w:pPr>
  </w:style>
  <w:style w:type="paragraph" w:styleId="List2">
    <w:name w:val="List 2"/>
    <w:basedOn w:val="BodyText"/>
    <w:rsid w:val="00990F1B"/>
    <w:pPr>
      <w:tabs>
        <w:tab w:val="left" w:pos="680"/>
      </w:tabs>
      <w:spacing w:before="60" w:after="60"/>
      <w:ind w:left="680" w:hanging="340"/>
    </w:pPr>
  </w:style>
  <w:style w:type="paragraph" w:styleId="List3">
    <w:name w:val="List 3"/>
    <w:basedOn w:val="BodyText"/>
    <w:rsid w:val="00990F1B"/>
    <w:pPr>
      <w:tabs>
        <w:tab w:val="left" w:pos="1021"/>
      </w:tabs>
      <w:spacing w:before="60" w:after="60"/>
      <w:ind w:left="1020" w:hanging="340"/>
    </w:pPr>
  </w:style>
  <w:style w:type="paragraph" w:styleId="List4">
    <w:name w:val="List 4"/>
    <w:basedOn w:val="BodyText"/>
    <w:rsid w:val="00990F1B"/>
    <w:pPr>
      <w:tabs>
        <w:tab w:val="left" w:pos="1361"/>
      </w:tabs>
      <w:spacing w:before="60" w:after="60"/>
      <w:ind w:left="1361" w:hanging="340"/>
    </w:pPr>
  </w:style>
  <w:style w:type="paragraph" w:styleId="List5">
    <w:name w:val="List 5"/>
    <w:basedOn w:val="BodyText"/>
    <w:rsid w:val="00990F1B"/>
    <w:pPr>
      <w:tabs>
        <w:tab w:val="left" w:pos="1701"/>
      </w:tabs>
      <w:spacing w:before="60" w:after="60"/>
      <w:ind w:left="1701" w:hanging="340"/>
    </w:pPr>
  </w:style>
  <w:style w:type="paragraph" w:styleId="ListBullet3">
    <w:name w:val="List Bullet 3"/>
    <w:basedOn w:val="List3"/>
    <w:rsid w:val="00990F1B"/>
    <w:pPr>
      <w:numPr>
        <w:numId w:val="14"/>
      </w:numPr>
      <w:tabs>
        <w:tab w:val="clear" w:pos="1021"/>
      </w:tabs>
      <w:ind w:left="1037" w:hanging="357"/>
    </w:pPr>
  </w:style>
  <w:style w:type="paragraph" w:styleId="ListBullet4">
    <w:name w:val="List Bullet 4"/>
    <w:basedOn w:val="List4"/>
    <w:rsid w:val="00990F1B"/>
    <w:pPr>
      <w:numPr>
        <w:numId w:val="3"/>
      </w:numPr>
      <w:tabs>
        <w:tab w:val="clear" w:pos="1361"/>
      </w:tabs>
    </w:pPr>
  </w:style>
  <w:style w:type="paragraph" w:styleId="ListBullet5">
    <w:name w:val="List Bullet 5"/>
    <w:basedOn w:val="List5"/>
    <w:rsid w:val="00990F1B"/>
    <w:pPr>
      <w:numPr>
        <w:numId w:val="4"/>
      </w:numPr>
    </w:pPr>
  </w:style>
  <w:style w:type="paragraph" w:styleId="ListContinue2">
    <w:name w:val="List Continue 2"/>
    <w:basedOn w:val="List2"/>
    <w:rsid w:val="00990F1B"/>
    <w:pPr>
      <w:ind w:firstLine="0"/>
    </w:pPr>
  </w:style>
  <w:style w:type="paragraph" w:styleId="ListContinue3">
    <w:name w:val="List Continue 3"/>
    <w:basedOn w:val="List3"/>
    <w:rsid w:val="00990F1B"/>
    <w:pPr>
      <w:ind w:left="1021" w:firstLine="0"/>
    </w:pPr>
  </w:style>
  <w:style w:type="paragraph" w:styleId="ListContinue4">
    <w:name w:val="List Continue 4"/>
    <w:basedOn w:val="List4"/>
    <w:rsid w:val="00990F1B"/>
    <w:pPr>
      <w:ind w:firstLine="0"/>
    </w:pPr>
  </w:style>
  <w:style w:type="paragraph" w:styleId="ListContinue5">
    <w:name w:val="List Continue 5"/>
    <w:basedOn w:val="List5"/>
    <w:rsid w:val="00990F1B"/>
    <w:pPr>
      <w:ind w:firstLine="0"/>
    </w:pPr>
  </w:style>
  <w:style w:type="paragraph" w:styleId="ListNumber3">
    <w:name w:val="List Number 3"/>
    <w:basedOn w:val="List3"/>
    <w:rsid w:val="00990F1B"/>
    <w:pPr>
      <w:numPr>
        <w:numId w:val="5"/>
      </w:numPr>
    </w:pPr>
  </w:style>
  <w:style w:type="paragraph" w:styleId="ListNumber4">
    <w:name w:val="List Number 4"/>
    <w:basedOn w:val="List4"/>
    <w:rsid w:val="00990F1B"/>
    <w:pPr>
      <w:numPr>
        <w:numId w:val="6"/>
      </w:numPr>
    </w:pPr>
  </w:style>
  <w:style w:type="paragraph" w:styleId="ListNumber5">
    <w:name w:val="List Number 5"/>
    <w:basedOn w:val="List5"/>
    <w:rsid w:val="00990F1B"/>
    <w:pPr>
      <w:numPr>
        <w:numId w:val="7"/>
      </w:numPr>
    </w:pPr>
  </w:style>
  <w:style w:type="paragraph" w:styleId="BlockText">
    <w:name w:val="Block Text"/>
    <w:basedOn w:val="Normal"/>
    <w:rsid w:val="00990F1B"/>
    <w:pPr>
      <w:spacing w:after="120"/>
      <w:ind w:left="1440" w:right="1440"/>
    </w:pPr>
  </w:style>
  <w:style w:type="character" w:customStyle="1" w:styleId="Subscript">
    <w:name w:val="Subscript"/>
    <w:basedOn w:val="DefaultParagraphFont"/>
    <w:rsid w:val="00990F1B"/>
    <w:rPr>
      <w:sz w:val="16"/>
      <w:vertAlign w:val="subscript"/>
    </w:rPr>
  </w:style>
  <w:style w:type="character" w:customStyle="1" w:styleId="Superscript">
    <w:name w:val="Superscript"/>
    <w:basedOn w:val="DefaultParagraphFont"/>
    <w:rsid w:val="00990F1B"/>
    <w:rPr>
      <w:sz w:val="16"/>
      <w:vertAlign w:val="superscript"/>
    </w:rPr>
  </w:style>
  <w:style w:type="character" w:customStyle="1" w:styleId="Symbols">
    <w:name w:val="Symbols"/>
    <w:basedOn w:val="DefaultParagraphFont"/>
    <w:rsid w:val="00990F1B"/>
    <w:rPr>
      <w:rFonts w:ascii="Symbol" w:hAnsi="Symbol"/>
    </w:rPr>
  </w:style>
  <w:style w:type="character" w:customStyle="1" w:styleId="MenuOptions">
    <w:name w:val="Menu Options"/>
    <w:basedOn w:val="DefaultParagraphFont"/>
    <w:rsid w:val="00990F1B"/>
    <w:rPr>
      <w:rFonts w:ascii="Arial Narrow" w:hAnsi="Arial Narrow"/>
      <w:smallCaps/>
    </w:rPr>
  </w:style>
  <w:style w:type="character" w:customStyle="1" w:styleId="Buttons">
    <w:name w:val="Buttons"/>
    <w:basedOn w:val="DefaultParagraphFont"/>
    <w:rsid w:val="00990F1B"/>
    <w:rPr>
      <w:b/>
    </w:rPr>
  </w:style>
  <w:style w:type="character" w:customStyle="1" w:styleId="Underlined">
    <w:name w:val="Underlined"/>
    <w:basedOn w:val="DefaultParagraphFont"/>
    <w:rsid w:val="00990F1B"/>
    <w:rPr>
      <w:u w:val="single"/>
    </w:rPr>
  </w:style>
  <w:style w:type="paragraph" w:customStyle="1" w:styleId="TableBodyTextRight">
    <w:name w:val="Table Body Text Right"/>
    <w:basedOn w:val="TableBodyText"/>
    <w:rsid w:val="00990F1B"/>
    <w:pPr>
      <w:widowControl w:val="0"/>
      <w:autoSpaceDE w:val="0"/>
      <w:autoSpaceDN w:val="0"/>
      <w:adjustRightInd w:val="0"/>
      <w:jc w:val="right"/>
    </w:pPr>
    <w:rPr>
      <w:rFonts w:cs="Arial"/>
      <w:szCs w:val="18"/>
    </w:rPr>
  </w:style>
  <w:style w:type="paragraph" w:customStyle="1" w:styleId="CopyrightText">
    <w:name w:val="Copyright Text"/>
    <w:basedOn w:val="BodyText"/>
    <w:rsid w:val="00990F1B"/>
    <w:rPr>
      <w:sz w:val="18"/>
    </w:rPr>
  </w:style>
  <w:style w:type="paragraph" w:customStyle="1" w:styleId="BodySmallRight">
    <w:name w:val="Body Small Right"/>
    <w:basedOn w:val="BodyTextRight"/>
    <w:rsid w:val="00990F1B"/>
    <w:rPr>
      <w:sz w:val="18"/>
      <w:szCs w:val="18"/>
    </w:rPr>
  </w:style>
  <w:style w:type="paragraph" w:customStyle="1" w:styleId="MarginEdition">
    <w:name w:val="Margin Edition"/>
    <w:basedOn w:val="MarginNote"/>
    <w:rsid w:val="00990F1B"/>
    <w:pPr>
      <w:spacing w:before="0" w:after="0"/>
    </w:pPr>
    <w:rPr>
      <w:rFonts w:ascii="Times New Roman" w:hAnsi="Times New Roman"/>
      <w:color w:val="999999"/>
    </w:rPr>
  </w:style>
  <w:style w:type="paragraph" w:customStyle="1" w:styleId="Spacer">
    <w:name w:val="Spacer"/>
    <w:basedOn w:val="Normal"/>
    <w:rsid w:val="00990F1B"/>
    <w:rPr>
      <w:sz w:val="2"/>
      <w:szCs w:val="2"/>
    </w:rPr>
  </w:style>
  <w:style w:type="character" w:customStyle="1" w:styleId="Small">
    <w:name w:val="Small"/>
    <w:basedOn w:val="DefaultParagraphFont"/>
    <w:rsid w:val="00990F1B"/>
    <w:rPr>
      <w:sz w:val="16"/>
    </w:rPr>
  </w:style>
  <w:style w:type="paragraph" w:customStyle="1" w:styleId="WideTable">
    <w:name w:val="Wide Table"/>
    <w:basedOn w:val="Normal"/>
    <w:rsid w:val="00990F1B"/>
    <w:pPr>
      <w:ind w:left="-1418"/>
    </w:pPr>
    <w:rPr>
      <w:sz w:val="2"/>
      <w:szCs w:val="2"/>
    </w:rPr>
  </w:style>
  <w:style w:type="character" w:styleId="PageNumber">
    <w:name w:val="page number"/>
    <w:basedOn w:val="DefaultParagraphFont"/>
    <w:rsid w:val="00990F1B"/>
  </w:style>
  <w:style w:type="paragraph" w:styleId="Quote">
    <w:name w:val="Quote"/>
    <w:basedOn w:val="Heading1"/>
    <w:link w:val="QuoteChar"/>
    <w:qFormat/>
    <w:rsid w:val="00990F1B"/>
    <w:rPr>
      <w:b w:val="0"/>
      <w:sz w:val="72"/>
      <w:szCs w:val="72"/>
      <w:lang w:val="en-NZ"/>
    </w:rPr>
  </w:style>
  <w:style w:type="character" w:customStyle="1" w:styleId="QuoteChar">
    <w:name w:val="Quote Char"/>
    <w:basedOn w:val="DefaultParagraphFont"/>
    <w:link w:val="Quote"/>
    <w:rsid w:val="00990F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0F1B"/>
    <w:pPr>
      <w:pageBreakBefore/>
    </w:pPr>
  </w:style>
  <w:style w:type="paragraph" w:customStyle="1" w:styleId="Border">
    <w:name w:val="Border"/>
    <w:basedOn w:val="Normal"/>
    <w:qFormat/>
    <w:rsid w:val="00990F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0F1B"/>
    <w:rPr>
      <w:b/>
      <w:bCs/>
      <w:i/>
      <w:iCs/>
      <w:color w:val="auto"/>
    </w:rPr>
  </w:style>
  <w:style w:type="paragraph" w:styleId="IntenseQuote">
    <w:name w:val="Intense Quote"/>
    <w:basedOn w:val="Normal"/>
    <w:next w:val="Normal"/>
    <w:link w:val="IntenseQuoteChar"/>
    <w:uiPriority w:val="30"/>
    <w:qFormat/>
    <w:rsid w:val="00990F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0F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0F1B"/>
    <w:rPr>
      <w:smallCaps/>
      <w:color w:val="auto"/>
      <w:u w:val="single"/>
    </w:rPr>
  </w:style>
  <w:style w:type="character" w:styleId="IntenseReference">
    <w:name w:val="Intense Reference"/>
    <w:basedOn w:val="DefaultParagraphFont"/>
    <w:uiPriority w:val="32"/>
    <w:qFormat/>
    <w:rsid w:val="00990F1B"/>
    <w:rPr>
      <w:b/>
      <w:bCs/>
      <w:smallCaps/>
      <w:color w:val="auto"/>
      <w:spacing w:val="5"/>
      <w:u w:val="single"/>
    </w:rPr>
  </w:style>
  <w:style w:type="paragraph" w:customStyle="1" w:styleId="2ColumnHeading">
    <w:name w:val="2Column Heading"/>
    <w:basedOn w:val="BodyText"/>
    <w:qFormat/>
    <w:rsid w:val="00990F1B"/>
    <w:pPr>
      <w:spacing w:after="60"/>
      <w:ind w:left="-2268"/>
    </w:pPr>
    <w:rPr>
      <w:b/>
    </w:rPr>
  </w:style>
  <w:style w:type="paragraph" w:customStyle="1" w:styleId="Heading1TOC">
    <w:name w:val="Heading1 TOC"/>
    <w:basedOn w:val="Normal"/>
    <w:qFormat/>
    <w:rsid w:val="00990F1B"/>
    <w:pPr>
      <w:spacing w:before="240" w:after="120"/>
    </w:pPr>
    <w:rPr>
      <w:rFonts w:ascii="Times New Roman" w:hAnsi="Times New Roman"/>
      <w:b/>
      <w:sz w:val="32"/>
    </w:rPr>
  </w:style>
  <w:style w:type="paragraph" w:customStyle="1" w:styleId="Heading2TOC">
    <w:name w:val="Heading2 TOC"/>
    <w:basedOn w:val="Normal"/>
    <w:qFormat/>
    <w:rsid w:val="00990F1B"/>
    <w:pPr>
      <w:spacing w:before="240" w:after="60"/>
    </w:pPr>
    <w:rPr>
      <w:rFonts w:ascii="Times New Roman" w:hAnsi="Times New Roman"/>
      <w:b/>
      <w:sz w:val="28"/>
    </w:rPr>
  </w:style>
  <w:style w:type="character" w:customStyle="1" w:styleId="Underline">
    <w:name w:val="Underline"/>
    <w:basedOn w:val="DefaultParagraphFont"/>
    <w:qFormat/>
    <w:rsid w:val="00990F1B"/>
    <w:rPr>
      <w:u w:val="single"/>
    </w:rPr>
  </w:style>
  <w:style w:type="character" w:customStyle="1" w:styleId="BoldandItalics">
    <w:name w:val="Bold and Italics"/>
    <w:qFormat/>
    <w:rsid w:val="00990F1B"/>
    <w:rPr>
      <w:b/>
      <w:i/>
      <w:u w:val="none"/>
    </w:rPr>
  </w:style>
  <w:style w:type="paragraph" w:styleId="BalloonText">
    <w:name w:val="Balloon Text"/>
    <w:basedOn w:val="Normal"/>
    <w:link w:val="BalloonTextChar"/>
    <w:rsid w:val="00990F1B"/>
    <w:rPr>
      <w:rFonts w:ascii="Tahoma" w:hAnsi="Tahoma" w:cs="Tahoma"/>
      <w:sz w:val="16"/>
      <w:szCs w:val="16"/>
    </w:rPr>
  </w:style>
  <w:style w:type="character" w:customStyle="1" w:styleId="BalloonTextChar">
    <w:name w:val="Balloon Text Char"/>
    <w:basedOn w:val="DefaultParagraphFont"/>
    <w:link w:val="BalloonText"/>
    <w:rsid w:val="00990F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0F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0F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0F1B"/>
    <w:rPr>
      <w:b/>
      <w:color w:val="660033"/>
      <w:spacing w:val="0"/>
    </w:rPr>
  </w:style>
  <w:style w:type="paragraph" w:customStyle="1" w:styleId="Nameditemlist">
    <w:name w:val="Named item list"/>
    <w:basedOn w:val="BodyText"/>
    <w:qFormat/>
    <w:rsid w:val="00990F1B"/>
    <w:pPr>
      <w:tabs>
        <w:tab w:val="left" w:pos="2835"/>
      </w:tabs>
      <w:ind w:left="2835" w:hanging="2835"/>
    </w:pPr>
  </w:style>
  <w:style w:type="paragraph" w:customStyle="1" w:styleId="BodyTextnopadding">
    <w:name w:val="Body Text no padding"/>
    <w:basedOn w:val="BodyText"/>
    <w:qFormat/>
    <w:rsid w:val="00990F1B"/>
    <w:pPr>
      <w:spacing w:before="0" w:after="0"/>
    </w:pPr>
  </w:style>
  <w:style w:type="paragraph" w:customStyle="1" w:styleId="BodyTextBold">
    <w:name w:val="Body Text Bold"/>
    <w:basedOn w:val="BodyText"/>
    <w:qFormat/>
    <w:rsid w:val="00990F1B"/>
    <w:rPr>
      <w:b/>
    </w:rPr>
  </w:style>
  <w:style w:type="character" w:styleId="Hyperlink">
    <w:name w:val="Hyperlink"/>
    <w:basedOn w:val="DefaultParagraphFont"/>
    <w:uiPriority w:val="99"/>
    <w:unhideWhenUsed/>
    <w:rsid w:val="00B12D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1106</Words>
  <Characters>7137</Characters>
  <Application>Microsoft Office Word</Application>
  <DocSecurity>0</DocSecurity>
  <Lines>274</Lines>
  <Paragraphs>155</Paragraphs>
  <ScaleCrop>false</ScaleCrop>
  <Company>Author-it Software Corporation Ltd.</Company>
  <LinksUpToDate>false</LinksUpToDate>
  <CharactersWithSpaces>8088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MSTFD4019 Use colourisation techniques on fabrics</dc:title>
  <dc:subject>Approved</dc:subject>
  <dc:creator>Skills Insight</dc:creator>
  <cp:keywords>Release: 2</cp:keywords>
  <dc:description>Review Date: 12 April 2008</dc:description>
  <cp:lastModifiedBy>HSD_TPCMSd.prod</cp:lastModifiedBy>
  <cp:revision>3</cp:revision>
  <dcterms:created xsi:type="dcterms:W3CDTF">2025-03-01T13:26:00Z</dcterms:created>
  <dcterms:modified xsi:type="dcterms:W3CDTF">2025-03-01T13:26:00Z</dcterms:modified>
</cp:coreProperties>
</file>