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4E96" w:rsidP="00074E96">
      <w:pPr>
        <w:pStyle w:val="Title"/>
      </w:pPr>
      <w:r>
        <w:fldChar w:fldCharType="begin"/>
      </w:r>
      <w:r>
        <w:instrText xml:space="preserve"> TITLE   \* MERGEFORMAT </w:instrText>
      </w:r>
      <w:r>
        <w:fldChar w:fldCharType="separate"/>
      </w:r>
      <w:r>
        <w:t>MSTFD4018 Use and apply sizing systems appropriate for fashion design</w:t>
      </w:r>
      <w:r>
        <w:fldChar w:fldCharType="end"/>
      </w:r>
    </w:p>
    <w:p w:rsidR="00074E96" w:rsidP="00074E96">
      <w:pPr>
        <w:pStyle w:val="Version"/>
        <w:sectPr w:rsidSect="00237C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7CA9" w:rsidP="00237CA9">
      <w:pPr>
        <w:pStyle w:val="SuperHeading"/>
      </w:pPr>
      <w:r w:rsidRPr="00237CA9">
        <w:t>MSTFD4018 Use and apply sizing systems appropriate for fashion design</w:t>
      </w:r>
    </w:p>
    <w:p w:rsidR="00000000" w:rsidRPr="00237CA9" w:rsidP="00237CA9">
      <w:pPr>
        <w:pStyle w:val="Heading1"/>
      </w:pPr>
      <w:bookmarkStart w:id="1" w:name="O_930291"/>
      <w:bookmarkEnd w:id="1"/>
      <w:r w:rsidRPr="00237CA9">
        <w:t>Modification History</w:t>
      </w:r>
    </w:p>
    <w:p w:rsidR="00000000" w:rsidRPr="00237CA9" w:rsidP="00074E96">
      <w:pPr>
        <w:pStyle w:val="BodyText"/>
      </w:pPr>
      <w:r w:rsidRPr="00237CA9">
        <w:t>Release 1. Supersedes and is equivalent to LMTFD4018B Use and apply sizing systems appropriate for fashion design</w:t>
      </w:r>
    </w:p>
    <w:p w:rsidR="00000000" w:rsidRPr="00237CA9" w:rsidP="00237CA9">
      <w:pPr>
        <w:pStyle w:val="Heading1"/>
      </w:pPr>
      <w:bookmarkStart w:id="2" w:name="O_930299"/>
      <w:bookmarkEnd w:id="2"/>
      <w:r w:rsidRPr="00237CA9">
        <w:t>Application</w:t>
      </w:r>
    </w:p>
    <w:p w:rsidR="00000000" w:rsidRPr="00237CA9" w:rsidP="00074E96">
      <w:pPr>
        <w:pStyle w:val="BodyText"/>
      </w:pPr>
      <w:r w:rsidRPr="00237CA9">
        <w:t>This unit of competency covers the skills and knowledge required to use and apply sizing systems appropriate for designing garments.</w:t>
      </w:r>
    </w:p>
    <w:p w:rsidR="00000000" w:rsidRPr="00237CA9" w:rsidP="00074E96">
      <w:pPr>
        <w:pStyle w:val="BodyText"/>
      </w:pPr>
      <w:r w:rsidRPr="00237CA9">
        <w:t xml:space="preserve">The unit of competency applies to sizing standards that are required in the design, production and retailing of garments. </w:t>
      </w:r>
      <w:r w:rsidRPr="00237CA9">
        <w:t>Work is conducted according to defined procedures.</w:t>
      </w:r>
    </w:p>
    <w:p w:rsidR="00000000" w:rsidRPr="00237CA9" w:rsidP="00074E96">
      <w:pPr>
        <w:pStyle w:val="BodyText"/>
      </w:pPr>
      <w:r w:rsidRPr="00237CA9">
        <w:t>Work may be conducted in small to large scale enterprises and may involve individual and team activities.</w:t>
      </w:r>
    </w:p>
    <w:p w:rsidR="00000000" w:rsidRPr="00237CA9" w:rsidP="00074E96">
      <w:pPr>
        <w:pStyle w:val="BodyText"/>
      </w:pPr>
      <w:r w:rsidRPr="00237CA9">
        <w:t>No licensing, legislative or certification requirements apply to this unit at the time of publica</w:t>
      </w:r>
      <w:r w:rsidRPr="00237CA9">
        <w:t>tion.</w:t>
      </w:r>
    </w:p>
    <w:p w:rsidR="00000000" w:rsidRPr="00237CA9" w:rsidP="00237CA9">
      <w:pPr>
        <w:pStyle w:val="Heading1"/>
      </w:pPr>
      <w:bookmarkStart w:id="3" w:name="O_930298"/>
      <w:bookmarkEnd w:id="3"/>
      <w:r w:rsidRPr="00237CA9">
        <w:t>Pre-requisite Unit</w:t>
      </w:r>
    </w:p>
    <w:p w:rsidR="00000000" w:rsidRPr="00237CA9" w:rsidP="00074E96">
      <w:pPr>
        <w:pStyle w:val="BodyText"/>
      </w:pPr>
      <w:r w:rsidRPr="00237CA9">
        <w:t>Nil</w:t>
      </w:r>
    </w:p>
    <w:p w:rsidR="00000000" w:rsidRPr="00237CA9" w:rsidP="00237CA9">
      <w:pPr>
        <w:pStyle w:val="Heading1"/>
      </w:pPr>
      <w:bookmarkStart w:id="4" w:name="O_930297"/>
      <w:bookmarkEnd w:id="4"/>
      <w:r w:rsidRPr="00237CA9">
        <w:t>Competency Field</w:t>
      </w:r>
    </w:p>
    <w:p w:rsidR="00000000" w:rsidRPr="00237CA9" w:rsidP="00074E96">
      <w:pPr>
        <w:pStyle w:val="BodyText"/>
      </w:pPr>
      <w:r w:rsidRPr="00237CA9">
        <w:t>Fashion design and technology</w:t>
      </w:r>
    </w:p>
    <w:p w:rsidR="00000000" w:rsidRPr="00237CA9" w:rsidP="00237CA9">
      <w:pPr>
        <w:pStyle w:val="Heading1"/>
      </w:pPr>
      <w:bookmarkStart w:id="5" w:name="O_930296"/>
      <w:bookmarkEnd w:id="5"/>
      <w:r w:rsidRPr="00237CA9">
        <w:t>Unit Sector</w:t>
      </w:r>
    </w:p>
    <w:p w:rsidR="00000000" w:rsidRPr="00237CA9" w:rsidP="00074E96">
      <w:pPr>
        <w:pStyle w:val="BodyText"/>
      </w:pPr>
      <w:r w:rsidRPr="00237CA9">
        <w:t>Not applicable</w:t>
      </w:r>
    </w:p>
    <w:p w:rsidR="00000000" w:rsidRPr="00237CA9" w:rsidP="00237CA9">
      <w:pPr>
        <w:pStyle w:val="Heading1"/>
      </w:pPr>
      <w:bookmarkStart w:id="6" w:name="O_930295"/>
      <w:bookmarkEnd w:id="6"/>
      <w:r w:rsidRPr="00237CA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37CA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37CA9">
            <w:pPr>
              <w:pStyle w:val="BodyText"/>
              <w:rPr>
                <w:lang w:val="en-NZ"/>
              </w:rPr>
            </w:pPr>
            <w:r w:rsidRPr="00237CA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37CA9">
            <w:pPr>
              <w:pStyle w:val="BodyText"/>
              <w:rPr>
                <w:lang w:val="en-NZ"/>
              </w:rPr>
            </w:pPr>
            <w:r w:rsidRPr="00237CA9">
              <w:t>Performa</w:t>
            </w:r>
            <w:r w:rsidRPr="00237CA9">
              <w:t>nce criteria describe the performance needed to demonstrate achievement of the element.</w:t>
            </w:r>
          </w:p>
        </w:tc>
      </w:tr>
      <w:tr w:rsidTr="00237C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37CA9" w:rsidP="00237CA9">
            <w:pPr>
              <w:pStyle w:val="BodyText"/>
            </w:pPr>
            <w:r w:rsidRPr="00237CA9">
              <w:t>1</w:t>
            </w:r>
          </w:p>
        </w:tc>
        <w:tc>
          <w:tcPr>
            <w:tcW w:w="1962" w:type="dxa"/>
            <w:vMerge w:val="restart"/>
            <w:tcBorders>
              <w:top w:val="nil"/>
              <w:left w:val="nil"/>
              <w:bottom w:val="nil"/>
              <w:right w:val="nil"/>
            </w:tcBorders>
            <w:tcMar>
              <w:top w:w="0" w:type="dxa"/>
              <w:left w:w="62" w:type="dxa"/>
              <w:bottom w:w="0" w:type="dxa"/>
              <w:right w:w="62" w:type="dxa"/>
            </w:tcMar>
          </w:tcPr>
          <w:p w:rsidR="00000000" w:rsidP="00237CA9">
            <w:pPr>
              <w:pStyle w:val="BodyText"/>
              <w:rPr>
                <w:lang w:val="en-NZ"/>
              </w:rPr>
            </w:pPr>
            <w:r w:rsidRPr="00237CA9">
              <w:rPr>
                <w:rStyle w:val="SpecialBold"/>
              </w:rPr>
              <w:t xml:space="preserve">Determine job </w:t>
            </w:r>
            <w:r w:rsidRPr="00237CA9">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237CA9">
            <w:pPr>
              <w:pStyle w:val="BodyText"/>
              <w:rPr>
                <w:lang w:val="en-NZ"/>
              </w:rPr>
            </w:pPr>
            <w:r w:rsidRPr="00237CA9">
              <w:t>1.1</w:t>
            </w:r>
          </w:p>
        </w:tc>
        <w:tc>
          <w:tcPr>
            <w:tcW w:w="5610" w:type="dxa"/>
            <w:tcBorders>
              <w:top w:val="nil"/>
              <w:left w:val="nil"/>
              <w:bottom w:val="nil"/>
              <w:right w:val="nil"/>
            </w:tcBorders>
            <w:tcMar>
              <w:top w:w="0" w:type="dxa"/>
              <w:left w:w="62" w:type="dxa"/>
              <w:bottom w:w="0" w:type="dxa"/>
              <w:right w:w="62" w:type="dxa"/>
            </w:tcMar>
          </w:tcPr>
          <w:p w:rsidR="00000000" w:rsidP="00237CA9">
            <w:pPr>
              <w:pStyle w:val="BodyText"/>
              <w:rPr>
                <w:lang w:val="en-NZ"/>
              </w:rPr>
            </w:pPr>
            <w:r w:rsidRPr="00237CA9">
              <w:t>Follow standard operating procedures (SOPs)</w:t>
            </w:r>
          </w:p>
        </w:tc>
      </w:tr>
      <w:tr w:rsidTr="00237C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7CA9">
            <w:pPr>
              <w:pStyle w:val="BodyText"/>
              <w:rPr>
                <w:lang w:val="en-NZ"/>
              </w:rPr>
            </w:pPr>
            <w:r w:rsidRPr="00237CA9">
              <w:t>1.2</w:t>
            </w:r>
          </w:p>
        </w:tc>
        <w:tc>
          <w:tcPr>
            <w:tcW w:w="5610" w:type="dxa"/>
            <w:tcBorders>
              <w:top w:val="nil"/>
              <w:left w:val="nil"/>
              <w:bottom w:val="nil"/>
              <w:right w:val="nil"/>
            </w:tcBorders>
            <w:tcMar>
              <w:top w:w="0" w:type="dxa"/>
              <w:left w:w="62" w:type="dxa"/>
              <w:bottom w:w="0" w:type="dxa"/>
              <w:right w:w="62" w:type="dxa"/>
            </w:tcMar>
          </w:tcPr>
          <w:p w:rsidR="00000000" w:rsidP="00237CA9">
            <w:pPr>
              <w:pStyle w:val="BodyText"/>
              <w:rPr>
                <w:lang w:val="en-NZ"/>
              </w:rPr>
            </w:pPr>
            <w:r w:rsidRPr="00237CA9">
              <w:t>Comply with work health and safety (WHS) requirements at all times</w:t>
            </w:r>
          </w:p>
        </w:tc>
      </w:tr>
      <w:tr w:rsidTr="00237C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7CA9">
            <w:pPr>
              <w:pStyle w:val="BodyText"/>
              <w:rPr>
                <w:lang w:val="en-NZ"/>
              </w:rPr>
            </w:pPr>
            <w:r w:rsidRPr="00237CA9">
              <w:t>1.3</w:t>
            </w:r>
          </w:p>
        </w:tc>
        <w:tc>
          <w:tcPr>
            <w:tcW w:w="5610" w:type="dxa"/>
            <w:tcBorders>
              <w:top w:val="nil"/>
              <w:left w:val="nil"/>
              <w:bottom w:val="nil"/>
              <w:right w:val="nil"/>
            </w:tcBorders>
            <w:tcMar>
              <w:top w:w="0" w:type="dxa"/>
              <w:left w:w="62" w:type="dxa"/>
              <w:bottom w:w="0" w:type="dxa"/>
              <w:right w:w="62" w:type="dxa"/>
            </w:tcMar>
          </w:tcPr>
          <w:p w:rsidR="00000000" w:rsidP="00237CA9">
            <w:pPr>
              <w:pStyle w:val="BodyText"/>
              <w:rPr>
                <w:lang w:val="en-NZ"/>
              </w:rPr>
            </w:pPr>
            <w:r w:rsidRPr="00237CA9">
              <w:t>Use appropriate personal protective equipment (PPE) in accordance with SOPs</w:t>
            </w:r>
          </w:p>
        </w:tc>
      </w:tr>
      <w:tr w:rsidTr="00237C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7CA9">
            <w:pPr>
              <w:pStyle w:val="BodyText"/>
              <w:rPr>
                <w:lang w:val="en-NZ"/>
              </w:rPr>
            </w:pPr>
            <w:r w:rsidRPr="00237CA9">
              <w:t>1.4</w:t>
            </w:r>
          </w:p>
        </w:tc>
        <w:tc>
          <w:tcPr>
            <w:tcW w:w="5610" w:type="dxa"/>
            <w:tcBorders>
              <w:top w:val="nil"/>
              <w:left w:val="nil"/>
              <w:bottom w:val="nil"/>
              <w:right w:val="nil"/>
            </w:tcBorders>
            <w:tcMar>
              <w:top w:w="0" w:type="dxa"/>
              <w:left w:w="62" w:type="dxa"/>
              <w:bottom w:w="0" w:type="dxa"/>
              <w:right w:w="62" w:type="dxa"/>
            </w:tcMar>
          </w:tcPr>
          <w:p w:rsidR="00000000" w:rsidP="00237CA9">
            <w:pPr>
              <w:pStyle w:val="BodyText"/>
              <w:rPr>
                <w:lang w:val="en-NZ"/>
              </w:rPr>
            </w:pPr>
            <w:r w:rsidRPr="00237CA9">
              <w:t>Determine job requirements from specifications, job sheets or work instructions</w:t>
            </w:r>
          </w:p>
        </w:tc>
      </w:tr>
      <w:tr w:rsidTr="00237CA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37CA9">
            <w:pPr>
              <w:pStyle w:val="BodyText"/>
              <w:rPr>
                <w:lang w:val="en-NZ"/>
              </w:rPr>
            </w:pPr>
          </w:p>
        </w:tc>
      </w:tr>
      <w:tr w:rsidTr="00237C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37CA9" w:rsidP="00237CA9">
            <w:pPr>
              <w:pStyle w:val="BodyText"/>
            </w:pPr>
            <w:r w:rsidRPr="00237CA9">
              <w:t>2</w:t>
            </w:r>
          </w:p>
        </w:tc>
        <w:tc>
          <w:tcPr>
            <w:tcW w:w="1962" w:type="dxa"/>
            <w:vMerge w:val="restart"/>
            <w:tcBorders>
              <w:top w:val="nil"/>
              <w:left w:val="nil"/>
              <w:bottom w:val="nil"/>
              <w:right w:val="nil"/>
            </w:tcBorders>
            <w:tcMar>
              <w:top w:w="0" w:type="dxa"/>
              <w:left w:w="62" w:type="dxa"/>
              <w:bottom w:w="0" w:type="dxa"/>
              <w:right w:w="62" w:type="dxa"/>
            </w:tcMar>
          </w:tcPr>
          <w:p w:rsidR="00000000" w:rsidP="00237CA9">
            <w:pPr>
              <w:pStyle w:val="BodyText"/>
              <w:rPr>
                <w:lang w:val="en-NZ"/>
              </w:rPr>
            </w:pPr>
            <w:r w:rsidRPr="00237CA9">
              <w:rPr>
                <w:rStyle w:val="SpecialBold"/>
              </w:rPr>
              <w:t>Prepare to use and apply sizing system</w:t>
            </w:r>
          </w:p>
        </w:tc>
        <w:tc>
          <w:tcPr>
            <w:tcW w:w="770" w:type="dxa"/>
            <w:tcBorders>
              <w:top w:val="nil"/>
              <w:left w:val="nil"/>
              <w:bottom w:val="nil"/>
              <w:right w:val="nil"/>
            </w:tcBorders>
            <w:tcMar>
              <w:top w:w="0" w:type="dxa"/>
              <w:left w:w="62" w:type="dxa"/>
              <w:bottom w:w="0" w:type="dxa"/>
              <w:right w:w="62" w:type="dxa"/>
            </w:tcMar>
          </w:tcPr>
          <w:p w:rsidR="00000000" w:rsidP="00237CA9">
            <w:pPr>
              <w:pStyle w:val="BodyText"/>
              <w:rPr>
                <w:lang w:val="en-NZ"/>
              </w:rPr>
            </w:pPr>
            <w:r w:rsidRPr="00237CA9">
              <w:t>2.1</w:t>
            </w:r>
          </w:p>
        </w:tc>
        <w:tc>
          <w:tcPr>
            <w:tcW w:w="5610" w:type="dxa"/>
            <w:tcBorders>
              <w:top w:val="nil"/>
              <w:left w:val="nil"/>
              <w:bottom w:val="nil"/>
              <w:right w:val="nil"/>
            </w:tcBorders>
            <w:tcMar>
              <w:top w:w="0" w:type="dxa"/>
              <w:left w:w="62" w:type="dxa"/>
              <w:bottom w:w="0" w:type="dxa"/>
              <w:right w:w="62" w:type="dxa"/>
            </w:tcMar>
          </w:tcPr>
          <w:p w:rsidR="00000000" w:rsidP="00237CA9">
            <w:pPr>
              <w:pStyle w:val="BodyText"/>
              <w:rPr>
                <w:lang w:val="en-NZ"/>
              </w:rPr>
            </w:pPr>
            <w:r w:rsidRPr="00237CA9">
              <w:t>Identify Australian approaches to sizing standards and identify features of sizing systems</w:t>
            </w:r>
          </w:p>
        </w:tc>
      </w:tr>
      <w:tr w:rsidTr="00237C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7CA9">
            <w:pPr>
              <w:pStyle w:val="BodyText"/>
              <w:rPr>
                <w:lang w:val="en-NZ"/>
              </w:rPr>
            </w:pPr>
            <w:r w:rsidRPr="00237CA9">
              <w:t>2.2</w:t>
            </w:r>
          </w:p>
        </w:tc>
        <w:tc>
          <w:tcPr>
            <w:tcW w:w="5610" w:type="dxa"/>
            <w:tcBorders>
              <w:top w:val="nil"/>
              <w:left w:val="nil"/>
              <w:bottom w:val="nil"/>
              <w:right w:val="nil"/>
            </w:tcBorders>
            <w:tcMar>
              <w:top w:w="0" w:type="dxa"/>
              <w:left w:w="62" w:type="dxa"/>
              <w:bottom w:w="0" w:type="dxa"/>
              <w:right w:w="62" w:type="dxa"/>
            </w:tcMar>
          </w:tcPr>
          <w:p w:rsidR="00000000" w:rsidP="00237CA9">
            <w:pPr>
              <w:pStyle w:val="BodyText"/>
              <w:rPr>
                <w:lang w:val="en-NZ"/>
              </w:rPr>
            </w:pPr>
            <w:r w:rsidRPr="00237CA9">
              <w:t>Identify international sizing systems and determine advantages and disadvantages of different sizing systems</w:t>
            </w:r>
          </w:p>
        </w:tc>
      </w:tr>
      <w:tr w:rsidTr="00237C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7CA9">
            <w:pPr>
              <w:pStyle w:val="BodyText"/>
              <w:rPr>
                <w:lang w:val="en-NZ"/>
              </w:rPr>
            </w:pPr>
            <w:r w:rsidRPr="00237CA9">
              <w:t>2.3</w:t>
            </w:r>
          </w:p>
        </w:tc>
        <w:tc>
          <w:tcPr>
            <w:tcW w:w="5610" w:type="dxa"/>
            <w:tcBorders>
              <w:top w:val="nil"/>
              <w:left w:val="nil"/>
              <w:bottom w:val="nil"/>
              <w:right w:val="nil"/>
            </w:tcBorders>
            <w:tcMar>
              <w:top w:w="0" w:type="dxa"/>
              <w:left w:w="62" w:type="dxa"/>
              <w:bottom w:w="0" w:type="dxa"/>
              <w:right w:w="62" w:type="dxa"/>
            </w:tcMar>
          </w:tcPr>
          <w:p w:rsidR="00000000" w:rsidP="00237CA9">
            <w:pPr>
              <w:pStyle w:val="BodyText"/>
              <w:rPr>
                <w:lang w:val="en-NZ"/>
              </w:rPr>
            </w:pPr>
            <w:r w:rsidRPr="00237CA9">
              <w:t xml:space="preserve">Establish intended purpose of the garment </w:t>
            </w:r>
            <w:r w:rsidRPr="00237CA9">
              <w:t>design</w:t>
            </w:r>
          </w:p>
        </w:tc>
      </w:tr>
      <w:tr w:rsidTr="00237CA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37CA9">
            <w:pPr>
              <w:pStyle w:val="BodyText"/>
              <w:rPr>
                <w:lang w:val="en-NZ"/>
              </w:rPr>
            </w:pPr>
          </w:p>
        </w:tc>
      </w:tr>
      <w:tr w:rsidTr="00237C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37CA9" w:rsidP="00237CA9">
            <w:pPr>
              <w:pStyle w:val="BodyText"/>
            </w:pPr>
            <w:r w:rsidRPr="00237CA9">
              <w:t>3</w:t>
            </w:r>
          </w:p>
        </w:tc>
        <w:tc>
          <w:tcPr>
            <w:tcW w:w="1962" w:type="dxa"/>
            <w:vMerge w:val="restart"/>
            <w:tcBorders>
              <w:top w:val="nil"/>
              <w:left w:val="nil"/>
              <w:bottom w:val="nil"/>
              <w:right w:val="nil"/>
            </w:tcBorders>
            <w:tcMar>
              <w:top w:w="0" w:type="dxa"/>
              <w:left w:w="62" w:type="dxa"/>
              <w:bottom w:w="0" w:type="dxa"/>
              <w:right w:w="62" w:type="dxa"/>
            </w:tcMar>
          </w:tcPr>
          <w:p w:rsidR="00000000" w:rsidP="00237CA9">
            <w:pPr>
              <w:pStyle w:val="BodyText"/>
              <w:rPr>
                <w:lang w:val="en-NZ"/>
              </w:rPr>
            </w:pPr>
            <w:r w:rsidRPr="00237CA9">
              <w:rPr>
                <w:rStyle w:val="SpecialBold"/>
              </w:rPr>
              <w:t>Develop size chart</w:t>
            </w:r>
          </w:p>
        </w:tc>
        <w:tc>
          <w:tcPr>
            <w:tcW w:w="770" w:type="dxa"/>
            <w:tcBorders>
              <w:top w:val="nil"/>
              <w:left w:val="nil"/>
              <w:bottom w:val="nil"/>
              <w:right w:val="nil"/>
            </w:tcBorders>
            <w:tcMar>
              <w:top w:w="0" w:type="dxa"/>
              <w:left w:w="62" w:type="dxa"/>
              <w:bottom w:w="0" w:type="dxa"/>
              <w:right w:w="62" w:type="dxa"/>
            </w:tcMar>
          </w:tcPr>
          <w:p w:rsidR="00000000" w:rsidP="00237CA9">
            <w:pPr>
              <w:pStyle w:val="BodyText"/>
              <w:rPr>
                <w:lang w:val="en-NZ"/>
              </w:rPr>
            </w:pPr>
            <w:r w:rsidRPr="00237CA9">
              <w:t>3.1</w:t>
            </w:r>
          </w:p>
        </w:tc>
        <w:tc>
          <w:tcPr>
            <w:tcW w:w="5610" w:type="dxa"/>
            <w:tcBorders>
              <w:top w:val="nil"/>
              <w:left w:val="nil"/>
              <w:bottom w:val="nil"/>
              <w:right w:val="nil"/>
            </w:tcBorders>
            <w:tcMar>
              <w:top w:w="0" w:type="dxa"/>
              <w:left w:w="62" w:type="dxa"/>
              <w:bottom w:w="0" w:type="dxa"/>
              <w:right w:w="62" w:type="dxa"/>
            </w:tcMar>
          </w:tcPr>
          <w:p w:rsidR="00000000" w:rsidP="00237CA9">
            <w:pPr>
              <w:pStyle w:val="BodyText"/>
              <w:rPr>
                <w:lang w:val="en-NZ"/>
              </w:rPr>
            </w:pPr>
            <w:r w:rsidRPr="00237CA9">
              <w:t>Analyse sizing requirements of garment and determine sizing system</w:t>
            </w:r>
          </w:p>
        </w:tc>
      </w:tr>
      <w:tr w:rsidTr="00237C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7CA9">
            <w:pPr>
              <w:pStyle w:val="BodyText"/>
              <w:rPr>
                <w:lang w:val="en-NZ"/>
              </w:rPr>
            </w:pPr>
            <w:r w:rsidRPr="00237CA9">
              <w:t>3.2</w:t>
            </w:r>
          </w:p>
        </w:tc>
        <w:tc>
          <w:tcPr>
            <w:tcW w:w="5610" w:type="dxa"/>
            <w:tcBorders>
              <w:top w:val="nil"/>
              <w:left w:val="nil"/>
              <w:bottom w:val="nil"/>
              <w:right w:val="nil"/>
            </w:tcBorders>
            <w:tcMar>
              <w:top w:w="0" w:type="dxa"/>
              <w:left w:w="62" w:type="dxa"/>
              <w:bottom w:w="0" w:type="dxa"/>
              <w:right w:w="62" w:type="dxa"/>
            </w:tcMar>
          </w:tcPr>
          <w:p w:rsidR="00000000" w:rsidP="00237CA9">
            <w:pPr>
              <w:pStyle w:val="BodyText"/>
              <w:rPr>
                <w:lang w:val="en-NZ"/>
              </w:rPr>
            </w:pPr>
            <w:r w:rsidRPr="00237CA9">
              <w:t>Read and interpret design specifications and clarify the brief with designer, where necessary</w:t>
            </w:r>
          </w:p>
        </w:tc>
      </w:tr>
      <w:tr w:rsidTr="00237C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7CA9">
            <w:pPr>
              <w:pStyle w:val="BodyText"/>
              <w:rPr>
                <w:lang w:val="en-NZ"/>
              </w:rPr>
            </w:pPr>
            <w:r w:rsidRPr="00237CA9">
              <w:t>3.3</w:t>
            </w:r>
          </w:p>
        </w:tc>
        <w:tc>
          <w:tcPr>
            <w:tcW w:w="5610" w:type="dxa"/>
            <w:tcBorders>
              <w:top w:val="nil"/>
              <w:left w:val="nil"/>
              <w:bottom w:val="nil"/>
              <w:right w:val="nil"/>
            </w:tcBorders>
            <w:tcMar>
              <w:top w:w="0" w:type="dxa"/>
              <w:left w:w="62" w:type="dxa"/>
              <w:bottom w:w="0" w:type="dxa"/>
              <w:right w:w="62" w:type="dxa"/>
            </w:tcMar>
          </w:tcPr>
          <w:p w:rsidR="00000000" w:rsidP="00237CA9">
            <w:pPr>
              <w:pStyle w:val="BodyText"/>
              <w:rPr>
                <w:lang w:val="en-NZ"/>
              </w:rPr>
            </w:pPr>
            <w:r w:rsidRPr="00237CA9">
              <w:t>Analyse body measurements and body characteristics and their effect on sizing</w:t>
            </w:r>
          </w:p>
        </w:tc>
      </w:tr>
      <w:tr w:rsidTr="00237CA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37CA9">
            <w:pPr>
              <w:pStyle w:val="BodyText"/>
              <w:rPr>
                <w:lang w:val="en-NZ"/>
              </w:rPr>
            </w:pPr>
          </w:p>
        </w:tc>
      </w:tr>
      <w:tr w:rsidTr="00237C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37CA9" w:rsidP="00237CA9">
            <w:pPr>
              <w:pStyle w:val="BodyText"/>
            </w:pPr>
            <w:r w:rsidRPr="00237CA9">
              <w:t>4</w:t>
            </w:r>
          </w:p>
        </w:tc>
        <w:tc>
          <w:tcPr>
            <w:tcW w:w="1962" w:type="dxa"/>
            <w:vMerge w:val="restart"/>
            <w:tcBorders>
              <w:top w:val="nil"/>
              <w:left w:val="nil"/>
              <w:bottom w:val="nil"/>
              <w:right w:val="nil"/>
            </w:tcBorders>
            <w:tcMar>
              <w:top w:w="0" w:type="dxa"/>
              <w:left w:w="62" w:type="dxa"/>
              <w:bottom w:w="0" w:type="dxa"/>
              <w:right w:w="62" w:type="dxa"/>
            </w:tcMar>
          </w:tcPr>
          <w:p w:rsidR="00000000" w:rsidP="00237CA9">
            <w:pPr>
              <w:pStyle w:val="BodyText"/>
              <w:rPr>
                <w:lang w:val="en-NZ"/>
              </w:rPr>
            </w:pPr>
            <w:r w:rsidRPr="00237CA9">
              <w:rPr>
                <w:rStyle w:val="SpecialBold"/>
              </w:rPr>
              <w:t>Develop size chart</w:t>
            </w:r>
          </w:p>
        </w:tc>
        <w:tc>
          <w:tcPr>
            <w:tcW w:w="770" w:type="dxa"/>
            <w:tcBorders>
              <w:top w:val="nil"/>
              <w:left w:val="nil"/>
              <w:bottom w:val="nil"/>
              <w:right w:val="nil"/>
            </w:tcBorders>
            <w:tcMar>
              <w:top w:w="0" w:type="dxa"/>
              <w:left w:w="62" w:type="dxa"/>
              <w:bottom w:w="0" w:type="dxa"/>
              <w:right w:w="62" w:type="dxa"/>
            </w:tcMar>
          </w:tcPr>
          <w:p w:rsidR="00000000" w:rsidP="00237CA9">
            <w:pPr>
              <w:pStyle w:val="BodyText"/>
              <w:rPr>
                <w:lang w:val="en-NZ"/>
              </w:rPr>
            </w:pPr>
            <w:r w:rsidRPr="00237CA9">
              <w:t>4.1</w:t>
            </w:r>
          </w:p>
        </w:tc>
        <w:tc>
          <w:tcPr>
            <w:tcW w:w="5610" w:type="dxa"/>
            <w:tcBorders>
              <w:top w:val="nil"/>
              <w:left w:val="nil"/>
              <w:bottom w:val="nil"/>
              <w:right w:val="nil"/>
            </w:tcBorders>
            <w:tcMar>
              <w:top w:w="0" w:type="dxa"/>
              <w:left w:w="62" w:type="dxa"/>
              <w:bottom w:w="0" w:type="dxa"/>
              <w:right w:w="62" w:type="dxa"/>
            </w:tcMar>
          </w:tcPr>
          <w:p w:rsidR="00000000" w:rsidP="00237CA9">
            <w:pPr>
              <w:pStyle w:val="BodyText"/>
              <w:rPr>
                <w:lang w:val="en-NZ"/>
              </w:rPr>
            </w:pPr>
            <w:r w:rsidRPr="00237CA9">
              <w:t xml:space="preserve">Identify appropriate sizes from sizing system for the design </w:t>
            </w:r>
          </w:p>
        </w:tc>
      </w:tr>
      <w:tr w:rsidTr="00237C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7CA9">
            <w:pPr>
              <w:pStyle w:val="BodyText"/>
              <w:rPr>
                <w:lang w:val="en-NZ"/>
              </w:rPr>
            </w:pPr>
            <w:r w:rsidRPr="00237CA9">
              <w:t>4.2</w:t>
            </w:r>
          </w:p>
        </w:tc>
        <w:tc>
          <w:tcPr>
            <w:tcW w:w="5610" w:type="dxa"/>
            <w:tcBorders>
              <w:top w:val="nil"/>
              <w:left w:val="nil"/>
              <w:bottom w:val="nil"/>
              <w:right w:val="nil"/>
            </w:tcBorders>
            <w:tcMar>
              <w:top w:w="0" w:type="dxa"/>
              <w:left w:w="62" w:type="dxa"/>
              <w:bottom w:w="0" w:type="dxa"/>
              <w:right w:w="62" w:type="dxa"/>
            </w:tcMar>
          </w:tcPr>
          <w:p w:rsidR="00000000" w:rsidP="00237CA9">
            <w:pPr>
              <w:pStyle w:val="BodyText"/>
              <w:rPr>
                <w:lang w:val="en-NZ"/>
              </w:rPr>
            </w:pPr>
            <w:r w:rsidRPr="00237CA9">
              <w:t xml:space="preserve">Identify effects of inappropriate sizing for the design </w:t>
            </w:r>
          </w:p>
        </w:tc>
      </w:tr>
      <w:tr w:rsidTr="00237C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7CA9">
            <w:pPr>
              <w:pStyle w:val="BodyText"/>
              <w:rPr>
                <w:lang w:val="en-NZ"/>
              </w:rPr>
            </w:pPr>
            <w:r w:rsidRPr="00237CA9">
              <w:t>4.3</w:t>
            </w:r>
          </w:p>
        </w:tc>
        <w:tc>
          <w:tcPr>
            <w:tcW w:w="5610" w:type="dxa"/>
            <w:tcBorders>
              <w:top w:val="nil"/>
              <w:left w:val="nil"/>
              <w:bottom w:val="nil"/>
              <w:right w:val="nil"/>
            </w:tcBorders>
            <w:tcMar>
              <w:top w:w="0" w:type="dxa"/>
              <w:left w:w="62" w:type="dxa"/>
              <w:bottom w:w="0" w:type="dxa"/>
              <w:right w:w="62" w:type="dxa"/>
            </w:tcMar>
          </w:tcPr>
          <w:p w:rsidR="00000000" w:rsidP="00237CA9">
            <w:pPr>
              <w:pStyle w:val="BodyText"/>
              <w:rPr>
                <w:lang w:val="en-NZ"/>
              </w:rPr>
            </w:pPr>
            <w:r w:rsidRPr="00237CA9">
              <w:t>Take necessary body measurements and record distinctive body characteristics</w:t>
            </w:r>
          </w:p>
        </w:tc>
      </w:tr>
      <w:tr w:rsidTr="00237C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7CA9">
            <w:pPr>
              <w:pStyle w:val="BodyText"/>
              <w:rPr>
                <w:lang w:val="en-NZ"/>
              </w:rPr>
            </w:pPr>
            <w:r w:rsidRPr="00237CA9">
              <w:t>4.4</w:t>
            </w:r>
          </w:p>
        </w:tc>
        <w:tc>
          <w:tcPr>
            <w:tcW w:w="5610" w:type="dxa"/>
            <w:tcBorders>
              <w:top w:val="nil"/>
              <w:left w:val="nil"/>
              <w:bottom w:val="nil"/>
              <w:right w:val="nil"/>
            </w:tcBorders>
            <w:tcMar>
              <w:top w:w="0" w:type="dxa"/>
              <w:left w:w="62" w:type="dxa"/>
              <w:bottom w:w="0" w:type="dxa"/>
              <w:right w:w="62" w:type="dxa"/>
            </w:tcMar>
          </w:tcPr>
          <w:p w:rsidR="00000000" w:rsidRPr="00237CA9" w:rsidP="00237CA9">
            <w:pPr>
              <w:pStyle w:val="BodyText"/>
            </w:pPr>
            <w:r w:rsidRPr="00237CA9">
              <w:t>Develop and store size chart, as required</w:t>
            </w:r>
          </w:p>
        </w:tc>
      </w:tr>
    </w:tbl>
    <w:p w:rsidR="00000000" w:rsidRPr="00237CA9" w:rsidP="00237CA9">
      <w:pPr>
        <w:pStyle w:val="BodyText"/>
      </w:pPr>
    </w:p>
    <w:p w:rsidR="00000000" w:rsidRPr="00237CA9" w:rsidP="00237CA9">
      <w:pPr>
        <w:pStyle w:val="AllowPageBreak"/>
      </w:pPr>
    </w:p>
    <w:p w:rsidR="00000000" w:rsidRPr="00237CA9" w:rsidP="00237CA9">
      <w:pPr>
        <w:pStyle w:val="Heading1"/>
      </w:pPr>
      <w:bookmarkStart w:id="7" w:name="O_930294"/>
      <w:bookmarkEnd w:id="7"/>
      <w:r w:rsidRPr="00237CA9">
        <w:t>Foundation Skills</w:t>
      </w:r>
    </w:p>
    <w:p w:rsidR="00000000" w:rsidRPr="00237CA9" w:rsidP="00074E96">
      <w:pPr>
        <w:pStyle w:val="BodyText"/>
      </w:pPr>
      <w:r w:rsidRPr="00237CA9">
        <w:t>This section describes those required skills (language, literacy and numeracy) that are essential to performance.</w:t>
      </w:r>
    </w:p>
    <w:p w:rsidR="00000000" w:rsidRPr="00237CA9" w:rsidP="00074E96">
      <w:pPr>
        <w:pStyle w:val="BodyText"/>
      </w:pPr>
      <w:r w:rsidRPr="00237CA9">
        <w:t>Foundation skills essential to performance are explicit in the performance criteria of this unit of competency.</w:t>
      </w:r>
    </w:p>
    <w:p w:rsidR="00000000" w:rsidRPr="00237CA9" w:rsidP="00237CA9">
      <w:pPr>
        <w:pStyle w:val="Heading1"/>
      </w:pPr>
      <w:bookmarkStart w:id="8" w:name="O_930293"/>
      <w:bookmarkEnd w:id="8"/>
      <w:r w:rsidRPr="00237CA9">
        <w:t>Range of Con</w:t>
      </w:r>
      <w:r w:rsidRPr="00237CA9">
        <w:t>ditions</w:t>
      </w:r>
    </w:p>
    <w:tbl>
      <w:tblPr>
        <w:tblW w:w="9322" w:type="dxa"/>
        <w:tblLayout w:type="fixed"/>
        <w:tblCellMar>
          <w:left w:w="62" w:type="dxa"/>
          <w:right w:w="62" w:type="dxa"/>
        </w:tblCellMar>
        <w:tblLook w:val="0000"/>
      </w:tblPr>
      <w:tblGrid>
        <w:gridCol w:w="2295"/>
        <w:gridCol w:w="7027"/>
      </w:tblGrid>
      <w:tr w:rsidTr="00237CA9">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237CA9">
            <w:pPr>
              <w:pStyle w:val="BodyText"/>
              <w:rPr>
                <w:lang w:val="en-NZ"/>
              </w:rPr>
            </w:pPr>
            <w:r w:rsidRPr="00237CA9">
              <w:t>This field allows for different work environments and conditions that may affect performance. Essential operating conditions that may be present (depending on the work situation, needs of the candidate, accessibility of the item, and local industry</w:t>
            </w:r>
            <w:r w:rsidRPr="00237CA9">
              <w:t xml:space="preserve"> and regional contexts) are included.</w:t>
            </w:r>
          </w:p>
        </w:tc>
      </w:tr>
      <w:tr w:rsidTr="00237CA9">
        <w:tblPrEx>
          <w:tblW w:w="9322" w:type="dxa"/>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237CA9">
            <w:pPr>
              <w:pStyle w:val="BodyText"/>
              <w:rPr>
                <w:lang w:val="en-NZ"/>
              </w:rPr>
            </w:pPr>
            <w:r w:rsidRPr="00237CA9">
              <w:rPr>
                <w:rStyle w:val="SpecialBold"/>
              </w:rPr>
              <w:t>Workplace procedures include one or more of the following:</w:t>
            </w:r>
          </w:p>
        </w:tc>
        <w:tc>
          <w:tcPr>
            <w:tcW w:w="7027" w:type="dxa"/>
            <w:tcBorders>
              <w:top w:val="nil"/>
              <w:left w:val="nil"/>
              <w:bottom w:val="nil"/>
              <w:right w:val="nil"/>
            </w:tcBorders>
            <w:tcMar>
              <w:top w:w="0" w:type="dxa"/>
              <w:left w:w="62" w:type="dxa"/>
              <w:bottom w:w="0" w:type="dxa"/>
              <w:right w:w="62" w:type="dxa"/>
            </w:tcMar>
          </w:tcPr>
          <w:p w:rsidR="00000000" w:rsidRPr="00237CA9" w:rsidP="00237CA9">
            <w:pPr>
              <w:pStyle w:val="ListBullet"/>
            </w:pPr>
            <w:r w:rsidRPr="00237CA9">
              <w:t>requirements prescribed by legislation, awards, agreements and conditions of employment</w:t>
            </w:r>
          </w:p>
          <w:p w:rsidR="00000000" w:rsidRPr="00237CA9" w:rsidP="00237CA9">
            <w:pPr>
              <w:pStyle w:val="ListBullet"/>
            </w:pPr>
            <w:r w:rsidRPr="00237CA9">
              <w:t>SOPs</w:t>
            </w:r>
          </w:p>
          <w:p w:rsidR="00000000" w:rsidRPr="00237CA9" w:rsidP="00237CA9">
            <w:pPr>
              <w:pStyle w:val="ListBullet"/>
            </w:pPr>
            <w:r w:rsidRPr="00237CA9">
              <w:t>work instructions</w:t>
            </w:r>
          </w:p>
          <w:p w:rsidR="00000000" w:rsidRPr="00237CA9" w:rsidP="00237CA9">
            <w:pPr>
              <w:pStyle w:val="ListBullet"/>
            </w:pPr>
            <w:r w:rsidRPr="00237CA9">
              <w:t>oral, written and visual communication</w:t>
            </w:r>
          </w:p>
          <w:p w:rsidR="00000000" w:rsidRPr="00237CA9" w:rsidP="00237CA9">
            <w:pPr>
              <w:pStyle w:val="ListBullet"/>
            </w:pPr>
            <w:r w:rsidRPr="00237CA9">
              <w:t>quality practices, including responsibility for maintenance of own work quality and contribution to quality improvement of team or section output</w:t>
            </w:r>
          </w:p>
          <w:p w:rsidR="00000000" w:rsidRPr="00237CA9" w:rsidP="00237CA9">
            <w:pPr>
              <w:pStyle w:val="ListBullet"/>
            </w:pPr>
            <w:r w:rsidRPr="00237CA9">
              <w:t>housekeeping</w:t>
            </w:r>
          </w:p>
          <w:p w:rsidR="00000000" w:rsidRPr="00237CA9" w:rsidP="00237CA9">
            <w:pPr>
              <w:pStyle w:val="ListBullet"/>
            </w:pPr>
            <w:r w:rsidRPr="00237CA9">
              <w:t>tasks related to environmental protection, waste disposal, pollution control and recycling</w:t>
            </w:r>
          </w:p>
          <w:p w:rsidR="00000000" w:rsidRPr="00237CA9" w:rsidP="00237CA9">
            <w:pPr>
              <w:pStyle w:val="ListBullet"/>
            </w:pPr>
            <w:r w:rsidRPr="00237CA9">
              <w:t>WHS pr</w:t>
            </w:r>
            <w:r w:rsidRPr="00237CA9">
              <w:t>actices</w:t>
            </w:r>
          </w:p>
          <w:p w:rsidR="00000000" w:rsidP="00237CA9">
            <w:pPr>
              <w:pStyle w:val="BodyText"/>
              <w:rPr>
                <w:lang w:val="en-NZ"/>
              </w:rPr>
            </w:pPr>
          </w:p>
        </w:tc>
      </w:tr>
      <w:tr w:rsidTr="00237CA9">
        <w:tblPrEx>
          <w:tblW w:w="9322" w:type="dxa"/>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237CA9">
            <w:pPr>
              <w:pStyle w:val="BodyText"/>
              <w:rPr>
                <w:lang w:val="en-NZ"/>
              </w:rPr>
            </w:pPr>
            <w:r w:rsidRPr="00237CA9">
              <w:rPr>
                <w:rStyle w:val="SpecialBold"/>
              </w:rPr>
              <w:t>Australian Standards include:</w:t>
            </w:r>
          </w:p>
        </w:tc>
        <w:tc>
          <w:tcPr>
            <w:tcW w:w="7027" w:type="dxa"/>
            <w:tcBorders>
              <w:top w:val="nil"/>
              <w:left w:val="nil"/>
              <w:bottom w:val="nil"/>
              <w:right w:val="nil"/>
            </w:tcBorders>
            <w:tcMar>
              <w:top w:w="0" w:type="dxa"/>
              <w:left w:w="62" w:type="dxa"/>
              <w:bottom w:w="0" w:type="dxa"/>
              <w:right w:w="62" w:type="dxa"/>
            </w:tcMar>
          </w:tcPr>
          <w:p w:rsidR="00000000" w:rsidRPr="00237CA9" w:rsidP="00237CA9">
            <w:pPr>
              <w:pStyle w:val="ListBullet"/>
            </w:pPr>
            <w:r w:rsidRPr="00237CA9">
              <w:t>the relevant industry or Australian Standards that are current at the time this unit is being undertaken</w:t>
            </w:r>
          </w:p>
          <w:p w:rsidR="00000000" w:rsidP="00237CA9">
            <w:pPr>
              <w:pStyle w:val="BodyText"/>
              <w:rPr>
                <w:lang w:val="en-NZ"/>
              </w:rPr>
            </w:pPr>
          </w:p>
        </w:tc>
      </w:tr>
      <w:tr w:rsidTr="00237CA9">
        <w:tblPrEx>
          <w:tblW w:w="9322" w:type="dxa"/>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237CA9">
            <w:pPr>
              <w:pStyle w:val="BodyText"/>
              <w:rPr>
                <w:lang w:val="en-NZ"/>
              </w:rPr>
            </w:pPr>
            <w:r w:rsidRPr="00237CA9">
              <w:rPr>
                <w:rStyle w:val="SpecialBold"/>
              </w:rPr>
              <w:t>Sizing system includes one or more of the following:</w:t>
            </w:r>
          </w:p>
        </w:tc>
        <w:tc>
          <w:tcPr>
            <w:tcW w:w="7027" w:type="dxa"/>
            <w:tcBorders>
              <w:top w:val="nil"/>
              <w:left w:val="nil"/>
              <w:bottom w:val="nil"/>
              <w:right w:val="nil"/>
            </w:tcBorders>
            <w:tcMar>
              <w:top w:w="0" w:type="dxa"/>
              <w:left w:w="62" w:type="dxa"/>
              <w:bottom w:w="0" w:type="dxa"/>
              <w:right w:w="62" w:type="dxa"/>
            </w:tcMar>
          </w:tcPr>
          <w:p w:rsidR="00000000" w:rsidRPr="00237CA9" w:rsidP="00237CA9">
            <w:pPr>
              <w:pStyle w:val="ListBullet"/>
            </w:pPr>
            <w:r w:rsidRPr="00237CA9">
              <w:t>women</w:t>
            </w:r>
            <w:r>
              <w:t>’</w:t>
            </w:r>
            <w:r w:rsidRPr="00237CA9">
              <w:t>s sizes, such as 10, 12, 14, 16, and so on</w:t>
            </w:r>
          </w:p>
          <w:p w:rsidR="00000000" w:rsidRPr="00237CA9" w:rsidP="00237CA9">
            <w:pPr>
              <w:pStyle w:val="ListBullet"/>
            </w:pPr>
            <w:r w:rsidRPr="00237CA9">
              <w:t>men</w:t>
            </w:r>
            <w:r>
              <w:t>’</w:t>
            </w:r>
            <w:r w:rsidRPr="00237CA9">
              <w:t>s sizes, such as 92, 95, 95, and so on</w:t>
            </w:r>
          </w:p>
          <w:p w:rsidR="00000000" w:rsidRPr="00237CA9" w:rsidP="00237CA9">
            <w:pPr>
              <w:pStyle w:val="ListBullet"/>
            </w:pPr>
            <w:r w:rsidRPr="00237CA9">
              <w:t>women</w:t>
            </w:r>
            <w:r>
              <w:t>’</w:t>
            </w:r>
            <w:r w:rsidRPr="00237CA9">
              <w:t>s bra sizes, such as 12A, 12B, 12C, 12D, 12DD, and so on</w:t>
            </w:r>
          </w:p>
          <w:p w:rsidR="00000000" w:rsidRPr="00237CA9" w:rsidP="00237CA9">
            <w:pPr>
              <w:pStyle w:val="ListBullet"/>
            </w:pPr>
            <w:r w:rsidRPr="00237CA9">
              <w:t>children</w:t>
            </w:r>
            <w:r>
              <w:t>’</w:t>
            </w:r>
            <w:r w:rsidRPr="00237CA9">
              <w:t>s sizes, such as 1-7, 8-12, and so on</w:t>
            </w:r>
          </w:p>
          <w:p w:rsidR="00000000" w:rsidRPr="00237CA9" w:rsidP="00237CA9">
            <w:pPr>
              <w:pStyle w:val="ListBullet"/>
            </w:pPr>
            <w:r w:rsidRPr="00237CA9">
              <w:t>babies</w:t>
            </w:r>
            <w:r>
              <w:t>’</w:t>
            </w:r>
            <w:r w:rsidRPr="00237CA9">
              <w:t xml:space="preserve"> sizes, such as 0000, 000, 00, 0, and so on</w:t>
            </w:r>
          </w:p>
          <w:p w:rsidR="00000000" w:rsidP="00237CA9">
            <w:pPr>
              <w:pStyle w:val="BodyText"/>
              <w:rPr>
                <w:lang w:val="en-NZ"/>
              </w:rPr>
            </w:pPr>
          </w:p>
        </w:tc>
      </w:tr>
      <w:tr w:rsidTr="00237CA9">
        <w:tblPrEx>
          <w:tblW w:w="9322" w:type="dxa"/>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237CA9">
            <w:pPr>
              <w:pStyle w:val="BodyText"/>
              <w:rPr>
                <w:lang w:val="en-NZ"/>
              </w:rPr>
            </w:pPr>
            <w:r w:rsidRPr="00237CA9">
              <w:rPr>
                <w:rStyle w:val="SpecialBold"/>
              </w:rPr>
              <w:t>Body measurements include one or more of the follo</w:t>
            </w:r>
            <w:r w:rsidRPr="00237CA9">
              <w:rPr>
                <w:rStyle w:val="SpecialBold"/>
              </w:rPr>
              <w:t>wing:</w:t>
            </w:r>
          </w:p>
        </w:tc>
        <w:tc>
          <w:tcPr>
            <w:tcW w:w="7027" w:type="dxa"/>
            <w:tcBorders>
              <w:top w:val="nil"/>
              <w:left w:val="nil"/>
              <w:bottom w:val="nil"/>
              <w:right w:val="nil"/>
            </w:tcBorders>
            <w:tcMar>
              <w:top w:w="0" w:type="dxa"/>
              <w:left w:w="62" w:type="dxa"/>
              <w:bottom w:w="0" w:type="dxa"/>
              <w:right w:w="62" w:type="dxa"/>
            </w:tcMar>
          </w:tcPr>
          <w:p w:rsidR="00000000" w:rsidRPr="00237CA9" w:rsidP="00237CA9">
            <w:pPr>
              <w:pStyle w:val="ListBullet"/>
            </w:pPr>
            <w:r w:rsidRPr="00237CA9">
              <w:t>all measurements as required for labelling according to legislation requirements, such as:</w:t>
            </w:r>
          </w:p>
          <w:p w:rsidR="00000000" w:rsidRPr="00237CA9" w:rsidP="00237CA9">
            <w:pPr>
              <w:pStyle w:val="ListBullet2"/>
            </w:pPr>
            <w:r w:rsidRPr="00237CA9">
              <w:t>height and weight</w:t>
            </w:r>
          </w:p>
          <w:p w:rsidR="00000000" w:rsidRPr="00237CA9" w:rsidP="00237CA9">
            <w:pPr>
              <w:pStyle w:val="ListBullet2"/>
            </w:pPr>
            <w:r w:rsidRPr="00237CA9">
              <w:t>reference points, such as nape, waist point, seat vertex, abdomen vertex, carpus, neck base, upper sternum, bust point and pelvic bone</w:t>
            </w:r>
          </w:p>
          <w:p w:rsidR="00000000" w:rsidRPr="00237CA9" w:rsidP="00237CA9">
            <w:pPr>
              <w:pStyle w:val="ListBullet2"/>
            </w:pPr>
            <w:r w:rsidRPr="00237CA9">
              <w:t>levels, such as crown, shoulder, armscye, bust or chest, waist, hip, crotch and knee</w:t>
            </w:r>
          </w:p>
          <w:p w:rsidR="00000000" w:rsidRPr="00237CA9" w:rsidP="00237CA9">
            <w:pPr>
              <w:pStyle w:val="ListBullet2"/>
            </w:pPr>
            <w:r w:rsidRPr="00237CA9">
              <w:t>girth measurements, such as waist, bust or chest, hip, high hip, upper and under bust, head circumference, upper arm, wrist, thigh, calf, ankle and heel/instep</w:t>
            </w:r>
          </w:p>
          <w:p w:rsidR="00000000" w:rsidRPr="00237CA9" w:rsidP="00237CA9">
            <w:pPr>
              <w:pStyle w:val="ListBullet2"/>
            </w:pPr>
            <w:r w:rsidRPr="00237CA9">
              <w:t xml:space="preserve">horizontal </w:t>
            </w:r>
            <w:r w:rsidRPr="00237CA9">
              <w:t>measurements, such as shoulder, shoulder breadth, across front, across back, and bust point to bust point</w:t>
            </w:r>
          </w:p>
          <w:p w:rsidR="00000000" w:rsidRPr="00237CA9" w:rsidP="00237CA9">
            <w:pPr>
              <w:pStyle w:val="ListBullet2"/>
            </w:pPr>
            <w:r w:rsidRPr="00237CA9">
              <w:t>vertical measurements, such as nape to centre back waist, nape to neck base, nape to bust or chest, nape to waist, nape to wrist, centre front waist t</w:t>
            </w:r>
            <w:r w:rsidRPr="00237CA9">
              <w:t>o floor, centre back waist to floor, right-hand side waist to floor, left-hand side waist to floor, waist to hip, inside leg, body rise, arm length and neck length</w:t>
            </w:r>
          </w:p>
          <w:p w:rsidR="00000000" w:rsidRPr="00237CA9" w:rsidP="00237CA9">
            <w:pPr>
              <w:pStyle w:val="ListBullet2"/>
            </w:pPr>
            <w:r w:rsidRPr="00237CA9">
              <w:t>cup size</w:t>
            </w:r>
          </w:p>
          <w:p w:rsidR="00000000" w:rsidRPr="00237CA9" w:rsidP="00237CA9">
            <w:pPr>
              <w:pStyle w:val="ListBullet2"/>
            </w:pPr>
            <w:r w:rsidRPr="00237CA9">
              <w:t>shoe size</w:t>
            </w:r>
          </w:p>
          <w:p w:rsidR="00000000" w:rsidRPr="00237CA9" w:rsidP="00237CA9">
            <w:pPr>
              <w:pStyle w:val="ListBullet2"/>
            </w:pPr>
            <w:r w:rsidRPr="00237CA9">
              <w:t>seat prominence</w:t>
            </w:r>
          </w:p>
          <w:p w:rsidR="00000000" w:rsidRPr="00237CA9" w:rsidP="00237CA9">
            <w:pPr>
              <w:pStyle w:val="ListBullet2"/>
            </w:pPr>
            <w:r w:rsidRPr="00237CA9">
              <w:t>knee</w:t>
            </w:r>
          </w:p>
          <w:p w:rsidR="00000000" w:rsidRPr="00237CA9" w:rsidP="00237CA9">
            <w:pPr>
              <w:pStyle w:val="ListBullet2"/>
            </w:pPr>
            <w:r w:rsidRPr="00237CA9">
              <w:t>instep</w:t>
            </w:r>
          </w:p>
          <w:p w:rsidR="00000000" w:rsidRPr="00237CA9" w:rsidP="00237CA9">
            <w:pPr>
              <w:pStyle w:val="ListBullet2"/>
            </w:pPr>
            <w:r w:rsidRPr="00237CA9">
              <w:t>posture</w:t>
            </w:r>
          </w:p>
          <w:p w:rsidR="00000000" w:rsidP="00237CA9">
            <w:pPr>
              <w:pStyle w:val="BodyText"/>
              <w:rPr>
                <w:lang w:val="en-NZ"/>
              </w:rPr>
            </w:pPr>
          </w:p>
        </w:tc>
      </w:tr>
      <w:tr w:rsidTr="00237CA9">
        <w:tblPrEx>
          <w:tblW w:w="9322" w:type="dxa"/>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237CA9">
            <w:pPr>
              <w:pStyle w:val="BodyText"/>
              <w:rPr>
                <w:lang w:val="en-NZ"/>
              </w:rPr>
            </w:pPr>
            <w:r w:rsidRPr="00237CA9">
              <w:rPr>
                <w:rStyle w:val="SpecialBold"/>
              </w:rPr>
              <w:t>Body characteristics include one or</w:t>
            </w:r>
            <w:r w:rsidRPr="00237CA9">
              <w:rPr>
                <w:rStyle w:val="SpecialBold"/>
              </w:rPr>
              <w:t xml:space="preserve"> more of the following:</w:t>
            </w:r>
          </w:p>
        </w:tc>
        <w:tc>
          <w:tcPr>
            <w:tcW w:w="7027" w:type="dxa"/>
            <w:tcBorders>
              <w:top w:val="nil"/>
              <w:left w:val="nil"/>
              <w:bottom w:val="nil"/>
              <w:right w:val="nil"/>
            </w:tcBorders>
            <w:tcMar>
              <w:top w:w="0" w:type="dxa"/>
              <w:left w:w="62" w:type="dxa"/>
              <w:bottom w:w="0" w:type="dxa"/>
              <w:right w:w="62" w:type="dxa"/>
            </w:tcMar>
          </w:tcPr>
          <w:p w:rsidR="00000000" w:rsidRPr="00237CA9" w:rsidP="00237CA9">
            <w:pPr>
              <w:pStyle w:val="ListBullet"/>
            </w:pPr>
            <w:r w:rsidRPr="00237CA9">
              <w:t>genetic, developmental and structural influences</w:t>
            </w:r>
          </w:p>
          <w:p w:rsidR="00000000" w:rsidRPr="00237CA9" w:rsidP="00237CA9">
            <w:pPr>
              <w:pStyle w:val="ListBullet"/>
            </w:pPr>
            <w:r w:rsidRPr="00237CA9">
              <w:t>shape classifications, such as hourglass, rectangular, pear and inverted triangle</w:t>
            </w:r>
          </w:p>
          <w:p w:rsidR="00000000" w:rsidRPr="00237CA9" w:rsidP="00237CA9">
            <w:pPr>
              <w:pStyle w:val="ListBullet"/>
            </w:pPr>
            <w:r w:rsidRPr="00237CA9">
              <w:t>anthropometric classifications (somatotypes)</w:t>
            </w:r>
          </w:p>
          <w:p w:rsidR="00000000" w:rsidRPr="00237CA9" w:rsidP="00237CA9">
            <w:pPr>
              <w:pStyle w:val="ListBullet"/>
            </w:pPr>
            <w:r w:rsidRPr="00237CA9">
              <w:t>shoulder slope (raised, normal and sloping)</w:t>
            </w:r>
          </w:p>
          <w:p w:rsidR="00000000" w:rsidRPr="00237CA9" w:rsidP="00237CA9">
            <w:pPr>
              <w:pStyle w:val="ListBullet"/>
            </w:pPr>
            <w:r w:rsidRPr="00237CA9">
              <w:t>body sway and postural asymmetry (according to lower and upper body)</w:t>
            </w:r>
          </w:p>
          <w:p w:rsidR="00000000" w:rsidRPr="00237CA9" w:rsidP="00237CA9">
            <w:pPr>
              <w:pStyle w:val="ListBullet"/>
            </w:pPr>
            <w:r w:rsidRPr="00237CA9">
              <w:t>proportions (tall, short or average, short or long-waisted, and mid-body shortness)</w:t>
            </w:r>
          </w:p>
        </w:tc>
      </w:tr>
    </w:tbl>
    <w:p w:rsidR="00000000" w:rsidRPr="00237CA9" w:rsidP="00237CA9">
      <w:pPr>
        <w:pStyle w:val="BodyText"/>
      </w:pPr>
    </w:p>
    <w:p w:rsidR="00000000" w:rsidRPr="00237CA9" w:rsidP="00237CA9">
      <w:pPr>
        <w:pStyle w:val="AllowPageBreak"/>
      </w:pPr>
    </w:p>
    <w:p w:rsidR="00000000" w:rsidRPr="00237CA9" w:rsidP="00237CA9">
      <w:pPr>
        <w:pStyle w:val="Heading1"/>
      </w:pPr>
      <w:bookmarkStart w:id="9" w:name="O_930292"/>
      <w:bookmarkEnd w:id="9"/>
      <w:r w:rsidRPr="00237CA9">
        <w:t>Unit Mapping Information</w:t>
      </w:r>
    </w:p>
    <w:p w:rsidR="00000000" w:rsidRPr="00237CA9" w:rsidP="00074E96">
      <w:pPr>
        <w:pStyle w:val="BodyText"/>
      </w:pPr>
      <w:r w:rsidRPr="00237CA9">
        <w:t>Release 1. Supersedes and is equivalent to LMTFD4018B Use a</w:t>
      </w:r>
      <w:r w:rsidRPr="00237CA9">
        <w:t>nd apply sizing systems appropriate for fashion design</w:t>
      </w:r>
    </w:p>
    <w:p w:rsidR="00000000" w:rsidRPr="00237CA9" w:rsidP="00237CA9">
      <w:pPr>
        <w:pStyle w:val="Heading1"/>
      </w:pPr>
      <w:bookmarkStart w:id="10" w:name="O_930285"/>
      <w:bookmarkEnd w:id="10"/>
      <w:r w:rsidRPr="00237CA9">
        <w:t>Links</w:t>
      </w:r>
    </w:p>
    <w:p w:rsidR="00000000" w:rsidRPr="00237CA9" w:rsidP="00074E96">
      <w:pPr>
        <w:pStyle w:val="BodyText"/>
      </w:pPr>
      <w:r w:rsidRPr="00237CA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835FB">
        <w:rPr>
          <w:rStyle w:val="Hyperlink"/>
        </w:rPr>
        <w:t>https://vetnet.gov.au/Pages/TrainingDocs.aspx?q=a203ec5c-de7d-406b-b3e1-8f1a9b76e92e</w:t>
      </w:r>
      <w:r>
        <w:fldChar w:fldCharType="end"/>
      </w:r>
    </w:p>
    <w:p w:rsidR="00000000" w:rsidRPr="00237CA9" w:rsidP="00074E96">
      <w:pPr>
        <w:pStyle w:val="BodyText"/>
        <w:sectPr w:rsidSect="00237CA9">
          <w:headerReference w:type="default" r:id="rId10"/>
          <w:footerReference w:type="default" r:id="rId11"/>
          <w:pgSz w:w="11908" w:h="16833"/>
          <w:pgMar w:top="1702" w:right="1418" w:bottom="1702" w:left="1418" w:header="992" w:footer="992" w:gutter="0"/>
          <w:cols w:space="720"/>
          <w:noEndnote/>
          <w:docGrid w:linePitch="299"/>
        </w:sectPr>
      </w:pPr>
    </w:p>
    <w:p w:rsidR="00000000" w:rsidRPr="00237CA9" w:rsidP="00237CA9">
      <w:pPr>
        <w:pStyle w:val="SuperHeading"/>
      </w:pPr>
      <w:r w:rsidRPr="00237CA9">
        <w:t>Assessment Requirements for MSTFD4018 Use and apply sizing systems appropriate for fashion design</w:t>
      </w:r>
    </w:p>
    <w:p w:rsidR="00000000" w:rsidRPr="00237CA9" w:rsidP="00237CA9">
      <w:pPr>
        <w:pStyle w:val="Heading1"/>
      </w:pPr>
      <w:bookmarkStart w:id="11" w:name="O_930287"/>
      <w:bookmarkEnd w:id="11"/>
      <w:r w:rsidRPr="00237CA9">
        <w:t>Modification History</w:t>
      </w:r>
    </w:p>
    <w:p w:rsidR="00000000" w:rsidRPr="00237CA9" w:rsidP="00074E96">
      <w:pPr>
        <w:pStyle w:val="BodyText"/>
      </w:pPr>
      <w:r w:rsidRPr="00237CA9">
        <w:t>Release 1. Supersedes and is equivalent to LMTFD4018B Use and apply sizing systems appropriate for fashion design</w:t>
      </w:r>
    </w:p>
    <w:p w:rsidR="00000000" w:rsidRPr="00237CA9" w:rsidP="00237CA9">
      <w:pPr>
        <w:pStyle w:val="Heading1"/>
      </w:pPr>
      <w:bookmarkStart w:id="12" w:name="O_930290"/>
      <w:bookmarkEnd w:id="12"/>
      <w:r w:rsidRPr="00237CA9">
        <w:t>Performance Evidence</w:t>
      </w:r>
    </w:p>
    <w:p w:rsidR="00000000" w:rsidRPr="00237CA9" w:rsidP="00074E96">
      <w:pPr>
        <w:pStyle w:val="BodyText"/>
      </w:pPr>
      <w:r w:rsidRPr="00237CA9">
        <w:t>Evidence required to demonstrate competence in this unit must be relevant to and satisfy all of the requ</w:t>
      </w:r>
      <w:r w:rsidRPr="00237CA9">
        <w:t>irements of the elements and performance criteria, and include:</w:t>
      </w:r>
    </w:p>
    <w:p w:rsidR="00000000" w:rsidRPr="00237CA9" w:rsidP="00237CA9">
      <w:pPr>
        <w:pStyle w:val="ListBullet"/>
      </w:pPr>
      <w:r w:rsidRPr="00237CA9">
        <w:t>following work instructions, standard operating procedures (SOPs) and safe work practices</w:t>
      </w:r>
    </w:p>
    <w:p w:rsidR="00000000" w:rsidRPr="00237CA9" w:rsidP="00237CA9">
      <w:pPr>
        <w:pStyle w:val="ListBullet"/>
      </w:pPr>
      <w:r w:rsidRPr="00237CA9">
        <w:t xml:space="preserve">reading and interpreting design specifications and Australian and international sizing systems </w:t>
      </w:r>
    </w:p>
    <w:p w:rsidR="00000000" w:rsidRPr="00237CA9" w:rsidP="00237CA9">
      <w:pPr>
        <w:pStyle w:val="ListBullet"/>
      </w:pPr>
      <w:r w:rsidRPr="00237CA9">
        <w:t>analy</w:t>
      </w:r>
      <w:r w:rsidRPr="00237CA9">
        <w:t>sing body measurements and body characteristics and their effect on sizing</w:t>
      </w:r>
    </w:p>
    <w:p w:rsidR="00000000" w:rsidRPr="00237CA9" w:rsidP="00237CA9">
      <w:pPr>
        <w:pStyle w:val="ListBullet"/>
      </w:pPr>
      <w:r w:rsidRPr="00237CA9">
        <w:t>taking necessary body measurements and recording distinctive body characteristics</w:t>
      </w:r>
    </w:p>
    <w:p w:rsidR="00000000" w:rsidRPr="00237CA9" w:rsidP="00237CA9">
      <w:pPr>
        <w:pStyle w:val="ListBullet"/>
      </w:pPr>
      <w:r w:rsidRPr="00237CA9">
        <w:t>analysing sizing requirements of at least two (2) garments, determining sizing system, and identify</w:t>
      </w:r>
      <w:r w:rsidRPr="00237CA9">
        <w:t xml:space="preserve">ing appropriate sizes from sizing system for the design </w:t>
      </w:r>
    </w:p>
    <w:p w:rsidR="00000000" w:rsidRPr="00237CA9" w:rsidP="00237CA9">
      <w:pPr>
        <w:pStyle w:val="ListBullet"/>
      </w:pPr>
      <w:r w:rsidRPr="00237CA9">
        <w:t>taking necessary body measurements and recording distinctive body characteristics</w:t>
      </w:r>
    </w:p>
    <w:p w:rsidR="00000000" w:rsidRPr="00237CA9" w:rsidP="00237CA9">
      <w:pPr>
        <w:pStyle w:val="ListBullet"/>
      </w:pPr>
      <w:r w:rsidRPr="00237CA9">
        <w:t xml:space="preserve">identifying effects of inappropriate sizing for the design </w:t>
      </w:r>
    </w:p>
    <w:p w:rsidR="00000000" w:rsidRPr="00237CA9" w:rsidP="00237CA9">
      <w:pPr>
        <w:pStyle w:val="ListBullet"/>
      </w:pPr>
      <w:r w:rsidRPr="00237CA9">
        <w:t xml:space="preserve">developing and storing size charts based on at least two </w:t>
      </w:r>
      <w:r w:rsidRPr="00237CA9">
        <w:t>(2) sizing systems.</w:t>
      </w:r>
    </w:p>
    <w:p w:rsidR="00000000" w:rsidRPr="00237CA9" w:rsidP="00237CA9">
      <w:pPr>
        <w:pStyle w:val="AllowPageBreak"/>
      </w:pPr>
    </w:p>
    <w:p w:rsidR="00000000" w:rsidRPr="00237CA9" w:rsidP="00237CA9">
      <w:pPr>
        <w:pStyle w:val="Heading1"/>
      </w:pPr>
      <w:bookmarkStart w:id="13" w:name="O_930289"/>
      <w:bookmarkEnd w:id="13"/>
      <w:r w:rsidRPr="00237CA9">
        <w:t>Knowledge Evidence</w:t>
      </w:r>
    </w:p>
    <w:p w:rsidR="00000000" w:rsidRPr="00237CA9" w:rsidP="00074E96">
      <w:pPr>
        <w:pStyle w:val="BodyText"/>
      </w:pPr>
      <w:r w:rsidRPr="00237CA9">
        <w:t>Evidence must be provided that demonstrates knowledge of:</w:t>
      </w:r>
    </w:p>
    <w:p w:rsidR="00000000" w:rsidRPr="00237CA9" w:rsidP="00237CA9">
      <w:pPr>
        <w:pStyle w:val="ListBullet"/>
      </w:pPr>
      <w:r w:rsidRPr="00237CA9">
        <w:t>safe work practices and procedures and use of personal protective equipment (PPE)</w:t>
      </w:r>
    </w:p>
    <w:p w:rsidR="00000000" w:rsidRPr="00237CA9" w:rsidP="00237CA9">
      <w:pPr>
        <w:pStyle w:val="ListBullet"/>
      </w:pPr>
      <w:r w:rsidRPr="00237CA9">
        <w:t>quality standards and garment handling procedures</w:t>
      </w:r>
    </w:p>
    <w:p w:rsidR="00000000" w:rsidRPr="00237CA9" w:rsidP="00237CA9">
      <w:pPr>
        <w:pStyle w:val="ListBullet"/>
      </w:pPr>
      <w:r w:rsidRPr="00237CA9">
        <w:t>sequence of operations</w:t>
      </w:r>
    </w:p>
    <w:p w:rsidR="00000000" w:rsidRPr="00237CA9" w:rsidP="00237CA9">
      <w:pPr>
        <w:pStyle w:val="ListBullet"/>
      </w:pPr>
      <w:r w:rsidRPr="00237CA9">
        <w:t>Australian Standards for sizing</w:t>
      </w:r>
    </w:p>
    <w:p w:rsidR="00000000" w:rsidRPr="00237CA9" w:rsidP="00237CA9">
      <w:pPr>
        <w:pStyle w:val="ListBullet"/>
      </w:pPr>
      <w:r w:rsidRPr="00237CA9">
        <w:t>body measurements and body characteristics and their effect on sizing</w:t>
      </w:r>
    </w:p>
    <w:p w:rsidR="00000000" w:rsidRPr="00237CA9" w:rsidP="00237CA9">
      <w:pPr>
        <w:pStyle w:val="ListBullet"/>
      </w:pPr>
      <w:r w:rsidRPr="00237CA9">
        <w:t>body science:</w:t>
      </w:r>
    </w:p>
    <w:p w:rsidR="00000000" w:rsidRPr="00237CA9" w:rsidP="00237CA9">
      <w:pPr>
        <w:pStyle w:val="ListBullet2"/>
      </w:pPr>
      <w:r w:rsidRPr="00237CA9">
        <w:t>structural anatomy</w:t>
      </w:r>
    </w:p>
    <w:p w:rsidR="00000000" w:rsidRPr="00237CA9" w:rsidP="00237CA9">
      <w:pPr>
        <w:pStyle w:val="ListBullet2"/>
      </w:pPr>
      <w:r w:rsidRPr="00237CA9">
        <w:t>morphology</w:t>
      </w:r>
    </w:p>
    <w:p w:rsidR="00000000" w:rsidRPr="00237CA9" w:rsidP="00237CA9">
      <w:pPr>
        <w:pStyle w:val="ListBullet2"/>
      </w:pPr>
      <w:r w:rsidRPr="00237CA9">
        <w:t>anthropometry</w:t>
      </w:r>
    </w:p>
    <w:p w:rsidR="00000000" w:rsidRPr="00237CA9" w:rsidP="00237CA9">
      <w:pPr>
        <w:pStyle w:val="ListBullet"/>
      </w:pPr>
      <w:r w:rsidRPr="00237CA9">
        <w:t>sizing systems</w:t>
      </w:r>
    </w:p>
    <w:p w:rsidR="00000000" w:rsidRPr="00237CA9" w:rsidP="00237CA9">
      <w:pPr>
        <w:pStyle w:val="ListBullet"/>
      </w:pPr>
      <w:r w:rsidRPr="00237CA9">
        <w:t>recording and reporting practices.</w:t>
      </w:r>
    </w:p>
    <w:p w:rsidR="00000000" w:rsidRPr="00237CA9" w:rsidP="00237CA9">
      <w:pPr>
        <w:pStyle w:val="AllowPageBreak"/>
      </w:pPr>
    </w:p>
    <w:p w:rsidR="00000000" w:rsidRPr="00237CA9" w:rsidP="00237CA9">
      <w:pPr>
        <w:pStyle w:val="Heading1"/>
      </w:pPr>
      <w:bookmarkStart w:id="14" w:name="O_930288"/>
      <w:bookmarkEnd w:id="14"/>
      <w:r w:rsidRPr="00237CA9">
        <w:t>Assessment Conditions</w:t>
      </w:r>
    </w:p>
    <w:p w:rsidR="00000000" w:rsidRPr="00237CA9" w:rsidP="00237CA9">
      <w:pPr>
        <w:pStyle w:val="ListBullet"/>
      </w:pPr>
      <w:r w:rsidRPr="00237CA9">
        <w:t>Assessors must:</w:t>
      </w:r>
    </w:p>
    <w:p w:rsidR="00000000" w:rsidRPr="00237CA9" w:rsidP="00237CA9">
      <w:pPr>
        <w:pStyle w:val="ListBullet2"/>
      </w:pPr>
      <w:r w:rsidRPr="00237CA9">
        <w:t>satisfy the assessor competency requirements that are in place at the time of the assessment, as set by the VET regulator</w:t>
      </w:r>
    </w:p>
    <w:p w:rsidR="00000000" w:rsidRPr="00237CA9" w:rsidP="00237CA9">
      <w:pPr>
        <w:pStyle w:val="ListBullet2"/>
      </w:pPr>
      <w:r w:rsidRPr="00237CA9">
        <w:t>have vocational competency in fashion sizing systems,  at least to the level being assessed, w</w:t>
      </w:r>
      <w:r w:rsidRPr="00237CA9">
        <w:t>ith relevant industry knowledge and experience.</w:t>
      </w:r>
    </w:p>
    <w:p w:rsidR="00000000" w:rsidRPr="00237CA9" w:rsidP="00237CA9">
      <w:pPr>
        <w:pStyle w:val="ListBullet"/>
      </w:pPr>
      <w:r w:rsidRPr="00237CA9">
        <w:t xml:space="preserve">Assessment should occur in operational workplace situations. Where this is not possible, or where personal </w:t>
      </w:r>
      <w:r w:rsidRPr="00237CA9">
        <w:t>safety or environmental damage are limiting factors, assessment must occur in a sufficiently rigorou</w:t>
      </w:r>
      <w:r w:rsidRPr="00237CA9">
        <w:t xml:space="preserve">s simulated environment reflecting realistic operational workplace conditions. This must cover all aspects of workplace performance, including environment, task skills, task management skills, contingency management skills and job role environment skills. </w:t>
      </w:r>
    </w:p>
    <w:p w:rsidR="00000000" w:rsidRPr="00237CA9" w:rsidP="00237CA9">
      <w:pPr>
        <w:pStyle w:val="ListBullet"/>
      </w:pPr>
      <w:r w:rsidRPr="00237CA9">
        <w:t>Assessment processes and techniques must be appropriate to the language, literacy and numeracy requirements of the work being performed and the needs of the candidate.</w:t>
      </w:r>
    </w:p>
    <w:p w:rsidR="00000000" w:rsidRPr="00237CA9" w:rsidP="00237CA9">
      <w:pPr>
        <w:pStyle w:val="ListBullet"/>
      </w:pPr>
      <w:r w:rsidRPr="00237CA9">
        <w:t>Conditions for assessment must include access to all tools, equipment, materials and do</w:t>
      </w:r>
      <w:r w:rsidRPr="00237CA9">
        <w:t>cumentation required, including relevant workplace procedures, product and manufacturing specifications associated with this unit.</w:t>
      </w:r>
    </w:p>
    <w:p w:rsidR="00000000" w:rsidRPr="00237CA9" w:rsidP="00237CA9">
      <w:pPr>
        <w:pStyle w:val="AllowPageBreak"/>
      </w:pPr>
    </w:p>
    <w:p w:rsidR="00000000" w:rsidRPr="00237CA9" w:rsidP="00237CA9">
      <w:pPr>
        <w:pStyle w:val="Heading1"/>
      </w:pPr>
      <w:bookmarkStart w:id="15" w:name="O_930286"/>
      <w:bookmarkEnd w:id="15"/>
      <w:r w:rsidRPr="00237CA9">
        <w:t>Links</w:t>
      </w:r>
    </w:p>
    <w:p w:rsidR="00000000" w:rsidRPr="00237CA9" w:rsidP="00074E96">
      <w:pPr>
        <w:pStyle w:val="BodyText"/>
      </w:pPr>
      <w:r w:rsidRPr="00237CA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835FB">
        <w:rPr>
          <w:rStyle w:val="Hyperlink"/>
        </w:rPr>
        <w:t>https://vetnet.gov.au/Pages/TrainingDocs.aspx?q=a203ec5c-de7d-406b-b3e1-8f1a9b76e92e</w:t>
      </w:r>
      <w:r>
        <w:fldChar w:fldCharType="end"/>
      </w:r>
    </w:p>
    <w:p w:rsidR="00000000" w:rsidRPr="00237CA9" w:rsidP="00237CA9"/>
    <w:sectPr w:rsidSect="00237CA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C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CA9" w:rsidRPr="00074E96" w:rsidP="00074E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C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E96" w:rsidP="00237C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74E96" w:rsidP="00237CA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74E96" w:rsidP="00237CA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CA9" w:rsidP="00237CA9">
    <w:pPr>
      <w:pStyle w:val="Footer"/>
      <w:framePr w:wrap="around"/>
    </w:pPr>
    <w:r>
      <w:fldChar w:fldCharType="begin"/>
    </w:r>
    <w:r>
      <w:instrText xml:space="preserve"> DOCPROPERTY  Subject  \* MERGEFORMAT </w:instrText>
    </w:r>
    <w:r>
      <w:fldChar w:fldCharType="separate"/>
    </w:r>
    <w:r w:rsidR="00074E96">
      <w:t>Approved</w:t>
    </w:r>
    <w:r w:rsidR="00074E96">
      <w:fldChar w:fldCharType="end"/>
    </w:r>
    <w:r>
      <w:tab/>
      <w:t xml:space="preserve">Page </w:t>
    </w:r>
    <w:r>
      <w:fldChar w:fldCharType="begin"/>
    </w:r>
    <w:r>
      <w:instrText xml:space="preserve"> PAGE  \* Arabic  \* MERGEFORMAT </w:instrText>
    </w:r>
    <w:r>
      <w:fldChar w:fldCharType="separate"/>
    </w:r>
    <w:r w:rsidR="00074E9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74E96">
      <w:rPr>
        <w:noProof/>
      </w:rPr>
      <w:t>5</w:t>
    </w:r>
    <w:r>
      <w:rPr>
        <w:noProof/>
      </w:rPr>
      <w:fldChar w:fldCharType="end"/>
    </w:r>
  </w:p>
  <w:p w:rsidR="00237CA9" w:rsidP="00237CA9">
    <w:pPr>
      <w:pStyle w:val="Footer"/>
      <w:framePr w:wrap="around"/>
    </w:pPr>
    <w:r>
      <w:t xml:space="preserve">© Commonwealth of Australia, </w:t>
    </w:r>
    <w:r>
      <w:fldChar w:fldCharType="begin"/>
    </w:r>
    <w:r>
      <w:instrText xml:space="preserve"> DATE  \@ "yyyy"  \* MERGEFORMAT </w:instrText>
    </w:r>
    <w:r>
      <w:fldChar w:fldCharType="separate"/>
    </w:r>
    <w:r w:rsidR="00074E96">
      <w:rPr>
        <w:noProof/>
      </w:rPr>
      <w:t>2025</w:t>
    </w:r>
    <w:r>
      <w:fldChar w:fldCharType="end"/>
    </w:r>
    <w:r>
      <w:tab/>
    </w:r>
    <w:r>
      <w:fldChar w:fldCharType="begin"/>
    </w:r>
    <w:r>
      <w:instrText xml:space="preserve"> DOCPROPERTY  Author  \* MERGEFORMAT </w:instrText>
    </w:r>
    <w:r>
      <w:fldChar w:fldCharType="separate"/>
    </w:r>
    <w:r w:rsidR="00074E96">
      <w:t>Skills Insight</w:t>
    </w:r>
    <w:r w:rsidR="00074E96">
      <w:fldChar w:fldCharType="end"/>
    </w:r>
  </w:p>
  <w:p w:rsidR="00237CA9" w:rsidP="00237C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C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E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7CA9" w:rsidRPr="00074E96" w:rsidP="00074E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C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E96" w:rsidRPr="002D2AF8" w:rsidP="00237CA9">
    <w:pPr>
      <w:pStyle w:val="Header"/>
      <w:framePr w:wrap="around"/>
    </w:pPr>
    <w:r>
      <w:fldChar w:fldCharType="begin"/>
    </w:r>
    <w:r>
      <w:instrText xml:space="preserve"> TITLE   \* MERGEFORMAT </w:instrText>
    </w:r>
    <w:r>
      <w:fldChar w:fldCharType="separate"/>
    </w:r>
    <w:r>
      <w:t>MSTFD4018 Use and apply sizing systems appropriate for fashion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74E96" w:rsidP="00237CA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CA9" w:rsidRPr="002D2AF8" w:rsidP="00237CA9">
    <w:pPr>
      <w:pStyle w:val="Header"/>
      <w:framePr w:wrap="around"/>
    </w:pPr>
    <w:r>
      <w:fldChar w:fldCharType="begin"/>
    </w:r>
    <w:r>
      <w:instrText xml:space="preserve"> TITLE   \* MERGEFORMAT </w:instrText>
    </w:r>
    <w:r>
      <w:fldChar w:fldCharType="separate"/>
    </w:r>
    <w:r w:rsidR="00074E96">
      <w:t>MSTFD4018 Use and apply sizing systems appropriate for fashion design</w:t>
    </w:r>
    <w:r w:rsidR="00074E96">
      <w:fldChar w:fldCharType="end"/>
    </w:r>
    <w:r>
      <w:tab/>
      <w:t xml:space="preserve">Date this document was generated: </w:t>
    </w:r>
    <w:r>
      <w:fldChar w:fldCharType="begin"/>
    </w:r>
    <w:r>
      <w:instrText xml:space="preserve"> CREATEDATE  \@ "d MMMM yyyy"  \* MERGEFORMAT </w:instrText>
    </w:r>
    <w:r>
      <w:fldChar w:fldCharType="separate"/>
    </w:r>
    <w:r w:rsidR="00074E96">
      <w:rPr>
        <w:noProof/>
      </w:rPr>
      <w:t>2 March 2025</w:t>
    </w:r>
    <w:r>
      <w:fldChar w:fldCharType="end"/>
    </w:r>
  </w:p>
  <w:p w:rsidR="00237CA9" w:rsidP="00237C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56FD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C843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626B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C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7CA9"/>
    <w:pPr>
      <w:spacing w:before="360" w:after="60"/>
      <w:outlineLvl w:val="0"/>
    </w:pPr>
    <w:rPr>
      <w:sz w:val="32"/>
    </w:rPr>
  </w:style>
  <w:style w:type="paragraph" w:styleId="Heading2">
    <w:name w:val="heading 2"/>
    <w:basedOn w:val="HeadingBase"/>
    <w:next w:val="BodyText"/>
    <w:link w:val="Heading2Char"/>
    <w:qFormat/>
    <w:rsid w:val="00237CA9"/>
    <w:pPr>
      <w:keepLines/>
      <w:spacing w:before="240" w:after="120"/>
      <w:outlineLvl w:val="1"/>
    </w:pPr>
    <w:rPr>
      <w:sz w:val="28"/>
      <w:szCs w:val="40"/>
    </w:rPr>
  </w:style>
  <w:style w:type="paragraph" w:styleId="Heading3">
    <w:name w:val="heading 3"/>
    <w:basedOn w:val="HeadingBase"/>
    <w:next w:val="BodyText"/>
    <w:link w:val="Heading3Char"/>
    <w:qFormat/>
    <w:rsid w:val="00237CA9"/>
    <w:pPr>
      <w:spacing w:before="180" w:after="120"/>
      <w:outlineLvl w:val="2"/>
    </w:pPr>
    <w:rPr>
      <w:spacing w:val="-10"/>
      <w:kern w:val="32"/>
    </w:rPr>
  </w:style>
  <w:style w:type="paragraph" w:styleId="Heading4">
    <w:name w:val="heading 4"/>
    <w:basedOn w:val="HeadingBase"/>
    <w:next w:val="BodyText"/>
    <w:link w:val="Heading4Char"/>
    <w:qFormat/>
    <w:rsid w:val="00237CA9"/>
    <w:pPr>
      <w:spacing w:before="160" w:after="120"/>
      <w:outlineLvl w:val="3"/>
    </w:pPr>
    <w:rPr>
      <w:sz w:val="22"/>
    </w:rPr>
  </w:style>
  <w:style w:type="paragraph" w:styleId="Heading5">
    <w:name w:val="heading 5"/>
    <w:basedOn w:val="HeadingBase"/>
    <w:next w:val="Normal"/>
    <w:link w:val="Heading5Char"/>
    <w:qFormat/>
    <w:rsid w:val="00237CA9"/>
    <w:pPr>
      <w:spacing w:before="80"/>
      <w:outlineLvl w:val="4"/>
    </w:pPr>
    <w:rPr>
      <w:color w:val="918585"/>
      <w:sz w:val="20"/>
    </w:rPr>
  </w:style>
  <w:style w:type="paragraph" w:styleId="Heading6">
    <w:name w:val="heading 6"/>
    <w:basedOn w:val="HeadingBase"/>
    <w:next w:val="Normal"/>
    <w:link w:val="Heading6Char"/>
    <w:qFormat/>
    <w:rsid w:val="00237CA9"/>
    <w:pPr>
      <w:spacing w:before="60"/>
      <w:outlineLvl w:val="5"/>
    </w:pPr>
    <w:rPr>
      <w:color w:val="918585"/>
      <w:sz w:val="20"/>
    </w:rPr>
  </w:style>
  <w:style w:type="paragraph" w:styleId="Heading7">
    <w:name w:val="heading 7"/>
    <w:basedOn w:val="Normal"/>
    <w:next w:val="Normal"/>
    <w:link w:val="Heading7Char"/>
    <w:qFormat/>
    <w:rsid w:val="00237CA9"/>
    <w:pPr>
      <w:ind w:left="720"/>
      <w:outlineLvl w:val="6"/>
    </w:pPr>
    <w:rPr>
      <w:i/>
    </w:rPr>
  </w:style>
  <w:style w:type="paragraph" w:styleId="Heading8">
    <w:name w:val="heading 8"/>
    <w:basedOn w:val="Normal"/>
    <w:next w:val="Normal"/>
    <w:link w:val="Heading8Char"/>
    <w:qFormat/>
    <w:rsid w:val="00237CA9"/>
    <w:pPr>
      <w:ind w:left="720"/>
      <w:outlineLvl w:val="7"/>
    </w:pPr>
    <w:rPr>
      <w:i/>
    </w:rPr>
  </w:style>
  <w:style w:type="paragraph" w:styleId="Heading9">
    <w:name w:val="heading 9"/>
    <w:basedOn w:val="Normal"/>
    <w:next w:val="Normal"/>
    <w:link w:val="Heading9Char"/>
    <w:qFormat/>
    <w:rsid w:val="00237CA9"/>
    <w:pPr>
      <w:ind w:left="720"/>
      <w:outlineLvl w:val="8"/>
    </w:pPr>
    <w:rPr>
      <w:i/>
    </w:rPr>
  </w:style>
  <w:style w:type="character" w:default="1" w:styleId="DefaultParagraphFont">
    <w:name w:val="Default Paragraph Font"/>
    <w:uiPriority w:val="1"/>
    <w:unhideWhenUsed/>
    <w:rsid w:val="00237C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7CA9"/>
  </w:style>
  <w:style w:type="character" w:customStyle="1" w:styleId="Heading1Char">
    <w:name w:val="Heading 1 Char"/>
    <w:basedOn w:val="DefaultParagraphFont"/>
    <w:link w:val="Heading1"/>
    <w:rsid w:val="00237CA9"/>
    <w:rPr>
      <w:rFonts w:ascii="Times New Roman" w:eastAsia="Times New Roman" w:hAnsi="Times New Roman" w:cs="Times New Roman"/>
      <w:b/>
      <w:sz w:val="32"/>
      <w:szCs w:val="20"/>
      <w:lang w:eastAsia="en-US"/>
    </w:rPr>
  </w:style>
  <w:style w:type="paragraph" w:styleId="BodyText">
    <w:name w:val="Body Text"/>
    <w:basedOn w:val="Normal"/>
    <w:link w:val="BodyTextChar"/>
    <w:rsid w:val="00237C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7CA9"/>
    <w:rPr>
      <w:rFonts w:ascii="Times New Roman" w:eastAsia="Times New Roman" w:hAnsi="Times New Roman" w:cs="Times New Roman"/>
      <w:sz w:val="24"/>
      <w:lang w:eastAsia="en-US"/>
    </w:rPr>
  </w:style>
  <w:style w:type="paragraph" w:styleId="ListBullet">
    <w:name w:val="List Bullet"/>
    <w:basedOn w:val="List"/>
    <w:rsid w:val="00237CA9"/>
    <w:pPr>
      <w:numPr>
        <w:numId w:val="12"/>
      </w:numPr>
      <w:tabs>
        <w:tab w:val="clear" w:pos="340"/>
      </w:tabs>
      <w:spacing w:before="40" w:after="40"/>
    </w:pPr>
  </w:style>
  <w:style w:type="character" w:customStyle="1" w:styleId="SpecialBold">
    <w:name w:val="Special Bold"/>
    <w:basedOn w:val="DefaultParagraphFont"/>
    <w:rsid w:val="00237CA9"/>
    <w:rPr>
      <w:b/>
      <w:spacing w:val="0"/>
    </w:rPr>
  </w:style>
  <w:style w:type="paragraph" w:styleId="ListBullet2">
    <w:name w:val="List Bullet 2"/>
    <w:basedOn w:val="List2"/>
    <w:rsid w:val="00237CA9"/>
    <w:pPr>
      <w:numPr>
        <w:numId w:val="13"/>
      </w:numPr>
      <w:tabs>
        <w:tab w:val="clear" w:pos="680"/>
      </w:tabs>
    </w:pPr>
  </w:style>
  <w:style w:type="paragraph" w:customStyle="1" w:styleId="SuperHeading">
    <w:name w:val="SuperHeading"/>
    <w:basedOn w:val="Normal"/>
    <w:rsid w:val="00237CA9"/>
    <w:pPr>
      <w:spacing w:before="240" w:after="120"/>
      <w:outlineLvl w:val="0"/>
    </w:pPr>
    <w:rPr>
      <w:rFonts w:ascii="Times New Roman" w:hAnsi="Times New Roman"/>
      <w:b/>
      <w:sz w:val="32"/>
    </w:rPr>
  </w:style>
  <w:style w:type="paragraph" w:customStyle="1" w:styleId="AllowPageBreak">
    <w:name w:val="AllowPageBreak"/>
    <w:rsid w:val="00237C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7C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7C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7C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7C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7C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7C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7C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7CA9"/>
    <w:rPr>
      <w:rFonts w:ascii="Courier New" w:eastAsia="Times New Roman" w:hAnsi="Courier New" w:cs="Times New Roman"/>
      <w:i/>
      <w:szCs w:val="20"/>
      <w:lang w:eastAsia="en-US"/>
    </w:rPr>
  </w:style>
  <w:style w:type="paragraph" w:customStyle="1" w:styleId="HeadingBase">
    <w:name w:val="Heading Base"/>
    <w:rsid w:val="00237C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7CA9"/>
    <w:pPr>
      <w:tabs>
        <w:tab w:val="right" w:leader="dot" w:pos="9072"/>
      </w:tabs>
      <w:ind w:left="567"/>
    </w:pPr>
    <w:rPr>
      <w:szCs w:val="22"/>
    </w:rPr>
  </w:style>
  <w:style w:type="paragraph" w:customStyle="1" w:styleId="TOCBase">
    <w:name w:val="TOC Base"/>
    <w:rsid w:val="00237C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7CA9"/>
    <w:pPr>
      <w:tabs>
        <w:tab w:val="right" w:leader="dot" w:pos="9072"/>
      </w:tabs>
      <w:spacing w:before="40" w:after="40"/>
      <w:ind w:left="284"/>
    </w:pPr>
    <w:rPr>
      <w:rFonts w:ascii="Times New Roman" w:hAnsi="Times New Roman"/>
    </w:rPr>
  </w:style>
  <w:style w:type="paragraph" w:styleId="TOC1">
    <w:name w:val="toc 1"/>
    <w:basedOn w:val="TOCBase"/>
    <w:next w:val="Normal"/>
    <w:rsid w:val="00237C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7C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7CA9"/>
    <w:rPr>
      <w:rFonts w:ascii="Times New Roman" w:eastAsia="Times New Roman" w:hAnsi="Times New Roman" w:cs="Times New Roman"/>
      <w:sz w:val="16"/>
      <w:lang w:eastAsia="en-US"/>
    </w:rPr>
  </w:style>
  <w:style w:type="paragraph" w:styleId="Title">
    <w:name w:val="Title"/>
    <w:basedOn w:val="HeadingBase"/>
    <w:link w:val="TitleChar"/>
    <w:qFormat/>
    <w:rsid w:val="00237CA9"/>
    <w:pPr>
      <w:spacing w:before="5040"/>
      <w:jc w:val="center"/>
    </w:pPr>
    <w:rPr>
      <w:sz w:val="48"/>
      <w:szCs w:val="72"/>
      <w:lang w:val="en-US"/>
    </w:rPr>
  </w:style>
  <w:style w:type="character" w:customStyle="1" w:styleId="TitleChar">
    <w:name w:val="Title Char"/>
    <w:basedOn w:val="DefaultParagraphFont"/>
    <w:link w:val="Title"/>
    <w:rsid w:val="00237C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7CA9"/>
    <w:pPr>
      <w:tabs>
        <w:tab w:val="left" w:pos="3600"/>
        <w:tab w:val="left" w:pos="3958"/>
      </w:tabs>
    </w:pPr>
  </w:style>
  <w:style w:type="paragraph" w:styleId="List">
    <w:name w:val="List"/>
    <w:basedOn w:val="BodyText"/>
    <w:next w:val="BodyText"/>
    <w:rsid w:val="00237CA9"/>
    <w:pPr>
      <w:tabs>
        <w:tab w:val="left" w:pos="340"/>
      </w:tabs>
      <w:spacing w:before="60" w:after="60"/>
      <w:ind w:left="340" w:hanging="340"/>
    </w:pPr>
  </w:style>
  <w:style w:type="paragraph" w:customStyle="1" w:styleId="Note">
    <w:name w:val="Note"/>
    <w:basedOn w:val="BodyText"/>
    <w:rsid w:val="00237C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7CA9"/>
    <w:pPr>
      <w:framePr w:wrap="auto" w:hAnchor="text" w:y="6049"/>
    </w:pPr>
    <w:rPr>
      <w:color w:val="000000"/>
      <w:sz w:val="40"/>
    </w:rPr>
  </w:style>
  <w:style w:type="paragraph" w:customStyle="1" w:styleId="TOCTitle">
    <w:name w:val="TOCTitle"/>
    <w:basedOn w:val="Heading1"/>
    <w:rsid w:val="00237CA9"/>
    <w:pPr>
      <w:spacing w:after="240"/>
      <w:jc w:val="center"/>
      <w:outlineLvl w:val="9"/>
    </w:pPr>
    <w:rPr>
      <w:caps/>
    </w:rPr>
  </w:style>
  <w:style w:type="paragraph" w:customStyle="1" w:styleId="Version">
    <w:name w:val="Version"/>
    <w:rsid w:val="00237C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7CA9"/>
    <w:pPr>
      <w:keepNext w:val="0"/>
      <w:tabs>
        <w:tab w:val="right" w:pos="4176"/>
      </w:tabs>
      <w:ind w:left="198" w:hanging="198"/>
    </w:pPr>
    <w:rPr>
      <w:rFonts w:ascii="Garamond" w:hAnsi="Garamond"/>
    </w:rPr>
  </w:style>
  <w:style w:type="paragraph" w:styleId="IndexHeading">
    <w:name w:val="index heading"/>
    <w:basedOn w:val="Normal"/>
    <w:next w:val="Index1"/>
    <w:semiHidden/>
    <w:rsid w:val="00237CA9"/>
    <w:pPr>
      <w:spacing w:before="120" w:after="120"/>
    </w:pPr>
    <w:rPr>
      <w:rFonts w:ascii="Arial" w:hAnsi="Arial"/>
      <w:b/>
      <w:color w:val="918585"/>
      <w:sz w:val="24"/>
    </w:rPr>
  </w:style>
  <w:style w:type="paragraph" w:styleId="Header">
    <w:name w:val="header"/>
    <w:basedOn w:val="Normal"/>
    <w:link w:val="HeaderChar"/>
    <w:rsid w:val="00237C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7CA9"/>
    <w:rPr>
      <w:rFonts w:ascii="Times New Roman" w:eastAsia="Times New Roman" w:hAnsi="Times New Roman" w:cs="Times New Roman"/>
      <w:sz w:val="16"/>
      <w:szCs w:val="20"/>
      <w:lang w:val="en-GB" w:eastAsia="en-US"/>
    </w:rPr>
  </w:style>
  <w:style w:type="paragraph" w:customStyle="1" w:styleId="Chapter">
    <w:name w:val="Chapter"/>
    <w:basedOn w:val="Normal"/>
    <w:rsid w:val="00237CA9"/>
    <w:pPr>
      <w:spacing w:before="240"/>
    </w:pPr>
    <w:rPr>
      <w:rFonts w:ascii="Times New Roman" w:hAnsi="Times New Roman"/>
      <w:smallCaps/>
      <w:spacing w:val="80"/>
      <w:sz w:val="28"/>
    </w:rPr>
  </w:style>
  <w:style w:type="paragraph" w:customStyle="1" w:styleId="InChapter">
    <w:name w:val="InChapter"/>
    <w:basedOn w:val="Heading3"/>
    <w:rsid w:val="00237CA9"/>
    <w:pPr>
      <w:spacing w:after="240"/>
      <w:outlineLvl w:val="9"/>
    </w:pPr>
    <w:rPr>
      <w:noProof/>
    </w:rPr>
  </w:style>
  <w:style w:type="paragraph" w:styleId="Index2">
    <w:name w:val="index 2"/>
    <w:basedOn w:val="Normal"/>
    <w:next w:val="Normal"/>
    <w:semiHidden/>
    <w:rsid w:val="00237CA9"/>
    <w:pPr>
      <w:tabs>
        <w:tab w:val="right" w:pos="4176"/>
      </w:tabs>
      <w:ind w:left="568" w:hanging="284"/>
    </w:pPr>
    <w:rPr>
      <w:rFonts w:ascii="Garamond" w:hAnsi="Garamond"/>
    </w:rPr>
  </w:style>
  <w:style w:type="paragraph" w:customStyle="1" w:styleId="Byline">
    <w:name w:val="Byline"/>
    <w:rsid w:val="00237C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7CA9"/>
    <w:pPr>
      <w:tabs>
        <w:tab w:val="clear" w:pos="3600"/>
        <w:tab w:val="clear" w:pos="3958"/>
      </w:tabs>
      <w:jc w:val="right"/>
    </w:pPr>
  </w:style>
  <w:style w:type="character" w:styleId="Emphasis">
    <w:name w:val="Emphasis"/>
    <w:basedOn w:val="DefaultParagraphFont"/>
    <w:qFormat/>
    <w:rsid w:val="00237CA9"/>
    <w:rPr>
      <w:i/>
    </w:rPr>
  </w:style>
  <w:style w:type="paragraph" w:styleId="Caption">
    <w:name w:val="caption"/>
    <w:basedOn w:val="BodyText"/>
    <w:next w:val="Normal"/>
    <w:qFormat/>
    <w:rsid w:val="00237CA9"/>
    <w:pPr>
      <w:framePr w:w="2268" w:hSpace="181" w:vSpace="181" w:wrap="around" w:vAnchor="text" w:hAnchor="page" w:x="1135" w:y="285" w:anchorLock="1"/>
    </w:pPr>
    <w:rPr>
      <w:i/>
    </w:rPr>
  </w:style>
  <w:style w:type="paragraph" w:customStyle="1" w:styleId="MiniTOCTitle">
    <w:name w:val="MiniTOCTitle"/>
    <w:basedOn w:val="Heading4"/>
    <w:rsid w:val="00237CA9"/>
    <w:pPr>
      <w:spacing w:before="240"/>
      <w:outlineLvl w:val="9"/>
    </w:pPr>
    <w:rPr>
      <w:noProof/>
      <w:sz w:val="24"/>
    </w:rPr>
  </w:style>
  <w:style w:type="paragraph" w:customStyle="1" w:styleId="MiniTOCItem">
    <w:name w:val="MiniTOCItem"/>
    <w:basedOn w:val="ListBullet"/>
    <w:rsid w:val="00237CA9"/>
    <w:pPr>
      <w:numPr>
        <w:numId w:val="0"/>
      </w:numPr>
      <w:tabs>
        <w:tab w:val="right" w:leader="dot" w:pos="6521"/>
      </w:tabs>
      <w:spacing w:before="0" w:after="0"/>
    </w:pPr>
  </w:style>
  <w:style w:type="paragraph" w:customStyle="1" w:styleId="TOFTitle">
    <w:name w:val="TOFTitle"/>
    <w:basedOn w:val="TOCTitle"/>
    <w:rsid w:val="00237CA9"/>
  </w:style>
  <w:style w:type="paragraph" w:styleId="TableofFigures">
    <w:name w:val="table of figures"/>
    <w:basedOn w:val="Normal"/>
    <w:next w:val="Normal"/>
    <w:semiHidden/>
    <w:rsid w:val="00237CA9"/>
    <w:pPr>
      <w:tabs>
        <w:tab w:val="right" w:leader="dot" w:pos="9072"/>
      </w:tabs>
      <w:ind w:left="970" w:hanging="403"/>
    </w:pPr>
    <w:rPr>
      <w:rFonts w:ascii="Times New Roman" w:hAnsi="Times New Roman"/>
      <w:b/>
    </w:rPr>
  </w:style>
  <w:style w:type="paragraph" w:styleId="ListNumber">
    <w:name w:val="List Number"/>
    <w:basedOn w:val="List"/>
    <w:rsid w:val="00237CA9"/>
    <w:pPr>
      <w:numPr>
        <w:numId w:val="15"/>
      </w:numPr>
      <w:tabs>
        <w:tab w:val="clear" w:pos="340"/>
      </w:tabs>
    </w:pPr>
  </w:style>
  <w:style w:type="character" w:customStyle="1" w:styleId="WingdingSymbols">
    <w:name w:val="Wingding Symbols"/>
    <w:rsid w:val="00237CA9"/>
    <w:rPr>
      <w:rFonts w:ascii="Wingdings" w:hAnsi="Wingdings"/>
    </w:rPr>
  </w:style>
  <w:style w:type="paragraph" w:customStyle="1" w:styleId="TableHeading">
    <w:name w:val="Table Heading"/>
    <w:basedOn w:val="HeadingBase"/>
    <w:rsid w:val="00237CA9"/>
    <w:pPr>
      <w:keepLines/>
      <w:pBdr>
        <w:bottom w:val="single" w:sz="6" w:space="1" w:color="918585"/>
      </w:pBdr>
      <w:spacing w:before="240"/>
    </w:pPr>
  </w:style>
  <w:style w:type="character" w:customStyle="1" w:styleId="HotSpot">
    <w:name w:val="HotSpot"/>
    <w:rsid w:val="00237CA9"/>
    <w:rPr>
      <w:color w:val="0033CC"/>
      <w:u w:val="none"/>
    </w:rPr>
  </w:style>
  <w:style w:type="paragraph" w:customStyle="1" w:styleId="BodyTextRight">
    <w:name w:val="Body Text Right"/>
    <w:basedOn w:val="BodyText"/>
    <w:rsid w:val="00237CA9"/>
    <w:pPr>
      <w:spacing w:before="0" w:after="0"/>
      <w:jc w:val="right"/>
    </w:pPr>
  </w:style>
  <w:style w:type="paragraph" w:styleId="Index3">
    <w:name w:val="index 3"/>
    <w:basedOn w:val="ListNumber2"/>
    <w:next w:val="Normal"/>
    <w:semiHidden/>
    <w:rsid w:val="00237CA9"/>
    <w:pPr>
      <w:numPr>
        <w:numId w:val="0"/>
      </w:numPr>
      <w:tabs>
        <w:tab w:val="right" w:leader="dot" w:pos="4176"/>
      </w:tabs>
    </w:pPr>
  </w:style>
  <w:style w:type="paragraph" w:styleId="ListNumber2">
    <w:name w:val="List Number 2"/>
    <w:basedOn w:val="List2"/>
    <w:rsid w:val="00237CA9"/>
    <w:pPr>
      <w:numPr>
        <w:numId w:val="10"/>
      </w:numPr>
      <w:tabs>
        <w:tab w:val="clear" w:pos="1060"/>
      </w:tabs>
    </w:pPr>
  </w:style>
  <w:style w:type="paragraph" w:customStyle="1" w:styleId="MarginNote">
    <w:name w:val="Margin Note"/>
    <w:basedOn w:val="BodyText"/>
    <w:rsid w:val="00237C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7C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7C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7CA9"/>
    <w:rPr>
      <w:sz w:val="32"/>
    </w:rPr>
  </w:style>
  <w:style w:type="paragraph" w:customStyle="1" w:styleId="HeadingProcedure">
    <w:name w:val="Heading Procedure"/>
    <w:basedOn w:val="HeadingBase"/>
    <w:next w:val="Normal"/>
    <w:rsid w:val="00237CA9"/>
    <w:pPr>
      <w:tabs>
        <w:tab w:val="left" w:pos="0"/>
      </w:tabs>
      <w:spacing w:before="120" w:after="60"/>
    </w:pPr>
    <w:rPr>
      <w:i/>
      <w:color w:val="918585"/>
      <w:sz w:val="22"/>
    </w:rPr>
  </w:style>
  <w:style w:type="paragraph" w:customStyle="1" w:styleId="TableBodyText">
    <w:name w:val="Table Body Text"/>
    <w:basedOn w:val="BodyText"/>
    <w:rsid w:val="00237CA9"/>
    <w:pPr>
      <w:spacing w:before="60" w:after="60"/>
    </w:pPr>
  </w:style>
  <w:style w:type="paragraph" w:styleId="ListContinue">
    <w:name w:val="List Continue"/>
    <w:basedOn w:val="List"/>
    <w:rsid w:val="00237CA9"/>
    <w:pPr>
      <w:ind w:firstLine="0"/>
    </w:pPr>
  </w:style>
  <w:style w:type="paragraph" w:customStyle="1" w:styleId="ListNote">
    <w:name w:val="List Note"/>
    <w:basedOn w:val="List"/>
    <w:rsid w:val="00237CA9"/>
    <w:pPr>
      <w:pBdr>
        <w:top w:val="single" w:sz="6" w:space="2" w:color="918585"/>
        <w:bottom w:val="single" w:sz="6" w:space="2" w:color="918585"/>
      </w:pBdr>
      <w:tabs>
        <w:tab w:val="left" w:pos="1021"/>
      </w:tabs>
      <w:ind w:firstLine="0"/>
    </w:pPr>
  </w:style>
  <w:style w:type="paragraph" w:customStyle="1" w:styleId="Warning">
    <w:name w:val="Warning"/>
    <w:basedOn w:val="BodyText"/>
    <w:rsid w:val="00237CA9"/>
    <w:pPr>
      <w:shd w:val="clear" w:color="auto" w:fill="D9D9D9"/>
      <w:tabs>
        <w:tab w:val="left" w:pos="992"/>
      </w:tabs>
      <w:ind w:left="119" w:right="119"/>
    </w:pPr>
    <w:rPr>
      <w:sz w:val="20"/>
    </w:rPr>
  </w:style>
  <w:style w:type="paragraph" w:customStyle="1" w:styleId="MarginIcons">
    <w:name w:val="Margin Icons"/>
    <w:basedOn w:val="BodyText"/>
    <w:rsid w:val="00237C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7CA9"/>
    <w:rPr>
      <w:rFonts w:ascii="Courier New" w:hAnsi="Courier New"/>
    </w:rPr>
  </w:style>
  <w:style w:type="paragraph" w:customStyle="1" w:styleId="NoteBullet">
    <w:name w:val="Note Bullet"/>
    <w:basedOn w:val="Note"/>
    <w:rsid w:val="00237CA9"/>
    <w:pPr>
      <w:tabs>
        <w:tab w:val="clear" w:pos="680"/>
      </w:tabs>
      <w:spacing w:before="60" w:after="60"/>
    </w:pPr>
  </w:style>
  <w:style w:type="paragraph" w:customStyle="1" w:styleId="SubHeading2">
    <w:name w:val="SubHeading2"/>
    <w:basedOn w:val="HeadingBase"/>
    <w:rsid w:val="00237CA9"/>
    <w:pPr>
      <w:spacing w:before="240" w:after="60"/>
    </w:pPr>
    <w:rPr>
      <w:sz w:val="20"/>
    </w:rPr>
  </w:style>
  <w:style w:type="paragraph" w:customStyle="1" w:styleId="SubHeading1">
    <w:name w:val="SubHeading1"/>
    <w:basedOn w:val="HeadingBase"/>
    <w:rsid w:val="00237CA9"/>
    <w:pPr>
      <w:spacing w:before="240" w:after="60"/>
    </w:pPr>
    <w:rPr>
      <w:color w:val="918585"/>
      <w:sz w:val="22"/>
    </w:rPr>
  </w:style>
  <w:style w:type="paragraph" w:customStyle="1" w:styleId="SideHeading">
    <w:name w:val="Side Heading"/>
    <w:basedOn w:val="HeadingBase"/>
    <w:rsid w:val="00237C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7CA9"/>
    <w:pPr>
      <w:tabs>
        <w:tab w:val="num" w:pos="360"/>
      </w:tabs>
    </w:pPr>
  </w:style>
  <w:style w:type="paragraph" w:styleId="PlainText">
    <w:name w:val="Plain Text"/>
    <w:basedOn w:val="Normal"/>
    <w:link w:val="PlainTextChar"/>
    <w:rsid w:val="00237CA9"/>
    <w:rPr>
      <w:sz w:val="20"/>
    </w:rPr>
  </w:style>
  <w:style w:type="character" w:customStyle="1" w:styleId="PlainTextChar">
    <w:name w:val="Plain Text Char"/>
    <w:basedOn w:val="DefaultParagraphFont"/>
    <w:link w:val="PlainText"/>
    <w:rsid w:val="00237CA9"/>
    <w:rPr>
      <w:rFonts w:ascii="Courier New" w:eastAsia="Times New Roman" w:hAnsi="Courier New" w:cs="Times New Roman"/>
      <w:sz w:val="20"/>
      <w:szCs w:val="20"/>
      <w:lang w:eastAsia="en-US"/>
    </w:rPr>
  </w:style>
  <w:style w:type="character" w:customStyle="1" w:styleId="MenuOption">
    <w:name w:val="Menu Option"/>
    <w:basedOn w:val="DefaultParagraphFont"/>
    <w:rsid w:val="00237CA9"/>
    <w:rPr>
      <w:b/>
      <w:smallCaps/>
    </w:rPr>
  </w:style>
  <w:style w:type="paragraph" w:customStyle="1" w:styleId="TableListNumber">
    <w:name w:val="Table List Number"/>
    <w:basedOn w:val="ListNumber"/>
    <w:rsid w:val="00237CA9"/>
    <w:pPr>
      <w:numPr>
        <w:numId w:val="0"/>
      </w:numPr>
    </w:pPr>
  </w:style>
  <w:style w:type="paragraph" w:styleId="TOC4">
    <w:name w:val="toc 4"/>
    <w:basedOn w:val="TOCBase"/>
    <w:next w:val="Normal"/>
    <w:semiHidden/>
    <w:rsid w:val="00237CA9"/>
    <w:pPr>
      <w:tabs>
        <w:tab w:val="right" w:leader="dot" w:pos="9071"/>
      </w:tabs>
      <w:ind w:left="1701"/>
    </w:pPr>
  </w:style>
  <w:style w:type="paragraph" w:customStyle="1" w:styleId="ListAlpha">
    <w:name w:val="List Alpha"/>
    <w:basedOn w:val="List"/>
    <w:rsid w:val="00237CA9"/>
    <w:pPr>
      <w:numPr>
        <w:numId w:val="9"/>
      </w:numPr>
    </w:pPr>
  </w:style>
  <w:style w:type="paragraph" w:customStyle="1" w:styleId="ListAlpha2">
    <w:name w:val="List Alpha 2"/>
    <w:basedOn w:val="List2"/>
    <w:rsid w:val="00237CA9"/>
    <w:pPr>
      <w:numPr>
        <w:numId w:val="8"/>
      </w:numPr>
    </w:pPr>
  </w:style>
  <w:style w:type="paragraph" w:styleId="List2">
    <w:name w:val="List 2"/>
    <w:basedOn w:val="BodyText"/>
    <w:rsid w:val="00237CA9"/>
    <w:pPr>
      <w:tabs>
        <w:tab w:val="left" w:pos="680"/>
      </w:tabs>
      <w:spacing w:before="60" w:after="60"/>
      <w:ind w:left="680" w:hanging="340"/>
    </w:pPr>
  </w:style>
  <w:style w:type="paragraph" w:styleId="List3">
    <w:name w:val="List 3"/>
    <w:basedOn w:val="BodyText"/>
    <w:rsid w:val="00237CA9"/>
    <w:pPr>
      <w:tabs>
        <w:tab w:val="left" w:pos="1021"/>
      </w:tabs>
      <w:spacing w:before="60" w:after="60"/>
      <w:ind w:left="1020" w:hanging="340"/>
    </w:pPr>
  </w:style>
  <w:style w:type="paragraph" w:styleId="List4">
    <w:name w:val="List 4"/>
    <w:basedOn w:val="BodyText"/>
    <w:rsid w:val="00237CA9"/>
    <w:pPr>
      <w:tabs>
        <w:tab w:val="left" w:pos="1361"/>
      </w:tabs>
      <w:spacing w:before="60" w:after="60"/>
      <w:ind w:left="1361" w:hanging="340"/>
    </w:pPr>
  </w:style>
  <w:style w:type="paragraph" w:styleId="List5">
    <w:name w:val="List 5"/>
    <w:basedOn w:val="BodyText"/>
    <w:rsid w:val="00237CA9"/>
    <w:pPr>
      <w:tabs>
        <w:tab w:val="left" w:pos="1701"/>
      </w:tabs>
      <w:spacing w:before="60" w:after="60"/>
      <w:ind w:left="1701" w:hanging="340"/>
    </w:pPr>
  </w:style>
  <w:style w:type="paragraph" w:styleId="ListBullet3">
    <w:name w:val="List Bullet 3"/>
    <w:basedOn w:val="List3"/>
    <w:rsid w:val="00237CA9"/>
    <w:pPr>
      <w:numPr>
        <w:numId w:val="14"/>
      </w:numPr>
      <w:tabs>
        <w:tab w:val="clear" w:pos="1021"/>
      </w:tabs>
      <w:ind w:left="1037" w:hanging="357"/>
    </w:pPr>
  </w:style>
  <w:style w:type="paragraph" w:styleId="ListBullet4">
    <w:name w:val="List Bullet 4"/>
    <w:basedOn w:val="List4"/>
    <w:rsid w:val="00237CA9"/>
    <w:pPr>
      <w:numPr>
        <w:numId w:val="3"/>
      </w:numPr>
      <w:tabs>
        <w:tab w:val="clear" w:pos="1361"/>
      </w:tabs>
    </w:pPr>
  </w:style>
  <w:style w:type="paragraph" w:styleId="ListBullet5">
    <w:name w:val="List Bullet 5"/>
    <w:basedOn w:val="List5"/>
    <w:rsid w:val="00237CA9"/>
    <w:pPr>
      <w:numPr>
        <w:numId w:val="4"/>
      </w:numPr>
    </w:pPr>
  </w:style>
  <w:style w:type="paragraph" w:styleId="ListContinue2">
    <w:name w:val="List Continue 2"/>
    <w:basedOn w:val="List2"/>
    <w:rsid w:val="00237CA9"/>
    <w:pPr>
      <w:ind w:firstLine="0"/>
    </w:pPr>
  </w:style>
  <w:style w:type="paragraph" w:styleId="ListContinue3">
    <w:name w:val="List Continue 3"/>
    <w:basedOn w:val="List3"/>
    <w:rsid w:val="00237CA9"/>
    <w:pPr>
      <w:ind w:left="1021" w:firstLine="0"/>
    </w:pPr>
  </w:style>
  <w:style w:type="paragraph" w:styleId="ListContinue4">
    <w:name w:val="List Continue 4"/>
    <w:basedOn w:val="List4"/>
    <w:rsid w:val="00237CA9"/>
    <w:pPr>
      <w:ind w:firstLine="0"/>
    </w:pPr>
  </w:style>
  <w:style w:type="paragraph" w:styleId="ListContinue5">
    <w:name w:val="List Continue 5"/>
    <w:basedOn w:val="List5"/>
    <w:rsid w:val="00237CA9"/>
    <w:pPr>
      <w:ind w:firstLine="0"/>
    </w:pPr>
  </w:style>
  <w:style w:type="paragraph" w:styleId="ListNumber3">
    <w:name w:val="List Number 3"/>
    <w:basedOn w:val="List3"/>
    <w:rsid w:val="00237CA9"/>
    <w:pPr>
      <w:numPr>
        <w:numId w:val="5"/>
      </w:numPr>
    </w:pPr>
  </w:style>
  <w:style w:type="paragraph" w:styleId="ListNumber4">
    <w:name w:val="List Number 4"/>
    <w:basedOn w:val="List4"/>
    <w:rsid w:val="00237CA9"/>
    <w:pPr>
      <w:numPr>
        <w:numId w:val="6"/>
      </w:numPr>
    </w:pPr>
  </w:style>
  <w:style w:type="paragraph" w:styleId="ListNumber5">
    <w:name w:val="List Number 5"/>
    <w:basedOn w:val="List5"/>
    <w:rsid w:val="00237CA9"/>
    <w:pPr>
      <w:numPr>
        <w:numId w:val="7"/>
      </w:numPr>
    </w:pPr>
  </w:style>
  <w:style w:type="paragraph" w:styleId="BlockText">
    <w:name w:val="Block Text"/>
    <w:basedOn w:val="Normal"/>
    <w:rsid w:val="00237CA9"/>
    <w:pPr>
      <w:spacing w:after="120"/>
      <w:ind w:left="1440" w:right="1440"/>
    </w:pPr>
  </w:style>
  <w:style w:type="character" w:customStyle="1" w:styleId="Subscript">
    <w:name w:val="Subscript"/>
    <w:basedOn w:val="DefaultParagraphFont"/>
    <w:rsid w:val="00237CA9"/>
    <w:rPr>
      <w:sz w:val="16"/>
      <w:vertAlign w:val="subscript"/>
    </w:rPr>
  </w:style>
  <w:style w:type="character" w:customStyle="1" w:styleId="Superscript">
    <w:name w:val="Superscript"/>
    <w:basedOn w:val="DefaultParagraphFont"/>
    <w:rsid w:val="00237CA9"/>
    <w:rPr>
      <w:sz w:val="16"/>
      <w:vertAlign w:val="superscript"/>
    </w:rPr>
  </w:style>
  <w:style w:type="character" w:customStyle="1" w:styleId="Symbols">
    <w:name w:val="Symbols"/>
    <w:basedOn w:val="DefaultParagraphFont"/>
    <w:rsid w:val="00237CA9"/>
    <w:rPr>
      <w:rFonts w:ascii="Symbol" w:hAnsi="Symbol"/>
    </w:rPr>
  </w:style>
  <w:style w:type="character" w:customStyle="1" w:styleId="MenuOptions">
    <w:name w:val="Menu Options"/>
    <w:basedOn w:val="DefaultParagraphFont"/>
    <w:rsid w:val="00237CA9"/>
    <w:rPr>
      <w:rFonts w:ascii="Arial Narrow" w:hAnsi="Arial Narrow"/>
      <w:smallCaps/>
    </w:rPr>
  </w:style>
  <w:style w:type="character" w:customStyle="1" w:styleId="Buttons">
    <w:name w:val="Buttons"/>
    <w:basedOn w:val="DefaultParagraphFont"/>
    <w:rsid w:val="00237CA9"/>
    <w:rPr>
      <w:b/>
    </w:rPr>
  </w:style>
  <w:style w:type="character" w:customStyle="1" w:styleId="Underlined">
    <w:name w:val="Underlined"/>
    <w:basedOn w:val="DefaultParagraphFont"/>
    <w:rsid w:val="00237CA9"/>
    <w:rPr>
      <w:u w:val="single"/>
    </w:rPr>
  </w:style>
  <w:style w:type="paragraph" w:customStyle="1" w:styleId="TableBodyTextRight">
    <w:name w:val="Table Body Text Right"/>
    <w:basedOn w:val="TableBodyText"/>
    <w:rsid w:val="00237CA9"/>
    <w:pPr>
      <w:widowControl w:val="0"/>
      <w:autoSpaceDE w:val="0"/>
      <w:autoSpaceDN w:val="0"/>
      <w:adjustRightInd w:val="0"/>
      <w:jc w:val="right"/>
    </w:pPr>
    <w:rPr>
      <w:rFonts w:cs="Arial"/>
      <w:szCs w:val="18"/>
    </w:rPr>
  </w:style>
  <w:style w:type="paragraph" w:customStyle="1" w:styleId="CopyrightText">
    <w:name w:val="Copyright Text"/>
    <w:basedOn w:val="BodyText"/>
    <w:rsid w:val="00237CA9"/>
    <w:rPr>
      <w:sz w:val="18"/>
    </w:rPr>
  </w:style>
  <w:style w:type="paragraph" w:customStyle="1" w:styleId="BodySmallRight">
    <w:name w:val="Body Small Right"/>
    <w:basedOn w:val="BodyTextRight"/>
    <w:rsid w:val="00237CA9"/>
    <w:rPr>
      <w:sz w:val="18"/>
      <w:szCs w:val="18"/>
    </w:rPr>
  </w:style>
  <w:style w:type="paragraph" w:customStyle="1" w:styleId="MarginEdition">
    <w:name w:val="Margin Edition"/>
    <w:basedOn w:val="MarginNote"/>
    <w:rsid w:val="00237CA9"/>
    <w:pPr>
      <w:spacing w:before="0" w:after="0"/>
    </w:pPr>
    <w:rPr>
      <w:rFonts w:ascii="Times New Roman" w:hAnsi="Times New Roman"/>
      <w:color w:val="999999"/>
    </w:rPr>
  </w:style>
  <w:style w:type="paragraph" w:customStyle="1" w:styleId="Spacer">
    <w:name w:val="Spacer"/>
    <w:basedOn w:val="Normal"/>
    <w:rsid w:val="00237CA9"/>
    <w:rPr>
      <w:sz w:val="2"/>
      <w:szCs w:val="2"/>
    </w:rPr>
  </w:style>
  <w:style w:type="character" w:customStyle="1" w:styleId="Small">
    <w:name w:val="Small"/>
    <w:basedOn w:val="DefaultParagraphFont"/>
    <w:rsid w:val="00237CA9"/>
    <w:rPr>
      <w:sz w:val="16"/>
    </w:rPr>
  </w:style>
  <w:style w:type="paragraph" w:customStyle="1" w:styleId="WideTable">
    <w:name w:val="Wide Table"/>
    <w:basedOn w:val="Normal"/>
    <w:rsid w:val="00237CA9"/>
    <w:pPr>
      <w:ind w:left="-1418"/>
    </w:pPr>
    <w:rPr>
      <w:sz w:val="2"/>
      <w:szCs w:val="2"/>
    </w:rPr>
  </w:style>
  <w:style w:type="character" w:styleId="PageNumber">
    <w:name w:val="page number"/>
    <w:basedOn w:val="DefaultParagraphFont"/>
    <w:rsid w:val="00237CA9"/>
  </w:style>
  <w:style w:type="paragraph" w:styleId="Quote">
    <w:name w:val="Quote"/>
    <w:basedOn w:val="Heading1"/>
    <w:link w:val="QuoteChar"/>
    <w:qFormat/>
    <w:rsid w:val="00237CA9"/>
    <w:rPr>
      <w:b w:val="0"/>
      <w:sz w:val="72"/>
      <w:szCs w:val="72"/>
      <w:lang w:val="en-NZ"/>
    </w:rPr>
  </w:style>
  <w:style w:type="character" w:customStyle="1" w:styleId="QuoteChar">
    <w:name w:val="Quote Char"/>
    <w:basedOn w:val="DefaultParagraphFont"/>
    <w:link w:val="Quote"/>
    <w:rsid w:val="00237C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7CA9"/>
    <w:pPr>
      <w:pageBreakBefore/>
    </w:pPr>
  </w:style>
  <w:style w:type="paragraph" w:customStyle="1" w:styleId="Border">
    <w:name w:val="Border"/>
    <w:basedOn w:val="Normal"/>
    <w:qFormat/>
    <w:rsid w:val="00237C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7CA9"/>
    <w:rPr>
      <w:b/>
      <w:bCs/>
      <w:i/>
      <w:iCs/>
      <w:color w:val="auto"/>
    </w:rPr>
  </w:style>
  <w:style w:type="paragraph" w:styleId="IntenseQuote">
    <w:name w:val="Intense Quote"/>
    <w:basedOn w:val="Normal"/>
    <w:next w:val="Normal"/>
    <w:link w:val="IntenseQuoteChar"/>
    <w:uiPriority w:val="30"/>
    <w:qFormat/>
    <w:rsid w:val="00237C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7C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7CA9"/>
    <w:rPr>
      <w:smallCaps/>
      <w:color w:val="auto"/>
      <w:u w:val="single"/>
    </w:rPr>
  </w:style>
  <w:style w:type="character" w:styleId="IntenseReference">
    <w:name w:val="Intense Reference"/>
    <w:basedOn w:val="DefaultParagraphFont"/>
    <w:uiPriority w:val="32"/>
    <w:qFormat/>
    <w:rsid w:val="00237CA9"/>
    <w:rPr>
      <w:b/>
      <w:bCs/>
      <w:smallCaps/>
      <w:color w:val="auto"/>
      <w:spacing w:val="5"/>
      <w:u w:val="single"/>
    </w:rPr>
  </w:style>
  <w:style w:type="paragraph" w:customStyle="1" w:styleId="2ColumnHeading">
    <w:name w:val="2Column Heading"/>
    <w:basedOn w:val="BodyText"/>
    <w:qFormat/>
    <w:rsid w:val="00237CA9"/>
    <w:pPr>
      <w:spacing w:after="60"/>
      <w:ind w:left="-2268"/>
    </w:pPr>
    <w:rPr>
      <w:b/>
    </w:rPr>
  </w:style>
  <w:style w:type="paragraph" w:customStyle="1" w:styleId="Heading1TOC">
    <w:name w:val="Heading1 TOC"/>
    <w:basedOn w:val="Normal"/>
    <w:qFormat/>
    <w:rsid w:val="00237CA9"/>
    <w:pPr>
      <w:spacing w:before="240" w:after="120"/>
    </w:pPr>
    <w:rPr>
      <w:rFonts w:ascii="Times New Roman" w:hAnsi="Times New Roman"/>
      <w:b/>
      <w:sz w:val="32"/>
    </w:rPr>
  </w:style>
  <w:style w:type="paragraph" w:customStyle="1" w:styleId="Heading2TOC">
    <w:name w:val="Heading2 TOC"/>
    <w:basedOn w:val="Normal"/>
    <w:qFormat/>
    <w:rsid w:val="00237CA9"/>
    <w:pPr>
      <w:spacing w:before="240" w:after="60"/>
    </w:pPr>
    <w:rPr>
      <w:rFonts w:ascii="Times New Roman" w:hAnsi="Times New Roman"/>
      <w:b/>
      <w:sz w:val="28"/>
    </w:rPr>
  </w:style>
  <w:style w:type="character" w:customStyle="1" w:styleId="Underline">
    <w:name w:val="Underline"/>
    <w:basedOn w:val="DefaultParagraphFont"/>
    <w:qFormat/>
    <w:rsid w:val="00237CA9"/>
    <w:rPr>
      <w:u w:val="single"/>
    </w:rPr>
  </w:style>
  <w:style w:type="character" w:customStyle="1" w:styleId="BoldandItalics">
    <w:name w:val="Bold and Italics"/>
    <w:qFormat/>
    <w:rsid w:val="00237CA9"/>
    <w:rPr>
      <w:b/>
      <w:i/>
      <w:u w:val="none"/>
    </w:rPr>
  </w:style>
  <w:style w:type="paragraph" w:styleId="BalloonText">
    <w:name w:val="Balloon Text"/>
    <w:basedOn w:val="Normal"/>
    <w:link w:val="BalloonTextChar"/>
    <w:rsid w:val="00237CA9"/>
    <w:rPr>
      <w:rFonts w:ascii="Tahoma" w:hAnsi="Tahoma" w:cs="Tahoma"/>
      <w:sz w:val="16"/>
      <w:szCs w:val="16"/>
    </w:rPr>
  </w:style>
  <w:style w:type="character" w:customStyle="1" w:styleId="BalloonTextChar">
    <w:name w:val="Balloon Text Char"/>
    <w:basedOn w:val="DefaultParagraphFont"/>
    <w:link w:val="BalloonText"/>
    <w:rsid w:val="00237C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7C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7C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7CA9"/>
    <w:rPr>
      <w:b/>
      <w:color w:val="660033"/>
      <w:spacing w:val="0"/>
    </w:rPr>
  </w:style>
  <w:style w:type="paragraph" w:customStyle="1" w:styleId="Nameditemlist">
    <w:name w:val="Named item list"/>
    <w:basedOn w:val="BodyText"/>
    <w:qFormat/>
    <w:rsid w:val="00237CA9"/>
    <w:pPr>
      <w:tabs>
        <w:tab w:val="left" w:pos="2835"/>
      </w:tabs>
      <w:ind w:left="2835" w:hanging="2835"/>
    </w:pPr>
  </w:style>
  <w:style w:type="paragraph" w:customStyle="1" w:styleId="BodyTextnopadding">
    <w:name w:val="Body Text no padding"/>
    <w:basedOn w:val="BodyText"/>
    <w:qFormat/>
    <w:rsid w:val="00237CA9"/>
    <w:pPr>
      <w:spacing w:before="0" w:after="0"/>
    </w:pPr>
  </w:style>
  <w:style w:type="paragraph" w:customStyle="1" w:styleId="BodyTextBold">
    <w:name w:val="Body Text Bold"/>
    <w:basedOn w:val="BodyText"/>
    <w:qFormat/>
    <w:rsid w:val="00237CA9"/>
    <w:rPr>
      <w:b/>
    </w:rPr>
  </w:style>
  <w:style w:type="character" w:styleId="Hyperlink">
    <w:name w:val="Hyperlink"/>
    <w:basedOn w:val="DefaultParagraphFont"/>
    <w:uiPriority w:val="99"/>
    <w:unhideWhenUsed/>
    <w:rsid w:val="00074E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1212</Words>
  <Characters>7471</Characters>
  <Application>Microsoft Office Word</Application>
  <DocSecurity>0</DocSecurity>
  <Lines>276</Lines>
  <Paragraphs>163</Paragraphs>
  <ScaleCrop>false</ScaleCrop>
  <Company>Author-it Software Corporation Ltd.</Company>
  <LinksUpToDate>false</LinksUpToDate>
  <CharactersWithSpaces>8520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MSTFD4018 Use and apply sizing systems appropriate for fashion design</dc:title>
  <dc:subject>Approved</dc:subject>
  <dc:creator>Skills Insight</dc:creator>
  <cp:keywords>Release: 1</cp:keywords>
  <dc:description>Review Date: 12 April 2008</dc:description>
  <cp:lastModifiedBy>HSD_TPCMSd.prod</cp:lastModifiedBy>
  <cp:revision>3</cp:revision>
  <dcterms:created xsi:type="dcterms:W3CDTF">2025-03-01T13:26:00Z</dcterms:created>
  <dcterms:modified xsi:type="dcterms:W3CDTF">2025-03-01T13:26:00Z</dcterms:modified>
</cp:coreProperties>
</file>