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409B" w:rsidP="009D40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MSTFD4016 Sew design prototypes</w:t>
      </w:r>
      <w:r>
        <w:fldChar w:fldCharType="end"/>
      </w:r>
    </w:p>
    <w:p w:rsidR="009D409B" w:rsidP="009D409B">
      <w:pPr>
        <w:pStyle w:val="Version"/>
        <w:sectPr w:rsidSect="007B1D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1D5B" w:rsidP="007B1D5B">
      <w:pPr>
        <w:pStyle w:val="SuperHeading"/>
      </w:pPr>
      <w:r w:rsidRPr="007B1D5B">
        <w:t>Assessment Requirements for MSTFD4016 Sew design prototypes</w:t>
      </w:r>
    </w:p>
    <w:p w:rsidR="00000000" w:rsidRPr="007B1D5B" w:rsidP="007B1D5B">
      <w:pPr>
        <w:pStyle w:val="Heading1"/>
      </w:pPr>
      <w:bookmarkStart w:id="1" w:name="O_930249"/>
      <w:bookmarkEnd w:id="1"/>
      <w:r w:rsidRPr="007B1D5B">
        <w:t>Modification History</w:t>
      </w:r>
    </w:p>
    <w:p w:rsidR="00000000" w:rsidRPr="007B1D5B" w:rsidP="009D409B">
      <w:pPr>
        <w:pStyle w:val="BodyText"/>
      </w:pPr>
      <w:r w:rsidRPr="007B1D5B">
        <w:t>Release 1. Supersedes and is equivalent to LMTFD4016B Sew design prototypes</w:t>
      </w:r>
    </w:p>
    <w:p w:rsidR="00000000" w:rsidRPr="007B1D5B" w:rsidP="007B1D5B">
      <w:pPr>
        <w:pStyle w:val="Heading1"/>
      </w:pPr>
      <w:bookmarkStart w:id="2" w:name="O_930252"/>
      <w:bookmarkEnd w:id="2"/>
      <w:r w:rsidRPr="007B1D5B">
        <w:t>Performance Evidence</w:t>
      </w:r>
    </w:p>
    <w:p w:rsidR="00000000" w:rsidRPr="007B1D5B" w:rsidP="009D409B">
      <w:pPr>
        <w:pStyle w:val="BodyText"/>
      </w:pPr>
      <w:r w:rsidRPr="007B1D5B">
        <w:t>Evidence required to demonstrate competence in this unit must be relevant to and satisfy the requirements</w:t>
      </w:r>
      <w:r w:rsidRPr="007B1D5B">
        <w:t xml:space="preserve"> of the elements and performance criteria, and include:</w:t>
      </w:r>
    </w:p>
    <w:p w:rsidR="00000000" w:rsidRPr="007B1D5B" w:rsidP="007B1D5B">
      <w:pPr>
        <w:pStyle w:val="ListBullet"/>
      </w:pPr>
      <w:r w:rsidRPr="007B1D5B">
        <w:t>reading and following work instructions, standard operating procedures (SOPs) and safe work practices</w:t>
      </w:r>
    </w:p>
    <w:p w:rsidR="00000000" w:rsidRPr="007B1D5B" w:rsidP="007B1D5B">
      <w:pPr>
        <w:pStyle w:val="ListBullet"/>
      </w:pPr>
      <w:r w:rsidRPr="007B1D5B">
        <w:t>applying relevant standards</w:t>
      </w:r>
    </w:p>
    <w:p w:rsidR="00000000" w:rsidRPr="007B1D5B" w:rsidP="007B1D5B">
      <w:pPr>
        <w:pStyle w:val="ListBullet"/>
      </w:pPr>
      <w:r w:rsidRPr="007B1D5B">
        <w:t>operating a commercial sewing machine or overlocking machine to assem</w:t>
      </w:r>
      <w:r w:rsidRPr="007B1D5B">
        <w:t>ble a prototype garment</w:t>
      </w:r>
    </w:p>
    <w:p w:rsidR="00000000" w:rsidRPr="007B1D5B" w:rsidP="007B1D5B">
      <w:pPr>
        <w:pStyle w:val="ListBullet"/>
      </w:pPr>
      <w:r w:rsidRPr="007B1D5B">
        <w:t>preparing and laying out pattern pieces for at least two (2) garments, and attaching to the fabric to match fabric pattern, nap and weave</w:t>
      </w:r>
    </w:p>
    <w:p w:rsidR="00000000" w:rsidRPr="007B1D5B" w:rsidP="007B1D5B">
      <w:pPr>
        <w:pStyle w:val="ListBullet"/>
      </w:pPr>
      <w:r w:rsidRPr="007B1D5B">
        <w:t>laying out garment components according to sequence of assembly operations and sequencing oper</w:t>
      </w:r>
      <w:r w:rsidRPr="007B1D5B">
        <w:t>ations as specified</w:t>
      </w:r>
    </w:p>
    <w:p w:rsidR="00000000" w:rsidRPr="007B1D5B" w:rsidP="007B1D5B">
      <w:pPr>
        <w:pStyle w:val="ListBullet"/>
      </w:pPr>
      <w:r w:rsidRPr="007B1D5B">
        <w:t>sewing and finishing at least two (2) garments according to specifications</w:t>
      </w:r>
    </w:p>
    <w:p w:rsidR="00000000" w:rsidRPr="007B1D5B" w:rsidP="007B1D5B">
      <w:pPr>
        <w:pStyle w:val="ListBullet"/>
      </w:pPr>
      <w:r w:rsidRPr="007B1D5B">
        <w:t>adjusting garment to better display design characteristics and correct fabric alignment, garment fitting and other features</w:t>
      </w:r>
    </w:p>
    <w:p w:rsidR="00000000" w:rsidRPr="007B1D5B" w:rsidP="007B1D5B">
      <w:pPr>
        <w:pStyle w:val="ListBullet"/>
      </w:pPr>
      <w:r w:rsidRPr="007B1D5B">
        <w:t>completing required hand sewing and f</w:t>
      </w:r>
      <w:r w:rsidRPr="007B1D5B">
        <w:t xml:space="preserve">inishing, and pressing garment according to fabric requirements and garment construction details </w:t>
      </w:r>
    </w:p>
    <w:p w:rsidR="00000000" w:rsidRPr="007B1D5B" w:rsidP="007B1D5B">
      <w:pPr>
        <w:pStyle w:val="ListBullet"/>
      </w:pPr>
      <w:r w:rsidRPr="007B1D5B">
        <w:t>checking prototype satisfies quality criteria and original design concept and advising appropriate people of assembly issues.</w:t>
      </w:r>
    </w:p>
    <w:p w:rsidR="00000000" w:rsidRPr="007B1D5B" w:rsidP="007B1D5B">
      <w:pPr>
        <w:pStyle w:val="AllowPageBreak"/>
      </w:pPr>
    </w:p>
    <w:p w:rsidR="00000000" w:rsidRPr="007B1D5B" w:rsidP="007B1D5B">
      <w:pPr>
        <w:pStyle w:val="Heading1"/>
      </w:pPr>
      <w:bookmarkStart w:id="3" w:name="O_930251"/>
      <w:bookmarkEnd w:id="3"/>
      <w:r w:rsidRPr="007B1D5B">
        <w:t>Knowledge Evide</w:t>
      </w:r>
      <w:r w:rsidRPr="007B1D5B">
        <w:t>nce</w:t>
      </w:r>
    </w:p>
    <w:p w:rsidR="00000000" w:rsidRPr="007B1D5B" w:rsidP="009D409B">
      <w:pPr>
        <w:pStyle w:val="BodyText"/>
      </w:pPr>
      <w:r w:rsidRPr="007B1D5B">
        <w:t>Evidence must be provided that demonstrates knowledge of:</w:t>
      </w:r>
    </w:p>
    <w:p w:rsidR="00000000" w:rsidRPr="007B1D5B" w:rsidP="007B1D5B">
      <w:pPr>
        <w:pStyle w:val="ListBullet"/>
      </w:pPr>
      <w:r w:rsidRPr="007B1D5B">
        <w:t>safe work practices and procedures and use of personal protective equipment (PPE)</w:t>
      </w:r>
    </w:p>
    <w:p w:rsidR="00000000" w:rsidRPr="007B1D5B" w:rsidP="007B1D5B">
      <w:pPr>
        <w:pStyle w:val="ListBullet"/>
      </w:pPr>
      <w:r w:rsidRPr="007B1D5B">
        <w:t>relevant Australian Standards</w:t>
      </w:r>
    </w:p>
    <w:p w:rsidR="00000000" w:rsidRPr="007B1D5B" w:rsidP="007B1D5B">
      <w:pPr>
        <w:pStyle w:val="ListBullet"/>
      </w:pPr>
      <w:r w:rsidRPr="007B1D5B">
        <w:t>techniques in using and maintaining three thread overlocker and commercial sewing</w:t>
      </w:r>
      <w:r w:rsidRPr="007B1D5B">
        <w:t xml:space="preserve"> machines:</w:t>
      </w:r>
    </w:p>
    <w:p w:rsidR="00000000" w:rsidRPr="007B1D5B" w:rsidP="007B1D5B">
      <w:pPr>
        <w:pStyle w:val="ListBullet2"/>
      </w:pPr>
      <w:r w:rsidRPr="007B1D5B">
        <w:t>correct thread, needle size and type, needle guard, tension setting and attachments</w:t>
      </w:r>
    </w:p>
    <w:p w:rsidR="00000000" w:rsidRPr="007B1D5B" w:rsidP="007B1D5B">
      <w:pPr>
        <w:pStyle w:val="ListBullet2"/>
      </w:pPr>
      <w:r w:rsidRPr="007B1D5B">
        <w:t>checking for worn components that may impact on sewing operations</w:t>
      </w:r>
    </w:p>
    <w:p w:rsidR="00000000" w:rsidRPr="007B1D5B" w:rsidP="007B1D5B">
      <w:pPr>
        <w:pStyle w:val="ListBullet2"/>
      </w:pPr>
      <w:r w:rsidRPr="007B1D5B">
        <w:t>routine cleaning and oiling</w:t>
      </w:r>
    </w:p>
    <w:p w:rsidR="00000000" w:rsidRPr="007B1D5B" w:rsidP="007B1D5B">
      <w:pPr>
        <w:pStyle w:val="ListBullet"/>
      </w:pPr>
      <w:r w:rsidRPr="007B1D5B">
        <w:t>characteristics of a range of commercially available fabrics</w:t>
      </w:r>
    </w:p>
    <w:p w:rsidR="00000000" w:rsidRPr="007B1D5B" w:rsidP="007B1D5B">
      <w:pPr>
        <w:pStyle w:val="ListBullet"/>
      </w:pPr>
      <w:r w:rsidRPr="007B1D5B">
        <w:t>methods of assembling garment pieces for the purposes of prototype production</w:t>
      </w:r>
    </w:p>
    <w:p w:rsidR="00000000" w:rsidRPr="007B1D5B" w:rsidP="007B1D5B">
      <w:pPr>
        <w:pStyle w:val="ListBullet"/>
      </w:pPr>
      <w:r w:rsidRPr="007B1D5B">
        <w:t>the impact of adjustments to garment components or seams</w:t>
      </w:r>
    </w:p>
    <w:p w:rsidR="00000000" w:rsidRPr="007B1D5B" w:rsidP="007B1D5B">
      <w:pPr>
        <w:pStyle w:val="ListBullet"/>
      </w:pPr>
      <w:r w:rsidRPr="007B1D5B">
        <w:t>embellishments that are used in garment assembly</w:t>
      </w:r>
    </w:p>
    <w:p w:rsidR="00000000" w:rsidRPr="007B1D5B" w:rsidP="007B1D5B">
      <w:pPr>
        <w:pStyle w:val="ListBullet"/>
      </w:pPr>
      <w:r w:rsidRPr="007B1D5B">
        <w:t>garment assembly issues:</w:t>
      </w:r>
    </w:p>
    <w:p w:rsidR="00000000" w:rsidRPr="007B1D5B" w:rsidP="007B1D5B">
      <w:pPr>
        <w:pStyle w:val="ListBullet2"/>
      </w:pPr>
      <w:r w:rsidRPr="007B1D5B">
        <w:t>complex or time-consuming assembly</w:t>
      </w:r>
    </w:p>
    <w:p w:rsidR="00000000" w:rsidRPr="007B1D5B" w:rsidP="007B1D5B">
      <w:pPr>
        <w:pStyle w:val="ListBullet2"/>
      </w:pPr>
      <w:r w:rsidRPr="007B1D5B">
        <w:t>quality</w:t>
      </w:r>
    </w:p>
    <w:p w:rsidR="00000000" w:rsidRPr="007B1D5B" w:rsidP="007B1D5B">
      <w:pPr>
        <w:pStyle w:val="ListBullet2"/>
      </w:pPr>
      <w:r w:rsidRPr="007B1D5B">
        <w:t>dif</w:t>
      </w:r>
      <w:r w:rsidRPr="007B1D5B">
        <w:t>ficulty in following pattern or design concepts</w:t>
      </w:r>
    </w:p>
    <w:p w:rsidR="00000000" w:rsidRPr="007B1D5B" w:rsidP="007B1D5B">
      <w:pPr>
        <w:pStyle w:val="ListBullet2"/>
      </w:pPr>
      <w:r w:rsidRPr="007B1D5B">
        <w:t>problems arising from material selection</w:t>
      </w:r>
    </w:p>
    <w:p w:rsidR="00000000" w:rsidRPr="007B1D5B" w:rsidP="007B1D5B">
      <w:pPr>
        <w:pStyle w:val="ListBullet2"/>
      </w:pPr>
      <w:r w:rsidRPr="007B1D5B">
        <w:t>issues relating to sizing or fabric cuts</w:t>
      </w:r>
    </w:p>
    <w:p w:rsidR="00000000" w:rsidRPr="007B1D5B" w:rsidP="007B1D5B">
      <w:pPr>
        <w:pStyle w:val="ListBullet"/>
      </w:pPr>
      <w:r w:rsidRPr="007B1D5B">
        <w:t>hand sewing and finishing techniques:</w:t>
      </w:r>
    </w:p>
    <w:p w:rsidR="00000000" w:rsidRPr="007B1D5B" w:rsidP="007B1D5B">
      <w:pPr>
        <w:pStyle w:val="ListBullet2"/>
      </w:pPr>
      <w:r w:rsidRPr="007B1D5B">
        <w:t>attaching buttons and other closures</w:t>
      </w:r>
    </w:p>
    <w:p w:rsidR="00000000" w:rsidRPr="007B1D5B" w:rsidP="007B1D5B">
      <w:pPr>
        <w:pStyle w:val="ListBullet2"/>
      </w:pPr>
      <w:r w:rsidRPr="007B1D5B">
        <w:t>attaching embellishments such as trims, badges</w:t>
      </w:r>
    </w:p>
    <w:p w:rsidR="00000000" w:rsidRPr="007B1D5B" w:rsidP="007B1D5B">
      <w:pPr>
        <w:pStyle w:val="ListBullet2"/>
      </w:pPr>
      <w:r w:rsidRPr="007B1D5B">
        <w:t>hemming and overstitching</w:t>
      </w:r>
    </w:p>
    <w:p w:rsidR="00000000" w:rsidRPr="007B1D5B" w:rsidP="007B1D5B">
      <w:pPr>
        <w:pStyle w:val="ListBullet2"/>
      </w:pPr>
      <w:r w:rsidRPr="007B1D5B">
        <w:t>gluing and bonding trims</w:t>
      </w:r>
    </w:p>
    <w:p w:rsidR="00000000" w:rsidRPr="007B1D5B" w:rsidP="007B1D5B">
      <w:pPr>
        <w:pStyle w:val="ListBullet"/>
      </w:pPr>
      <w:r w:rsidRPr="007B1D5B">
        <w:t>quality criteria:</w:t>
      </w:r>
    </w:p>
    <w:p w:rsidR="00000000" w:rsidRPr="007B1D5B" w:rsidP="007B1D5B">
      <w:pPr>
        <w:pStyle w:val="ListBullet2"/>
      </w:pPr>
      <w:r w:rsidRPr="007B1D5B">
        <w:t>proportion</w:t>
      </w:r>
    </w:p>
    <w:p w:rsidR="00000000" w:rsidRPr="007B1D5B" w:rsidP="007B1D5B">
      <w:pPr>
        <w:pStyle w:val="ListBullet2"/>
      </w:pPr>
      <w:r w:rsidRPr="007B1D5B">
        <w:t>perspective</w:t>
      </w:r>
    </w:p>
    <w:p w:rsidR="00000000" w:rsidRPr="007B1D5B" w:rsidP="007B1D5B">
      <w:pPr>
        <w:pStyle w:val="ListBullet2"/>
      </w:pPr>
      <w:r w:rsidRPr="007B1D5B">
        <w:t>symmetry and balance</w:t>
      </w:r>
    </w:p>
    <w:p w:rsidR="00000000" w:rsidRPr="007B1D5B" w:rsidP="007B1D5B">
      <w:pPr>
        <w:pStyle w:val="ListBullet2"/>
      </w:pPr>
      <w:r w:rsidRPr="007B1D5B">
        <w:t>detailing</w:t>
      </w:r>
    </w:p>
    <w:p w:rsidR="00000000" w:rsidRPr="007B1D5B" w:rsidP="007B1D5B">
      <w:pPr>
        <w:pStyle w:val="ListBullet2"/>
      </w:pPr>
      <w:r w:rsidRPr="007B1D5B">
        <w:t>neatness.</w:t>
      </w:r>
    </w:p>
    <w:p w:rsidR="00000000" w:rsidRPr="007B1D5B" w:rsidP="007B1D5B">
      <w:pPr>
        <w:pStyle w:val="AllowPageBreak"/>
      </w:pPr>
    </w:p>
    <w:p w:rsidR="00000000" w:rsidRPr="007B1D5B" w:rsidP="007B1D5B">
      <w:pPr>
        <w:pStyle w:val="Heading1"/>
      </w:pPr>
      <w:bookmarkStart w:id="4" w:name="O_930250"/>
      <w:bookmarkEnd w:id="4"/>
      <w:r w:rsidRPr="007B1D5B">
        <w:t>Assessment Conditions</w:t>
      </w:r>
    </w:p>
    <w:p w:rsidR="00000000" w:rsidRPr="007B1D5B" w:rsidP="007B1D5B">
      <w:pPr>
        <w:pStyle w:val="ListBullet"/>
      </w:pPr>
      <w:r w:rsidRPr="007B1D5B">
        <w:t>Assessors must:</w:t>
      </w:r>
    </w:p>
    <w:p w:rsidR="00000000" w:rsidRPr="007B1D5B" w:rsidP="007B1D5B">
      <w:pPr>
        <w:pStyle w:val="ListBullet2"/>
      </w:pPr>
      <w:r w:rsidRPr="007B1D5B">
        <w:t>satisfy the assessor competency requirements that are in place a</w:t>
      </w:r>
      <w:r w:rsidRPr="007B1D5B">
        <w:t>t the time of the assessment, as set by the VET regulator</w:t>
      </w:r>
    </w:p>
    <w:p w:rsidR="00000000" w:rsidRPr="007B1D5B" w:rsidP="007B1D5B">
      <w:pPr>
        <w:pStyle w:val="ListBullet2"/>
      </w:pPr>
      <w:r w:rsidRPr="007B1D5B">
        <w:t>have vocational competency in sewing design prototypes, at least to the level being assessed, with relevant industry knowledge and experience.</w:t>
      </w:r>
    </w:p>
    <w:p w:rsidR="00000000" w:rsidRPr="007B1D5B" w:rsidP="007B1D5B">
      <w:pPr>
        <w:pStyle w:val="ListBullet"/>
      </w:pPr>
      <w:r w:rsidRPr="007B1D5B">
        <w:t>Assessment should occur in operational workplace situa</w:t>
      </w:r>
      <w:r w:rsidRPr="007B1D5B">
        <w:t>tions. Where this is not possible, or where personal safety or environmental damage are limiting factors, assessment must occur in a sufficiently rigorous simulated environment reflecting realistic operational workplace conditions. This must cover all aspe</w:t>
      </w:r>
      <w:r w:rsidRPr="007B1D5B">
        <w:t xml:space="preserve">cts of workplace performance, including environment, task skills, task management skills, contingency management skills and job role environment skills. </w:t>
      </w:r>
    </w:p>
    <w:p w:rsidR="00000000" w:rsidRPr="007B1D5B" w:rsidP="007B1D5B">
      <w:pPr>
        <w:pStyle w:val="ListBullet"/>
      </w:pPr>
      <w:r w:rsidRPr="007B1D5B">
        <w:t>Assessment processes and techniques must be appropriate to the language, literacy and numeracy requirements of the work being performed and the needs of the candidate.</w:t>
      </w:r>
    </w:p>
    <w:p w:rsidR="00000000" w:rsidRPr="007B1D5B" w:rsidP="007B1D5B">
      <w:pPr>
        <w:pStyle w:val="ListBullet"/>
      </w:pPr>
      <w:r w:rsidRPr="007B1D5B">
        <w:t>Conditions for assessment must include access to all tools, equipment, materials and doc</w:t>
      </w:r>
      <w:r w:rsidRPr="007B1D5B">
        <w:t>umentation required, including relevant workplace procedures, product and manufacturing specifications associated with this unit.</w:t>
      </w:r>
    </w:p>
    <w:p w:rsidR="00000000" w:rsidRPr="007B1D5B" w:rsidP="007B1D5B">
      <w:pPr>
        <w:pStyle w:val="AllowPageBreak"/>
      </w:pPr>
    </w:p>
    <w:p w:rsidR="00000000" w:rsidRPr="007B1D5B" w:rsidP="007B1D5B">
      <w:pPr>
        <w:pStyle w:val="Heading1"/>
      </w:pPr>
      <w:bookmarkStart w:id="5" w:name="O_930248"/>
      <w:bookmarkEnd w:id="5"/>
      <w:r w:rsidRPr="007B1D5B">
        <w:t>Links</w:t>
      </w:r>
    </w:p>
    <w:p w:rsidR="00000000" w:rsidRPr="007B1D5B" w:rsidP="009D409B">
      <w:pPr>
        <w:pStyle w:val="BodyText"/>
      </w:pPr>
      <w:r w:rsidRPr="007B1D5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7732BF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7B1D5B" w:rsidP="007B1D5B"/>
    <w:sectPr w:rsidSect="007B1D5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D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D5B" w:rsidRPr="009D409B" w:rsidP="009D40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D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09B" w:rsidP="007B1D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D409B" w:rsidP="007B1D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D409B" w:rsidP="007B1D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D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0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1D5B" w:rsidRPr="009D409B" w:rsidP="009D40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D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09B" w:rsidRPr="002D2AF8" w:rsidP="007B1D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MSTFD4016 Sew design prototypes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9D409B" w:rsidP="007B1D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C1601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43479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35039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1D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1D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1D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1D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1D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1D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1D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1D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1D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1D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1D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1D5B"/>
  </w:style>
  <w:style w:type="character" w:customStyle="1" w:styleId="Heading1Char">
    <w:name w:val="Heading 1 Char"/>
    <w:basedOn w:val="DefaultParagraphFont"/>
    <w:link w:val="Heading1"/>
    <w:rsid w:val="007B1D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1D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1D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1D5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B1D5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B1D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1D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1D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1D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1D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1D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1D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1D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1D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1D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1D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1D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1D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1D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1D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1D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1D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1D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1D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1D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1D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1D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B1D5B"/>
    <w:rPr>
      <w:b/>
      <w:spacing w:val="0"/>
    </w:rPr>
  </w:style>
  <w:style w:type="paragraph" w:customStyle="1" w:styleId="SuperTitle">
    <w:name w:val="SuperTitle"/>
    <w:basedOn w:val="Title"/>
    <w:rsid w:val="007B1D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1D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1D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B1D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1D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1D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1D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1D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1D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1D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1D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1D5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1D5B"/>
    <w:rPr>
      <w:i/>
    </w:rPr>
  </w:style>
  <w:style w:type="paragraph" w:styleId="Caption">
    <w:name w:val="caption"/>
    <w:basedOn w:val="BodyText"/>
    <w:next w:val="Normal"/>
    <w:qFormat/>
    <w:rsid w:val="007B1D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1D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1D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1D5B"/>
  </w:style>
  <w:style w:type="paragraph" w:styleId="TableofFigures">
    <w:name w:val="table of figures"/>
    <w:basedOn w:val="Normal"/>
    <w:next w:val="Normal"/>
    <w:semiHidden/>
    <w:rsid w:val="007B1D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1D5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B1D5B"/>
    <w:rPr>
      <w:rFonts w:ascii="Wingdings" w:hAnsi="Wingdings"/>
    </w:rPr>
  </w:style>
  <w:style w:type="paragraph" w:customStyle="1" w:styleId="TableHeading">
    <w:name w:val="Table Heading"/>
    <w:basedOn w:val="HeadingBase"/>
    <w:rsid w:val="007B1D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1D5B"/>
    <w:rPr>
      <w:color w:val="0033CC"/>
      <w:u w:val="none"/>
    </w:rPr>
  </w:style>
  <w:style w:type="paragraph" w:customStyle="1" w:styleId="BodyTextRight">
    <w:name w:val="Body Text Right"/>
    <w:basedOn w:val="BodyText"/>
    <w:rsid w:val="007B1D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1D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1D5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1D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1D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1D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1D5B"/>
    <w:rPr>
      <w:sz w:val="32"/>
    </w:rPr>
  </w:style>
  <w:style w:type="paragraph" w:customStyle="1" w:styleId="HeadingProcedure">
    <w:name w:val="Heading Procedure"/>
    <w:basedOn w:val="HeadingBase"/>
    <w:next w:val="Normal"/>
    <w:rsid w:val="007B1D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1D5B"/>
    <w:pPr>
      <w:spacing w:before="60" w:after="60"/>
    </w:pPr>
  </w:style>
  <w:style w:type="paragraph" w:styleId="ListContinue">
    <w:name w:val="List Continue"/>
    <w:basedOn w:val="List"/>
    <w:rsid w:val="007B1D5B"/>
    <w:pPr>
      <w:ind w:firstLine="0"/>
    </w:pPr>
  </w:style>
  <w:style w:type="paragraph" w:customStyle="1" w:styleId="ListNote">
    <w:name w:val="List Note"/>
    <w:basedOn w:val="List"/>
    <w:rsid w:val="007B1D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1D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1D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1D5B"/>
    <w:rPr>
      <w:rFonts w:ascii="Courier New" w:hAnsi="Courier New"/>
    </w:rPr>
  </w:style>
  <w:style w:type="paragraph" w:customStyle="1" w:styleId="NoteBullet">
    <w:name w:val="Note Bullet"/>
    <w:basedOn w:val="Note"/>
    <w:rsid w:val="007B1D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1D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1D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1D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1D5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B1D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1D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1D5B"/>
    <w:rPr>
      <w:b/>
      <w:smallCaps/>
    </w:rPr>
  </w:style>
  <w:style w:type="paragraph" w:customStyle="1" w:styleId="TableListNumber">
    <w:name w:val="Table List Number"/>
    <w:basedOn w:val="ListNumber"/>
    <w:rsid w:val="007B1D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1D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1D5B"/>
    <w:pPr>
      <w:numPr>
        <w:numId w:val="9"/>
      </w:numPr>
    </w:pPr>
  </w:style>
  <w:style w:type="paragraph" w:customStyle="1" w:styleId="ListAlpha2">
    <w:name w:val="List Alpha 2"/>
    <w:basedOn w:val="List2"/>
    <w:rsid w:val="007B1D5B"/>
    <w:pPr>
      <w:numPr>
        <w:numId w:val="8"/>
      </w:numPr>
    </w:pPr>
  </w:style>
  <w:style w:type="paragraph" w:styleId="List2">
    <w:name w:val="List 2"/>
    <w:basedOn w:val="BodyText"/>
    <w:rsid w:val="007B1D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1D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1D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1D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1D5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1D5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B1D5B"/>
    <w:pPr>
      <w:numPr>
        <w:numId w:val="4"/>
      </w:numPr>
    </w:pPr>
  </w:style>
  <w:style w:type="paragraph" w:styleId="ListContinue2">
    <w:name w:val="List Continue 2"/>
    <w:basedOn w:val="List2"/>
    <w:rsid w:val="007B1D5B"/>
    <w:pPr>
      <w:ind w:firstLine="0"/>
    </w:pPr>
  </w:style>
  <w:style w:type="paragraph" w:styleId="ListContinue3">
    <w:name w:val="List Continue 3"/>
    <w:basedOn w:val="List3"/>
    <w:rsid w:val="007B1D5B"/>
    <w:pPr>
      <w:ind w:left="1021" w:firstLine="0"/>
    </w:pPr>
  </w:style>
  <w:style w:type="paragraph" w:styleId="ListContinue4">
    <w:name w:val="List Continue 4"/>
    <w:basedOn w:val="List4"/>
    <w:rsid w:val="007B1D5B"/>
    <w:pPr>
      <w:ind w:firstLine="0"/>
    </w:pPr>
  </w:style>
  <w:style w:type="paragraph" w:styleId="ListContinue5">
    <w:name w:val="List Continue 5"/>
    <w:basedOn w:val="List5"/>
    <w:rsid w:val="007B1D5B"/>
    <w:pPr>
      <w:ind w:firstLine="0"/>
    </w:pPr>
  </w:style>
  <w:style w:type="paragraph" w:styleId="ListNumber3">
    <w:name w:val="List Number 3"/>
    <w:basedOn w:val="List3"/>
    <w:rsid w:val="007B1D5B"/>
    <w:pPr>
      <w:numPr>
        <w:numId w:val="5"/>
      </w:numPr>
    </w:pPr>
  </w:style>
  <w:style w:type="paragraph" w:styleId="ListNumber4">
    <w:name w:val="List Number 4"/>
    <w:basedOn w:val="List4"/>
    <w:rsid w:val="007B1D5B"/>
    <w:pPr>
      <w:numPr>
        <w:numId w:val="6"/>
      </w:numPr>
    </w:pPr>
  </w:style>
  <w:style w:type="paragraph" w:styleId="ListNumber5">
    <w:name w:val="List Number 5"/>
    <w:basedOn w:val="List5"/>
    <w:rsid w:val="007B1D5B"/>
    <w:pPr>
      <w:numPr>
        <w:numId w:val="7"/>
      </w:numPr>
    </w:pPr>
  </w:style>
  <w:style w:type="paragraph" w:styleId="BlockText">
    <w:name w:val="Block Text"/>
    <w:basedOn w:val="Normal"/>
    <w:rsid w:val="007B1D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1D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1D5B"/>
    <w:rPr>
      <w:sz w:val="16"/>
      <w:vertAlign w:val="superscript"/>
    </w:rPr>
  </w:style>
  <w:style w:type="character" w:customStyle="1" w:styleId="Symbols">
    <w:name w:val="Symbols"/>
    <w:basedOn w:val="DefaultParagraphFont"/>
    <w:rsid w:val="007B1D5B"/>
    <w:rPr>
      <w:rFonts w:ascii="Symbol" w:hAnsi="Symbol"/>
    </w:rPr>
  </w:style>
  <w:style w:type="character" w:customStyle="1" w:styleId="MenuOptions">
    <w:name w:val="Menu Options"/>
    <w:basedOn w:val="DefaultParagraphFont"/>
    <w:rsid w:val="007B1D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1D5B"/>
    <w:rPr>
      <w:b/>
    </w:rPr>
  </w:style>
  <w:style w:type="character" w:customStyle="1" w:styleId="Underlined">
    <w:name w:val="Underlined"/>
    <w:basedOn w:val="DefaultParagraphFont"/>
    <w:rsid w:val="007B1D5B"/>
    <w:rPr>
      <w:u w:val="single"/>
    </w:rPr>
  </w:style>
  <w:style w:type="paragraph" w:customStyle="1" w:styleId="TableBodyTextRight">
    <w:name w:val="Table Body Text Right"/>
    <w:basedOn w:val="TableBodyText"/>
    <w:rsid w:val="007B1D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1D5B"/>
    <w:rPr>
      <w:sz w:val="18"/>
    </w:rPr>
  </w:style>
  <w:style w:type="paragraph" w:customStyle="1" w:styleId="BodySmallRight">
    <w:name w:val="Body Small Right"/>
    <w:basedOn w:val="BodyTextRight"/>
    <w:rsid w:val="007B1D5B"/>
    <w:rPr>
      <w:sz w:val="18"/>
      <w:szCs w:val="18"/>
    </w:rPr>
  </w:style>
  <w:style w:type="paragraph" w:customStyle="1" w:styleId="MarginEdition">
    <w:name w:val="Margin Edition"/>
    <w:basedOn w:val="MarginNote"/>
    <w:rsid w:val="007B1D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1D5B"/>
    <w:rPr>
      <w:sz w:val="2"/>
      <w:szCs w:val="2"/>
    </w:rPr>
  </w:style>
  <w:style w:type="character" w:customStyle="1" w:styleId="Small">
    <w:name w:val="Small"/>
    <w:basedOn w:val="DefaultParagraphFont"/>
    <w:rsid w:val="007B1D5B"/>
    <w:rPr>
      <w:sz w:val="16"/>
    </w:rPr>
  </w:style>
  <w:style w:type="paragraph" w:customStyle="1" w:styleId="WideTable">
    <w:name w:val="Wide Table"/>
    <w:basedOn w:val="Normal"/>
    <w:rsid w:val="007B1D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1D5B"/>
  </w:style>
  <w:style w:type="paragraph" w:styleId="Quote">
    <w:name w:val="Quote"/>
    <w:basedOn w:val="Heading1"/>
    <w:link w:val="QuoteChar"/>
    <w:qFormat/>
    <w:rsid w:val="007B1D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1D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1D5B"/>
    <w:pPr>
      <w:pageBreakBefore/>
    </w:pPr>
  </w:style>
  <w:style w:type="paragraph" w:customStyle="1" w:styleId="Border">
    <w:name w:val="Border"/>
    <w:basedOn w:val="Normal"/>
    <w:qFormat/>
    <w:rsid w:val="007B1D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1D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1D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1D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1D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1D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1D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1D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1D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1D5B"/>
    <w:rPr>
      <w:u w:val="single"/>
    </w:rPr>
  </w:style>
  <w:style w:type="character" w:customStyle="1" w:styleId="BoldandItalics">
    <w:name w:val="Bold and Italics"/>
    <w:qFormat/>
    <w:rsid w:val="007B1D5B"/>
    <w:rPr>
      <w:b/>
      <w:i/>
      <w:u w:val="none"/>
    </w:rPr>
  </w:style>
  <w:style w:type="paragraph" w:styleId="BalloonText">
    <w:name w:val="Balloon Text"/>
    <w:basedOn w:val="Normal"/>
    <w:link w:val="BalloonTextChar"/>
    <w:rsid w:val="007B1D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1D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1D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1D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1D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1D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1D5B"/>
    <w:pPr>
      <w:spacing w:before="0" w:after="0"/>
    </w:pPr>
  </w:style>
  <w:style w:type="paragraph" w:customStyle="1" w:styleId="BodyTextBold">
    <w:name w:val="Body Text Bold"/>
    <w:basedOn w:val="BodyText"/>
    <w:qFormat/>
    <w:rsid w:val="007B1D5B"/>
    <w:rPr>
      <w:b/>
    </w:rPr>
  </w:style>
  <w:style w:type="character" w:styleId="Hyperlink">
    <w:name w:val="Hyperlink"/>
    <w:basedOn w:val="DefaultParagraphFont"/>
    <w:uiPriority w:val="99"/>
    <w:unhideWhenUsed/>
    <w:rsid w:val="009D40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524</Words>
  <Characters>3460</Characters>
  <Application>Microsoft Office Word</Application>
  <DocSecurity>0</DocSecurity>
  <Lines>84</Lines>
  <Paragraphs>64</Paragraphs>
  <ScaleCrop>false</ScaleCrop>
  <Company>Author-it Software Corporation Ltd.</Company>
  <LinksUpToDate>false</LinksUpToDate>
  <CharactersWithSpaces>3920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MSTFD4016 Sew design prototypes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2021-07-21T08:35:00Z</dcterms:created>
  <dcterms:modified xsi:type="dcterms:W3CDTF">2021-07-21T08:35:00Z</dcterms:modified>
</cp:coreProperties>
</file>