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421A" w:rsidP="0099421A">
      <w:pPr>
        <w:pStyle w:val="Title"/>
      </w:pPr>
      <w:r>
        <w:fldChar w:fldCharType="begin"/>
      </w:r>
      <w:r>
        <w:instrText xml:space="preserve"> TITLE   \* MERGEFORMAT </w:instrText>
      </w:r>
      <w:r>
        <w:fldChar w:fldCharType="separate"/>
      </w:r>
      <w:r>
        <w:t>MSTFD4012 Develop product specifications for fashion design</w:t>
      </w:r>
      <w:r>
        <w:fldChar w:fldCharType="end"/>
      </w:r>
    </w:p>
    <w:p w:rsidR="0099421A" w:rsidP="0099421A">
      <w:pPr>
        <w:pStyle w:val="Version"/>
        <w:sectPr w:rsidSect="001C77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7757" w:rsidP="001C7757">
      <w:pPr>
        <w:pStyle w:val="SuperHeading"/>
      </w:pPr>
      <w:r w:rsidRPr="001C7757">
        <w:t>MSTFD4012 Develop product specifications for fashion design</w:t>
      </w:r>
    </w:p>
    <w:p w:rsidR="00000000" w:rsidRPr="001C7757" w:rsidP="001C7757">
      <w:pPr>
        <w:pStyle w:val="Heading1"/>
      </w:pPr>
      <w:bookmarkStart w:id="1" w:name="O_930177"/>
      <w:bookmarkEnd w:id="1"/>
      <w:r w:rsidRPr="001C7757">
        <w:t>Modification History</w:t>
      </w:r>
    </w:p>
    <w:p w:rsidR="00000000" w:rsidRPr="001C7757" w:rsidP="0099421A">
      <w:pPr>
        <w:pStyle w:val="BodyText"/>
      </w:pPr>
      <w:r w:rsidRPr="001C7757">
        <w:t>Release 1. Supersedes and is equivalent to LMTFD4012B Develop product specifications for fashion design</w:t>
      </w:r>
    </w:p>
    <w:p w:rsidR="00000000" w:rsidRPr="001C7757" w:rsidP="001C7757">
      <w:pPr>
        <w:pStyle w:val="Heading1"/>
      </w:pPr>
      <w:bookmarkStart w:id="2" w:name="O_930185"/>
      <w:bookmarkEnd w:id="2"/>
      <w:r w:rsidRPr="001C7757">
        <w:t>Application</w:t>
      </w:r>
    </w:p>
    <w:p w:rsidR="00000000" w:rsidRPr="001C7757" w:rsidP="0099421A">
      <w:pPr>
        <w:pStyle w:val="BodyText"/>
      </w:pPr>
      <w:r w:rsidRPr="001C7757">
        <w:t>This unit of competency covers the skills and knowledge required to develop product sp</w:t>
      </w:r>
      <w:r w:rsidRPr="001C7757">
        <w:t>ecifications for fashion design.</w:t>
      </w:r>
    </w:p>
    <w:p w:rsidR="00000000" w:rsidRPr="001C7757" w:rsidP="0099421A">
      <w:pPr>
        <w:pStyle w:val="BodyText"/>
      </w:pPr>
      <w:r w:rsidRPr="001C7757">
        <w:t>The unit of competency applies to patternmaking or design, where accurate specifications are required to communicate, interpret and clarify a garment design to ensure production achieves the requirements of the design brie</w:t>
      </w:r>
      <w:r w:rsidRPr="001C7757">
        <w:t xml:space="preserve">f. </w:t>
      </w:r>
    </w:p>
    <w:p w:rsidR="00000000" w:rsidRPr="001C7757" w:rsidP="0099421A">
      <w:pPr>
        <w:pStyle w:val="BodyText"/>
      </w:pPr>
      <w:r w:rsidRPr="001C7757">
        <w:t>Specification documentation may include standard forms, trade drawings and use of industry standards, according to workplace practices and procedures.</w:t>
      </w:r>
    </w:p>
    <w:p w:rsidR="00000000" w:rsidRPr="001C7757" w:rsidP="0099421A">
      <w:pPr>
        <w:pStyle w:val="BodyText"/>
      </w:pPr>
      <w:r w:rsidRPr="001C7757">
        <w:t>Work may be conducted in small to large scale enterprises and may involve individual and team activ</w:t>
      </w:r>
      <w:r w:rsidRPr="001C7757">
        <w:t>ities.</w:t>
      </w:r>
    </w:p>
    <w:p w:rsidR="00000000" w:rsidRPr="001C7757" w:rsidP="0099421A">
      <w:pPr>
        <w:pStyle w:val="BodyText"/>
      </w:pPr>
      <w:r w:rsidRPr="001C7757">
        <w:t>No licensing, legislative or certification requirements apply to this unit at the time of publication.</w:t>
      </w:r>
    </w:p>
    <w:p w:rsidR="00000000" w:rsidRPr="001C7757" w:rsidP="001C7757">
      <w:pPr>
        <w:pStyle w:val="Heading1"/>
      </w:pPr>
      <w:bookmarkStart w:id="3" w:name="O_930184"/>
      <w:bookmarkEnd w:id="3"/>
      <w:r w:rsidRPr="001C7757">
        <w:t>Pre-requisite Unit</w:t>
      </w:r>
    </w:p>
    <w:tbl>
      <w:tblPr>
        <w:tblW w:w="0" w:type="auto"/>
        <w:tblCellMar>
          <w:left w:w="62" w:type="dxa"/>
          <w:right w:w="62" w:type="dxa"/>
        </w:tblCellMar>
        <w:tblLook w:val="0000"/>
      </w:tblPr>
      <w:tblGrid>
        <w:gridCol w:w="2163"/>
        <w:gridCol w:w="7033"/>
      </w:tblGrid>
      <w:tr w:rsidTr="009942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C7757">
            <w:pPr>
              <w:pStyle w:val="BodyText"/>
              <w:rPr>
                <w:lang w:val="en-NZ"/>
              </w:rPr>
            </w:pPr>
            <w:r w:rsidRPr="001C7757">
              <w:t>MSTFD3004</w:t>
            </w:r>
          </w:p>
        </w:tc>
        <w:tc>
          <w:tcPr>
            <w:tcW w:w="0" w:type="auto"/>
            <w:tcBorders>
              <w:top w:val="nil"/>
              <w:left w:val="nil"/>
              <w:bottom w:val="nil"/>
              <w:right w:val="nil"/>
            </w:tcBorders>
            <w:tcMar>
              <w:top w:w="0" w:type="dxa"/>
              <w:left w:w="62" w:type="dxa"/>
              <w:bottom w:w="0" w:type="dxa"/>
              <w:right w:w="62" w:type="dxa"/>
            </w:tcMar>
          </w:tcPr>
          <w:p w:rsidR="00000000" w:rsidRPr="001C7757" w:rsidP="001C7757">
            <w:pPr>
              <w:pStyle w:val="BodyText"/>
            </w:pPr>
            <w:r w:rsidRPr="001C7757">
              <w:t>Draw a trade drawing for fashion design</w:t>
            </w:r>
          </w:p>
        </w:tc>
      </w:tr>
    </w:tbl>
    <w:p w:rsidR="00000000" w:rsidRPr="001C7757" w:rsidP="001C7757">
      <w:pPr>
        <w:pStyle w:val="BodyText"/>
      </w:pPr>
    </w:p>
    <w:p w:rsidR="00000000" w:rsidRPr="001C7757" w:rsidP="001C7757">
      <w:pPr>
        <w:pStyle w:val="AllowPageBreak"/>
      </w:pPr>
    </w:p>
    <w:p w:rsidR="00000000" w:rsidRPr="001C7757" w:rsidP="001C7757">
      <w:pPr>
        <w:pStyle w:val="Heading1"/>
      </w:pPr>
      <w:bookmarkStart w:id="4" w:name="O_930183"/>
      <w:bookmarkEnd w:id="4"/>
      <w:r w:rsidRPr="001C7757">
        <w:t>Competency Field</w:t>
      </w:r>
    </w:p>
    <w:p w:rsidR="00000000" w:rsidRPr="001C7757" w:rsidP="001C7757">
      <w:pPr>
        <w:pStyle w:val="Heading1"/>
      </w:pPr>
      <w:bookmarkStart w:id="5" w:name="O_930182"/>
      <w:bookmarkEnd w:id="5"/>
      <w:r w:rsidRPr="001C7757">
        <w:t>Unit Sector</w:t>
      </w:r>
    </w:p>
    <w:p w:rsidR="00000000" w:rsidRPr="001C7757" w:rsidP="0099421A">
      <w:pPr>
        <w:pStyle w:val="BodyText"/>
      </w:pPr>
      <w:r w:rsidRPr="001C7757">
        <w:t>Not applicable</w:t>
      </w:r>
    </w:p>
    <w:p w:rsidR="00000000" w:rsidRPr="001C7757" w:rsidP="001C7757">
      <w:pPr>
        <w:pStyle w:val="Heading1"/>
      </w:pPr>
      <w:bookmarkStart w:id="6" w:name="O_930181"/>
      <w:bookmarkEnd w:id="6"/>
      <w:r w:rsidRPr="001C775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C775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C7757">
            <w:pPr>
              <w:pStyle w:val="BodyText"/>
              <w:rPr>
                <w:lang w:val="en-NZ"/>
              </w:rPr>
            </w:pPr>
            <w:r w:rsidRPr="001C7757">
              <w:t xml:space="preserve">Elements describe the </w:t>
            </w:r>
            <w:r w:rsidRPr="001C7757">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C7757">
            <w:pPr>
              <w:pStyle w:val="BodyText"/>
              <w:rPr>
                <w:lang w:val="en-NZ"/>
              </w:rPr>
            </w:pPr>
            <w:r w:rsidRPr="001C7757">
              <w:t xml:space="preserve">Performance criteria describe the performance needed to </w:t>
            </w:r>
            <w:r w:rsidRPr="001C7757">
              <w:t>demonstrate achievement of the element.</w:t>
            </w:r>
          </w:p>
        </w:tc>
      </w:tr>
      <w:tr w:rsidTr="001C77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C7757" w:rsidP="001C7757">
            <w:pPr>
              <w:pStyle w:val="BodyText"/>
            </w:pPr>
            <w:r w:rsidRPr="001C7757">
              <w:t>1</w:t>
            </w:r>
          </w:p>
        </w:tc>
        <w:tc>
          <w:tcPr>
            <w:tcW w:w="1962" w:type="dxa"/>
            <w:vMerge w:val="restart"/>
            <w:tcBorders>
              <w:top w:val="nil"/>
              <w:left w:val="nil"/>
              <w:bottom w:val="nil"/>
              <w:right w:val="nil"/>
            </w:tcBorders>
            <w:tcMar>
              <w:top w:w="0" w:type="dxa"/>
              <w:left w:w="62" w:type="dxa"/>
              <w:bottom w:w="0" w:type="dxa"/>
              <w:right w:w="62" w:type="dxa"/>
            </w:tcMar>
          </w:tcPr>
          <w:p w:rsidR="00000000" w:rsidP="001C7757">
            <w:pPr>
              <w:pStyle w:val="BodyText"/>
              <w:rPr>
                <w:lang w:val="en-NZ"/>
              </w:rPr>
            </w:pPr>
            <w:r w:rsidRPr="001C7757">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1C7757">
            <w:pPr>
              <w:pStyle w:val="BodyText"/>
              <w:rPr>
                <w:lang w:val="en-NZ"/>
              </w:rPr>
            </w:pPr>
            <w:r w:rsidRPr="001C7757">
              <w:t>1.1</w:t>
            </w:r>
          </w:p>
        </w:tc>
        <w:tc>
          <w:tcPr>
            <w:tcW w:w="5610" w:type="dxa"/>
            <w:tcBorders>
              <w:top w:val="nil"/>
              <w:left w:val="nil"/>
              <w:bottom w:val="nil"/>
              <w:right w:val="nil"/>
            </w:tcBorders>
            <w:tcMar>
              <w:top w:w="0" w:type="dxa"/>
              <w:left w:w="62" w:type="dxa"/>
              <w:bottom w:w="0" w:type="dxa"/>
              <w:right w:w="62" w:type="dxa"/>
            </w:tcMar>
          </w:tcPr>
          <w:p w:rsidR="00000000" w:rsidP="001C7757">
            <w:pPr>
              <w:pStyle w:val="BodyText"/>
              <w:rPr>
                <w:lang w:val="en-NZ"/>
              </w:rPr>
            </w:pPr>
            <w:r w:rsidRPr="001C7757">
              <w:t>Foll</w:t>
            </w:r>
            <w:r w:rsidRPr="001C7757">
              <w:t>ow standard operating procedures (SOPs)</w:t>
            </w:r>
          </w:p>
        </w:tc>
      </w:tr>
      <w:tr w:rsidTr="001C77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7757">
            <w:pPr>
              <w:pStyle w:val="BodyText"/>
              <w:rPr>
                <w:lang w:val="en-NZ"/>
              </w:rPr>
            </w:pPr>
            <w:r w:rsidRPr="001C7757">
              <w:t>1.2</w:t>
            </w:r>
          </w:p>
        </w:tc>
        <w:tc>
          <w:tcPr>
            <w:tcW w:w="5610" w:type="dxa"/>
            <w:tcBorders>
              <w:top w:val="nil"/>
              <w:left w:val="nil"/>
              <w:bottom w:val="nil"/>
              <w:right w:val="nil"/>
            </w:tcBorders>
            <w:tcMar>
              <w:top w:w="0" w:type="dxa"/>
              <w:left w:w="62" w:type="dxa"/>
              <w:bottom w:w="0" w:type="dxa"/>
              <w:right w:w="62" w:type="dxa"/>
            </w:tcMar>
          </w:tcPr>
          <w:p w:rsidR="00000000" w:rsidP="001C7757">
            <w:pPr>
              <w:pStyle w:val="BodyText"/>
              <w:rPr>
                <w:lang w:val="en-NZ"/>
              </w:rPr>
            </w:pPr>
            <w:r w:rsidRPr="001C7757">
              <w:t>Comply with work health and safety (WHS) requirements at all times</w:t>
            </w:r>
          </w:p>
        </w:tc>
      </w:tr>
      <w:tr w:rsidTr="001C77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7757">
            <w:pPr>
              <w:pStyle w:val="BodyText"/>
              <w:rPr>
                <w:lang w:val="en-NZ"/>
              </w:rPr>
            </w:pPr>
            <w:r w:rsidRPr="001C7757">
              <w:t>1.3</w:t>
            </w:r>
          </w:p>
        </w:tc>
        <w:tc>
          <w:tcPr>
            <w:tcW w:w="5610" w:type="dxa"/>
            <w:tcBorders>
              <w:top w:val="nil"/>
              <w:left w:val="nil"/>
              <w:bottom w:val="nil"/>
              <w:right w:val="nil"/>
            </w:tcBorders>
            <w:tcMar>
              <w:top w:w="0" w:type="dxa"/>
              <w:left w:w="62" w:type="dxa"/>
              <w:bottom w:w="0" w:type="dxa"/>
              <w:right w:w="62" w:type="dxa"/>
            </w:tcMar>
          </w:tcPr>
          <w:p w:rsidR="00000000" w:rsidP="001C7757">
            <w:pPr>
              <w:pStyle w:val="BodyText"/>
              <w:rPr>
                <w:lang w:val="en-NZ"/>
              </w:rPr>
            </w:pPr>
            <w:r w:rsidRPr="001C7757">
              <w:t>Use appropriate personal protective equipment (PPE) in accordance with SOPs</w:t>
            </w:r>
          </w:p>
        </w:tc>
      </w:tr>
      <w:tr w:rsidTr="001C77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7757">
            <w:pPr>
              <w:pStyle w:val="BodyText"/>
              <w:rPr>
                <w:lang w:val="en-NZ"/>
              </w:rPr>
            </w:pPr>
            <w:r w:rsidRPr="001C7757">
              <w:t>1.4</w:t>
            </w:r>
          </w:p>
        </w:tc>
        <w:tc>
          <w:tcPr>
            <w:tcW w:w="5610" w:type="dxa"/>
            <w:tcBorders>
              <w:top w:val="nil"/>
              <w:left w:val="nil"/>
              <w:bottom w:val="nil"/>
              <w:right w:val="nil"/>
            </w:tcBorders>
            <w:tcMar>
              <w:top w:w="0" w:type="dxa"/>
              <w:left w:w="62" w:type="dxa"/>
              <w:bottom w:w="0" w:type="dxa"/>
              <w:right w:w="62" w:type="dxa"/>
            </w:tcMar>
          </w:tcPr>
          <w:p w:rsidR="00000000" w:rsidP="001C7757">
            <w:pPr>
              <w:pStyle w:val="BodyText"/>
              <w:rPr>
                <w:lang w:val="en-NZ"/>
              </w:rPr>
            </w:pPr>
            <w:r w:rsidRPr="001C7757">
              <w:t>Identify job requirements from specifications, drawings, job sheets or work instructions</w:t>
            </w:r>
          </w:p>
        </w:tc>
      </w:tr>
      <w:tr w:rsidTr="001C775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C7757">
            <w:pPr>
              <w:pStyle w:val="BodyText"/>
              <w:rPr>
                <w:lang w:val="en-NZ"/>
              </w:rPr>
            </w:pPr>
          </w:p>
        </w:tc>
      </w:tr>
      <w:tr w:rsidTr="001C77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C7757" w:rsidP="001C7757">
            <w:pPr>
              <w:pStyle w:val="BodyText"/>
            </w:pPr>
            <w:r w:rsidRPr="001C7757">
              <w:t>2</w:t>
            </w:r>
          </w:p>
        </w:tc>
        <w:tc>
          <w:tcPr>
            <w:tcW w:w="1962" w:type="dxa"/>
            <w:vMerge w:val="restart"/>
            <w:tcBorders>
              <w:top w:val="nil"/>
              <w:left w:val="nil"/>
              <w:bottom w:val="nil"/>
              <w:right w:val="nil"/>
            </w:tcBorders>
            <w:tcMar>
              <w:top w:w="0" w:type="dxa"/>
              <w:left w:w="62" w:type="dxa"/>
              <w:bottom w:w="0" w:type="dxa"/>
              <w:right w:w="62" w:type="dxa"/>
            </w:tcMar>
          </w:tcPr>
          <w:p w:rsidR="00000000" w:rsidP="001C7757">
            <w:pPr>
              <w:pStyle w:val="BodyText"/>
              <w:rPr>
                <w:lang w:val="en-NZ"/>
              </w:rPr>
            </w:pPr>
            <w:r w:rsidRPr="001C7757">
              <w:rPr>
                <w:rStyle w:val="SpecialBold"/>
              </w:rPr>
              <w:t>Prepare to develop product specifications</w:t>
            </w:r>
          </w:p>
        </w:tc>
        <w:tc>
          <w:tcPr>
            <w:tcW w:w="770" w:type="dxa"/>
            <w:tcBorders>
              <w:top w:val="nil"/>
              <w:left w:val="nil"/>
              <w:bottom w:val="nil"/>
              <w:right w:val="nil"/>
            </w:tcBorders>
            <w:tcMar>
              <w:top w:w="0" w:type="dxa"/>
              <w:left w:w="62" w:type="dxa"/>
              <w:bottom w:w="0" w:type="dxa"/>
              <w:right w:w="62" w:type="dxa"/>
            </w:tcMar>
          </w:tcPr>
          <w:p w:rsidR="00000000" w:rsidP="001C7757">
            <w:pPr>
              <w:pStyle w:val="BodyText"/>
              <w:rPr>
                <w:lang w:val="en-NZ"/>
              </w:rPr>
            </w:pPr>
            <w:r w:rsidRPr="001C7757">
              <w:t>2.1</w:t>
            </w:r>
          </w:p>
        </w:tc>
        <w:tc>
          <w:tcPr>
            <w:tcW w:w="5610" w:type="dxa"/>
            <w:tcBorders>
              <w:top w:val="nil"/>
              <w:left w:val="nil"/>
              <w:bottom w:val="nil"/>
              <w:right w:val="nil"/>
            </w:tcBorders>
            <w:tcMar>
              <w:top w:w="0" w:type="dxa"/>
              <w:left w:w="62" w:type="dxa"/>
              <w:bottom w:w="0" w:type="dxa"/>
              <w:right w:w="62" w:type="dxa"/>
            </w:tcMar>
          </w:tcPr>
          <w:p w:rsidR="00000000" w:rsidP="001C7757">
            <w:pPr>
              <w:pStyle w:val="BodyText"/>
              <w:rPr>
                <w:lang w:val="en-NZ"/>
              </w:rPr>
            </w:pPr>
            <w:r w:rsidRPr="001C7757">
              <w:t>Identify key features of different types of specification sheet and drawing techniques</w:t>
            </w:r>
          </w:p>
        </w:tc>
      </w:tr>
      <w:tr w:rsidTr="001C77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7757">
            <w:pPr>
              <w:pStyle w:val="BodyText"/>
              <w:rPr>
                <w:lang w:val="en-NZ"/>
              </w:rPr>
            </w:pPr>
            <w:r w:rsidRPr="001C7757">
              <w:t>2.2</w:t>
            </w:r>
          </w:p>
        </w:tc>
        <w:tc>
          <w:tcPr>
            <w:tcW w:w="5610" w:type="dxa"/>
            <w:tcBorders>
              <w:top w:val="nil"/>
              <w:left w:val="nil"/>
              <w:bottom w:val="nil"/>
              <w:right w:val="nil"/>
            </w:tcBorders>
            <w:tcMar>
              <w:top w:w="0" w:type="dxa"/>
              <w:left w:w="62" w:type="dxa"/>
              <w:bottom w:w="0" w:type="dxa"/>
              <w:right w:w="62" w:type="dxa"/>
            </w:tcMar>
          </w:tcPr>
          <w:p w:rsidR="00000000" w:rsidP="001C7757">
            <w:pPr>
              <w:pStyle w:val="BodyText"/>
              <w:rPr>
                <w:lang w:val="en-NZ"/>
              </w:rPr>
            </w:pPr>
            <w:r w:rsidRPr="001C7757">
              <w:t>Identify common faults and discrepancies and their causes</w:t>
            </w:r>
          </w:p>
        </w:tc>
      </w:tr>
      <w:tr w:rsidTr="001C77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7757">
            <w:pPr>
              <w:pStyle w:val="BodyText"/>
              <w:rPr>
                <w:lang w:val="en-NZ"/>
              </w:rPr>
            </w:pPr>
            <w:r w:rsidRPr="001C7757">
              <w:t>2.3</w:t>
            </w:r>
          </w:p>
        </w:tc>
        <w:tc>
          <w:tcPr>
            <w:tcW w:w="5610" w:type="dxa"/>
            <w:tcBorders>
              <w:top w:val="nil"/>
              <w:left w:val="nil"/>
              <w:bottom w:val="nil"/>
              <w:right w:val="nil"/>
            </w:tcBorders>
            <w:tcMar>
              <w:top w:w="0" w:type="dxa"/>
              <w:left w:w="62" w:type="dxa"/>
              <w:bottom w:w="0" w:type="dxa"/>
              <w:right w:w="62" w:type="dxa"/>
            </w:tcMar>
          </w:tcPr>
          <w:p w:rsidR="00000000" w:rsidP="001C7757">
            <w:pPr>
              <w:pStyle w:val="BodyText"/>
              <w:rPr>
                <w:lang w:val="en-NZ"/>
              </w:rPr>
            </w:pPr>
            <w:r w:rsidRPr="001C7757">
              <w:t>Identify industry standards in relation to sizing and the impact of industry sizing deviations</w:t>
            </w:r>
          </w:p>
        </w:tc>
      </w:tr>
      <w:tr w:rsidTr="001C77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7757">
            <w:pPr>
              <w:pStyle w:val="BodyText"/>
              <w:rPr>
                <w:lang w:val="en-NZ"/>
              </w:rPr>
            </w:pPr>
            <w:r w:rsidRPr="001C7757">
              <w:t>2.4</w:t>
            </w:r>
          </w:p>
        </w:tc>
        <w:tc>
          <w:tcPr>
            <w:tcW w:w="5610" w:type="dxa"/>
            <w:tcBorders>
              <w:top w:val="nil"/>
              <w:left w:val="nil"/>
              <w:bottom w:val="nil"/>
              <w:right w:val="nil"/>
            </w:tcBorders>
            <w:tcMar>
              <w:top w:w="0" w:type="dxa"/>
              <w:left w:w="62" w:type="dxa"/>
              <w:bottom w:w="0" w:type="dxa"/>
              <w:right w:w="62" w:type="dxa"/>
            </w:tcMar>
          </w:tcPr>
          <w:p w:rsidR="00000000" w:rsidP="001C7757">
            <w:pPr>
              <w:pStyle w:val="BodyText"/>
              <w:rPr>
                <w:lang w:val="en-NZ"/>
              </w:rPr>
            </w:pPr>
            <w:r w:rsidRPr="001C7757">
              <w:t>Identify acceptable deviations from set standards for sizing and quality</w:t>
            </w:r>
          </w:p>
        </w:tc>
      </w:tr>
      <w:tr w:rsidTr="001C775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C7757">
            <w:pPr>
              <w:pStyle w:val="BodyText"/>
              <w:rPr>
                <w:lang w:val="en-NZ"/>
              </w:rPr>
            </w:pPr>
          </w:p>
        </w:tc>
      </w:tr>
      <w:tr w:rsidTr="001C77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C7757" w:rsidP="001C7757">
            <w:pPr>
              <w:pStyle w:val="BodyText"/>
            </w:pPr>
            <w:r w:rsidRPr="001C7757">
              <w:t>3</w:t>
            </w:r>
          </w:p>
        </w:tc>
        <w:tc>
          <w:tcPr>
            <w:tcW w:w="1962" w:type="dxa"/>
            <w:vMerge w:val="restart"/>
            <w:tcBorders>
              <w:top w:val="nil"/>
              <w:left w:val="nil"/>
              <w:bottom w:val="nil"/>
              <w:right w:val="nil"/>
            </w:tcBorders>
            <w:tcMar>
              <w:top w:w="0" w:type="dxa"/>
              <w:left w:w="62" w:type="dxa"/>
              <w:bottom w:w="0" w:type="dxa"/>
              <w:right w:w="62" w:type="dxa"/>
            </w:tcMar>
          </w:tcPr>
          <w:p w:rsidR="00000000" w:rsidP="001C7757">
            <w:pPr>
              <w:pStyle w:val="BodyText"/>
              <w:rPr>
                <w:lang w:val="en-NZ"/>
              </w:rPr>
            </w:pPr>
            <w:r w:rsidRPr="001C7757">
              <w:rPr>
                <w:rStyle w:val="SpecialBold"/>
              </w:rPr>
              <w:t>Complete specification sheet for fashion product</w:t>
            </w:r>
          </w:p>
        </w:tc>
        <w:tc>
          <w:tcPr>
            <w:tcW w:w="770" w:type="dxa"/>
            <w:tcBorders>
              <w:top w:val="nil"/>
              <w:left w:val="nil"/>
              <w:bottom w:val="nil"/>
              <w:right w:val="nil"/>
            </w:tcBorders>
            <w:tcMar>
              <w:top w:w="0" w:type="dxa"/>
              <w:left w:w="62" w:type="dxa"/>
              <w:bottom w:w="0" w:type="dxa"/>
              <w:right w:w="62" w:type="dxa"/>
            </w:tcMar>
          </w:tcPr>
          <w:p w:rsidR="00000000" w:rsidP="001C7757">
            <w:pPr>
              <w:pStyle w:val="BodyText"/>
              <w:rPr>
                <w:lang w:val="en-NZ"/>
              </w:rPr>
            </w:pPr>
            <w:r w:rsidRPr="001C7757">
              <w:t>3.1</w:t>
            </w:r>
          </w:p>
        </w:tc>
        <w:tc>
          <w:tcPr>
            <w:tcW w:w="5610" w:type="dxa"/>
            <w:tcBorders>
              <w:top w:val="nil"/>
              <w:left w:val="nil"/>
              <w:bottom w:val="nil"/>
              <w:right w:val="nil"/>
            </w:tcBorders>
            <w:tcMar>
              <w:top w:w="0" w:type="dxa"/>
              <w:left w:w="62" w:type="dxa"/>
              <w:bottom w:w="0" w:type="dxa"/>
              <w:right w:w="62" w:type="dxa"/>
            </w:tcMar>
          </w:tcPr>
          <w:p w:rsidR="00000000" w:rsidP="001C7757">
            <w:pPr>
              <w:pStyle w:val="BodyText"/>
              <w:rPr>
                <w:lang w:val="en-NZ"/>
              </w:rPr>
            </w:pPr>
            <w:r w:rsidRPr="001C7757">
              <w:t>Analyse and interpret design instructions</w:t>
            </w:r>
          </w:p>
        </w:tc>
      </w:tr>
      <w:tr w:rsidTr="001C77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7757">
            <w:pPr>
              <w:pStyle w:val="BodyText"/>
              <w:rPr>
                <w:lang w:val="en-NZ"/>
              </w:rPr>
            </w:pPr>
            <w:r w:rsidRPr="001C7757">
              <w:t>3.2</w:t>
            </w:r>
          </w:p>
        </w:tc>
        <w:tc>
          <w:tcPr>
            <w:tcW w:w="5610" w:type="dxa"/>
            <w:tcBorders>
              <w:top w:val="nil"/>
              <w:left w:val="nil"/>
              <w:bottom w:val="nil"/>
              <w:right w:val="nil"/>
            </w:tcBorders>
            <w:tcMar>
              <w:top w:w="0" w:type="dxa"/>
              <w:left w:w="62" w:type="dxa"/>
              <w:bottom w:w="0" w:type="dxa"/>
              <w:right w:w="62" w:type="dxa"/>
            </w:tcMar>
          </w:tcPr>
          <w:p w:rsidR="00000000" w:rsidP="001C7757">
            <w:pPr>
              <w:pStyle w:val="BodyText"/>
              <w:rPr>
                <w:lang w:val="en-NZ"/>
              </w:rPr>
            </w:pPr>
            <w:r w:rsidRPr="001C7757">
              <w:t>Produce drawing or sketch on specification sheet using appropriate tools and equipment and quality criteria</w:t>
            </w:r>
          </w:p>
        </w:tc>
      </w:tr>
      <w:tr w:rsidTr="001C77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7757">
            <w:pPr>
              <w:pStyle w:val="BodyText"/>
              <w:rPr>
                <w:lang w:val="en-NZ"/>
              </w:rPr>
            </w:pPr>
            <w:r w:rsidRPr="001C7757">
              <w:t>3.3</w:t>
            </w:r>
          </w:p>
        </w:tc>
        <w:tc>
          <w:tcPr>
            <w:tcW w:w="5610" w:type="dxa"/>
            <w:tcBorders>
              <w:top w:val="nil"/>
              <w:left w:val="nil"/>
              <w:bottom w:val="nil"/>
              <w:right w:val="nil"/>
            </w:tcBorders>
            <w:tcMar>
              <w:top w:w="0" w:type="dxa"/>
              <w:left w:w="62" w:type="dxa"/>
              <w:bottom w:w="0" w:type="dxa"/>
              <w:right w:w="62" w:type="dxa"/>
            </w:tcMar>
          </w:tcPr>
          <w:p w:rsidR="00000000" w:rsidP="001C7757">
            <w:pPr>
              <w:pStyle w:val="BodyText"/>
              <w:rPr>
                <w:lang w:val="en-NZ"/>
              </w:rPr>
            </w:pPr>
            <w:r w:rsidRPr="001C7757">
              <w:t>Complete specification sheet with all relevant information and record set deviations</w:t>
            </w:r>
          </w:p>
        </w:tc>
      </w:tr>
      <w:tr w:rsidTr="001C775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C7757">
            <w:pPr>
              <w:pStyle w:val="BodyText"/>
              <w:rPr>
                <w:lang w:val="en-NZ"/>
              </w:rPr>
            </w:pPr>
          </w:p>
        </w:tc>
      </w:tr>
      <w:tr w:rsidTr="001C77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C7757" w:rsidP="001C7757">
            <w:pPr>
              <w:pStyle w:val="BodyText"/>
            </w:pPr>
            <w:r w:rsidRPr="001C7757">
              <w:t>4</w:t>
            </w:r>
          </w:p>
        </w:tc>
        <w:tc>
          <w:tcPr>
            <w:tcW w:w="1962" w:type="dxa"/>
            <w:vMerge w:val="restart"/>
            <w:tcBorders>
              <w:top w:val="nil"/>
              <w:left w:val="nil"/>
              <w:bottom w:val="nil"/>
              <w:right w:val="nil"/>
            </w:tcBorders>
            <w:tcMar>
              <w:top w:w="0" w:type="dxa"/>
              <w:left w:w="62" w:type="dxa"/>
              <w:bottom w:w="0" w:type="dxa"/>
              <w:right w:w="62" w:type="dxa"/>
            </w:tcMar>
          </w:tcPr>
          <w:p w:rsidR="00000000" w:rsidP="001C7757">
            <w:pPr>
              <w:pStyle w:val="BodyText"/>
              <w:rPr>
                <w:lang w:val="en-NZ"/>
              </w:rPr>
            </w:pPr>
            <w:r w:rsidRPr="001C7757">
              <w:rPr>
                <w:rStyle w:val="SpecialBold"/>
              </w:rPr>
              <w:t>Review specifications</w:t>
            </w:r>
          </w:p>
        </w:tc>
        <w:tc>
          <w:tcPr>
            <w:tcW w:w="770" w:type="dxa"/>
            <w:tcBorders>
              <w:top w:val="nil"/>
              <w:left w:val="nil"/>
              <w:bottom w:val="nil"/>
              <w:right w:val="nil"/>
            </w:tcBorders>
            <w:tcMar>
              <w:top w:w="0" w:type="dxa"/>
              <w:left w:w="62" w:type="dxa"/>
              <w:bottom w:w="0" w:type="dxa"/>
              <w:right w:w="62" w:type="dxa"/>
            </w:tcMar>
          </w:tcPr>
          <w:p w:rsidR="00000000" w:rsidP="001C7757">
            <w:pPr>
              <w:pStyle w:val="BodyText"/>
              <w:rPr>
                <w:lang w:val="en-NZ"/>
              </w:rPr>
            </w:pPr>
            <w:r w:rsidRPr="001C7757">
              <w:t>4.1</w:t>
            </w:r>
          </w:p>
        </w:tc>
        <w:tc>
          <w:tcPr>
            <w:tcW w:w="5610" w:type="dxa"/>
            <w:tcBorders>
              <w:top w:val="nil"/>
              <w:left w:val="nil"/>
              <w:bottom w:val="nil"/>
              <w:right w:val="nil"/>
            </w:tcBorders>
            <w:tcMar>
              <w:top w:w="0" w:type="dxa"/>
              <w:left w:w="62" w:type="dxa"/>
              <w:bottom w:w="0" w:type="dxa"/>
              <w:right w:w="62" w:type="dxa"/>
            </w:tcMar>
          </w:tcPr>
          <w:p w:rsidR="00000000" w:rsidP="001C7757">
            <w:pPr>
              <w:pStyle w:val="BodyText"/>
              <w:rPr>
                <w:lang w:val="en-NZ"/>
              </w:rPr>
            </w:pPr>
            <w:r w:rsidRPr="001C7757">
              <w:t>Compare finished product against specifications and identify deviations</w:t>
            </w:r>
          </w:p>
        </w:tc>
      </w:tr>
      <w:tr w:rsidTr="001C77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7757">
            <w:pPr>
              <w:pStyle w:val="BodyText"/>
              <w:rPr>
                <w:lang w:val="en-NZ"/>
              </w:rPr>
            </w:pPr>
            <w:r w:rsidRPr="001C7757">
              <w:t>4.2</w:t>
            </w:r>
          </w:p>
        </w:tc>
        <w:tc>
          <w:tcPr>
            <w:tcW w:w="5610" w:type="dxa"/>
            <w:tcBorders>
              <w:top w:val="nil"/>
              <w:left w:val="nil"/>
              <w:bottom w:val="nil"/>
              <w:right w:val="nil"/>
            </w:tcBorders>
            <w:tcMar>
              <w:top w:w="0" w:type="dxa"/>
              <w:left w:w="62" w:type="dxa"/>
              <w:bottom w:w="0" w:type="dxa"/>
              <w:right w:w="62" w:type="dxa"/>
            </w:tcMar>
          </w:tcPr>
          <w:p w:rsidR="00000000" w:rsidP="001C7757">
            <w:pPr>
              <w:pStyle w:val="BodyText"/>
              <w:rPr>
                <w:lang w:val="en-NZ"/>
              </w:rPr>
            </w:pPr>
            <w:r w:rsidRPr="001C7757">
              <w:t>Make adjustments to finished product, as required, or repair deviations</w:t>
            </w:r>
          </w:p>
        </w:tc>
      </w:tr>
      <w:tr w:rsidTr="001C77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7757">
            <w:pPr>
              <w:pStyle w:val="BodyText"/>
              <w:rPr>
                <w:lang w:val="en-NZ"/>
              </w:rPr>
            </w:pPr>
            <w:r w:rsidRPr="001C7757">
              <w:t>4.3</w:t>
            </w:r>
          </w:p>
        </w:tc>
        <w:tc>
          <w:tcPr>
            <w:tcW w:w="5610" w:type="dxa"/>
            <w:tcBorders>
              <w:top w:val="nil"/>
              <w:left w:val="nil"/>
              <w:bottom w:val="nil"/>
              <w:right w:val="nil"/>
            </w:tcBorders>
            <w:tcMar>
              <w:top w:w="0" w:type="dxa"/>
              <w:left w:w="62" w:type="dxa"/>
              <w:bottom w:w="0" w:type="dxa"/>
              <w:right w:w="62" w:type="dxa"/>
            </w:tcMar>
          </w:tcPr>
          <w:p w:rsidR="00000000" w:rsidRPr="001C7757" w:rsidP="001C7757">
            <w:pPr>
              <w:pStyle w:val="BodyText"/>
            </w:pPr>
            <w:r w:rsidRPr="001C7757">
              <w:t>Revise specification sheets as required and record and store documentation.</w:t>
            </w:r>
          </w:p>
        </w:tc>
      </w:tr>
    </w:tbl>
    <w:p w:rsidR="00000000" w:rsidRPr="001C7757" w:rsidP="001C7757">
      <w:pPr>
        <w:pStyle w:val="BodyText"/>
      </w:pPr>
    </w:p>
    <w:p w:rsidR="00000000" w:rsidRPr="001C7757" w:rsidP="001C7757">
      <w:pPr>
        <w:pStyle w:val="AllowPageBreak"/>
      </w:pPr>
    </w:p>
    <w:p w:rsidR="00000000" w:rsidRPr="001C7757" w:rsidP="001C7757">
      <w:pPr>
        <w:pStyle w:val="Heading1"/>
      </w:pPr>
      <w:bookmarkStart w:id="7" w:name="O_930180"/>
      <w:bookmarkEnd w:id="7"/>
      <w:r w:rsidRPr="001C7757">
        <w:t>Foundation Skills</w:t>
      </w:r>
    </w:p>
    <w:p w:rsidR="00000000" w:rsidRPr="001C7757" w:rsidP="0099421A">
      <w:pPr>
        <w:pStyle w:val="BodyText"/>
      </w:pPr>
      <w:r w:rsidRPr="001C7757">
        <w:t>This section describes those required skills (language, literacy and numeracy) that are essential to performance.</w:t>
      </w:r>
    </w:p>
    <w:p w:rsidR="00000000" w:rsidRPr="001C7757" w:rsidP="0099421A">
      <w:pPr>
        <w:pStyle w:val="BodyText"/>
      </w:pPr>
      <w:r w:rsidRPr="001C7757">
        <w:t>Foundation skills essential to performance are explicit in the performance criteria of this unit of competency.</w:t>
      </w:r>
    </w:p>
    <w:p w:rsidR="00000000" w:rsidRPr="001C7757" w:rsidP="001C7757">
      <w:pPr>
        <w:pStyle w:val="Heading1"/>
      </w:pPr>
      <w:bookmarkStart w:id="8" w:name="O_930179"/>
      <w:bookmarkEnd w:id="8"/>
      <w:r w:rsidRPr="001C7757">
        <w:t>Range of Con</w:t>
      </w:r>
      <w:r w:rsidRPr="001C7757">
        <w:t>ditions</w:t>
      </w:r>
    </w:p>
    <w:tbl>
      <w:tblPr>
        <w:tblW w:w="0" w:type="auto"/>
        <w:tblCellMar>
          <w:left w:w="62" w:type="dxa"/>
          <w:right w:w="62" w:type="dxa"/>
        </w:tblCellMar>
        <w:tblLook w:val="0000"/>
      </w:tblPr>
      <w:tblGrid>
        <w:gridCol w:w="2163"/>
        <w:gridCol w:w="7033"/>
      </w:tblGrid>
      <w:tr w:rsidTr="0099421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C7757">
            <w:pPr>
              <w:pStyle w:val="BodyText"/>
              <w:rPr>
                <w:lang w:val="en-NZ"/>
              </w:rPr>
            </w:pPr>
            <w:r w:rsidRPr="001C7757">
              <w:t>This field allows for different work environments and conditions that may affect performance. Essential operating conditions that may be present (depending on the work situation, needs of the candidate, accessibility of the item, and local industry</w:t>
            </w:r>
            <w:r w:rsidRPr="001C7757">
              <w:t xml:space="preserve"> and regional contexts) are included.</w:t>
            </w:r>
          </w:p>
        </w:tc>
      </w:tr>
      <w:tr w:rsidTr="009942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C7757">
            <w:pPr>
              <w:pStyle w:val="BodyText"/>
              <w:rPr>
                <w:lang w:val="en-NZ"/>
              </w:rPr>
            </w:pPr>
            <w:r w:rsidRPr="001C7757">
              <w:rPr>
                <w:rStyle w:val="SpecialBold"/>
              </w:rPr>
              <w:t xml:space="preserve">Workplace procedures include one or more of the following: </w:t>
            </w:r>
          </w:p>
        </w:tc>
        <w:tc>
          <w:tcPr>
            <w:tcW w:w="0" w:type="auto"/>
            <w:tcBorders>
              <w:top w:val="nil"/>
              <w:left w:val="nil"/>
              <w:bottom w:val="nil"/>
              <w:right w:val="nil"/>
            </w:tcBorders>
            <w:tcMar>
              <w:top w:w="0" w:type="dxa"/>
              <w:left w:w="62" w:type="dxa"/>
              <w:bottom w:w="0" w:type="dxa"/>
              <w:right w:w="62" w:type="dxa"/>
            </w:tcMar>
          </w:tcPr>
          <w:p w:rsidR="00000000" w:rsidRPr="001C7757" w:rsidP="001C7757">
            <w:pPr>
              <w:pStyle w:val="ListBullet"/>
            </w:pPr>
            <w:r w:rsidRPr="001C7757">
              <w:t>requirements prescribed by legislation, awards, agreements and conditions of employment</w:t>
            </w:r>
          </w:p>
          <w:p w:rsidR="00000000" w:rsidRPr="001C7757" w:rsidP="001C7757">
            <w:pPr>
              <w:pStyle w:val="ListBullet"/>
            </w:pPr>
            <w:r w:rsidRPr="001C7757">
              <w:t>SOPs</w:t>
            </w:r>
          </w:p>
          <w:p w:rsidR="00000000" w:rsidRPr="001C7757" w:rsidP="001C7757">
            <w:pPr>
              <w:pStyle w:val="ListBullet"/>
            </w:pPr>
            <w:r w:rsidRPr="001C7757">
              <w:t>work instructions</w:t>
            </w:r>
          </w:p>
          <w:p w:rsidR="00000000" w:rsidRPr="001C7757" w:rsidP="001C7757">
            <w:pPr>
              <w:pStyle w:val="ListBullet"/>
            </w:pPr>
            <w:r w:rsidRPr="001C7757">
              <w:t>PPE</w:t>
            </w:r>
          </w:p>
          <w:p w:rsidR="00000000" w:rsidRPr="001C7757" w:rsidP="001C7757">
            <w:pPr>
              <w:pStyle w:val="ListBullet"/>
            </w:pPr>
            <w:r w:rsidRPr="001C7757">
              <w:t>oral, written and visual communication</w:t>
            </w:r>
          </w:p>
          <w:p w:rsidR="00000000" w:rsidRPr="001C7757" w:rsidP="001C7757">
            <w:pPr>
              <w:pStyle w:val="ListBullet"/>
            </w:pPr>
            <w:r w:rsidRPr="001C7757">
              <w:t>quality practices, including responsibility for maintenance of own work quality and contribution to quality improvement of team or section output</w:t>
            </w:r>
          </w:p>
          <w:p w:rsidR="00000000" w:rsidRPr="001C7757" w:rsidP="001C7757">
            <w:pPr>
              <w:pStyle w:val="ListBullet"/>
            </w:pPr>
            <w:r w:rsidRPr="001C7757">
              <w:t>housekeeping</w:t>
            </w:r>
          </w:p>
          <w:p w:rsidR="00000000" w:rsidRPr="001C7757" w:rsidP="001C7757">
            <w:pPr>
              <w:pStyle w:val="ListBullet"/>
            </w:pPr>
            <w:r w:rsidRPr="001C7757">
              <w:t>tasks related to environmental protection, waste disposal, pollution control and recycling</w:t>
            </w:r>
          </w:p>
          <w:p w:rsidR="00000000" w:rsidRPr="001C7757" w:rsidP="001C7757">
            <w:pPr>
              <w:pStyle w:val="ListBullet"/>
            </w:pPr>
            <w:r w:rsidRPr="001C7757">
              <w:t>WHS re</w:t>
            </w:r>
            <w:r w:rsidRPr="001C7757">
              <w:t>quirements</w:t>
            </w:r>
          </w:p>
          <w:p w:rsidR="00000000" w:rsidP="001C7757">
            <w:pPr>
              <w:pStyle w:val="BodyText"/>
              <w:rPr>
                <w:lang w:val="en-NZ"/>
              </w:rPr>
            </w:pPr>
          </w:p>
        </w:tc>
      </w:tr>
      <w:tr w:rsidTr="009942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C7757">
            <w:pPr>
              <w:pStyle w:val="BodyText"/>
              <w:rPr>
                <w:lang w:val="en-NZ"/>
              </w:rPr>
            </w:pPr>
            <w:r w:rsidRPr="001C7757">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1C7757" w:rsidP="001C7757">
            <w:pPr>
              <w:pStyle w:val="ListBullet"/>
            </w:pPr>
            <w:r w:rsidRPr="001C7757">
              <w:t>the relevant industry or Australian Standards that are current at the time this unit is being undertaken</w:t>
            </w:r>
          </w:p>
          <w:p w:rsidR="00000000" w:rsidP="001C7757">
            <w:pPr>
              <w:pStyle w:val="ListBullet"/>
              <w:rPr>
                <w:lang w:val="en-NZ"/>
              </w:rPr>
            </w:pPr>
          </w:p>
        </w:tc>
      </w:tr>
      <w:tr w:rsidTr="009942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C7757">
            <w:pPr>
              <w:pStyle w:val="BodyText"/>
              <w:rPr>
                <w:lang w:val="en-NZ"/>
              </w:rPr>
            </w:pPr>
            <w:r w:rsidRPr="001C7757">
              <w:rPr>
                <w:rStyle w:val="SpecialBold"/>
              </w:rPr>
              <w:t>Types of specification sheet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1C7757" w:rsidP="001C7757">
            <w:pPr>
              <w:pStyle w:val="ListBullet"/>
            </w:pPr>
            <w:r w:rsidRPr="001C7757">
              <w:t>make</w:t>
            </w:r>
          </w:p>
          <w:p w:rsidR="00000000" w:rsidRPr="001C7757" w:rsidP="001C7757">
            <w:pPr>
              <w:pStyle w:val="ListBullet"/>
            </w:pPr>
            <w:r w:rsidRPr="001C7757">
              <w:t>cut</w:t>
            </w:r>
          </w:p>
          <w:p w:rsidR="00000000" w:rsidRPr="001C7757" w:rsidP="001C7757">
            <w:pPr>
              <w:pStyle w:val="ListBullet"/>
            </w:pPr>
            <w:r w:rsidRPr="001C7757">
              <w:t>size</w:t>
            </w:r>
          </w:p>
          <w:p w:rsidR="00000000" w:rsidRPr="001C7757" w:rsidP="001C7757">
            <w:pPr>
              <w:pStyle w:val="ListBullet"/>
            </w:pPr>
            <w:r w:rsidRPr="001C7757">
              <w:t>design</w:t>
            </w:r>
          </w:p>
          <w:p w:rsidR="00000000" w:rsidRPr="001C7757" w:rsidP="001C7757">
            <w:pPr>
              <w:pStyle w:val="ListBullet"/>
            </w:pPr>
            <w:r w:rsidRPr="001C7757">
              <w:t>pattern</w:t>
            </w:r>
          </w:p>
          <w:p w:rsidR="00000000" w:rsidP="001C7757">
            <w:pPr>
              <w:pStyle w:val="BodyText"/>
              <w:rPr>
                <w:lang w:val="en-NZ"/>
              </w:rPr>
            </w:pPr>
          </w:p>
        </w:tc>
      </w:tr>
      <w:tr w:rsidTr="009942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C7757">
            <w:pPr>
              <w:pStyle w:val="BodyText"/>
              <w:rPr>
                <w:lang w:val="en-NZ"/>
              </w:rPr>
            </w:pPr>
            <w:r w:rsidRPr="001C7757">
              <w:rPr>
                <w:rStyle w:val="SpecialBold"/>
              </w:rPr>
              <w:t>Key features of specification sheet include the following:</w:t>
            </w:r>
          </w:p>
        </w:tc>
        <w:tc>
          <w:tcPr>
            <w:tcW w:w="0" w:type="auto"/>
            <w:tcBorders>
              <w:top w:val="nil"/>
              <w:left w:val="nil"/>
              <w:bottom w:val="nil"/>
              <w:right w:val="nil"/>
            </w:tcBorders>
            <w:tcMar>
              <w:top w:w="0" w:type="dxa"/>
              <w:left w:w="62" w:type="dxa"/>
              <w:bottom w:w="0" w:type="dxa"/>
              <w:right w:w="62" w:type="dxa"/>
            </w:tcMar>
          </w:tcPr>
          <w:p w:rsidR="00000000" w:rsidRPr="001C7757" w:rsidP="001C7757">
            <w:pPr>
              <w:pStyle w:val="ListBullet"/>
            </w:pPr>
            <w:r w:rsidRPr="001C7757">
              <w:t>pattern identification</w:t>
            </w:r>
          </w:p>
          <w:p w:rsidR="00000000" w:rsidRPr="001C7757" w:rsidP="001C7757">
            <w:pPr>
              <w:pStyle w:val="ListBullet"/>
            </w:pPr>
            <w:r w:rsidRPr="001C7757">
              <w:t>pictures</w:t>
            </w:r>
          </w:p>
          <w:p w:rsidR="00000000" w:rsidRPr="001C7757" w:rsidP="001C7757">
            <w:pPr>
              <w:pStyle w:val="ListBullet"/>
            </w:pPr>
            <w:r w:rsidRPr="001C7757">
              <w:t>production instructions</w:t>
            </w:r>
          </w:p>
          <w:p w:rsidR="00000000" w:rsidRPr="001C7757" w:rsidP="001C7757">
            <w:pPr>
              <w:pStyle w:val="ListBullet"/>
            </w:pPr>
            <w:r w:rsidRPr="001C7757">
              <w:t>cutting instructions</w:t>
            </w:r>
          </w:p>
          <w:p w:rsidR="00000000" w:rsidRPr="001C7757" w:rsidP="001C7757">
            <w:pPr>
              <w:pStyle w:val="ListBullet"/>
            </w:pPr>
            <w:r w:rsidRPr="001C7757">
              <w:t>trim and finishing requirements</w:t>
            </w:r>
          </w:p>
          <w:p w:rsidR="00000000" w:rsidP="001C7757">
            <w:pPr>
              <w:pStyle w:val="BodyText"/>
              <w:rPr>
                <w:lang w:val="en-NZ"/>
              </w:rPr>
            </w:pPr>
          </w:p>
        </w:tc>
      </w:tr>
      <w:tr w:rsidTr="009942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C7757">
            <w:pPr>
              <w:pStyle w:val="BodyText"/>
              <w:rPr>
                <w:lang w:val="en-NZ"/>
              </w:rPr>
            </w:pPr>
            <w:r w:rsidRPr="001C7757">
              <w:rPr>
                <w:rStyle w:val="SpecialBold"/>
              </w:rPr>
              <w:t>Set deviations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1C7757" w:rsidP="001C7757">
            <w:pPr>
              <w:pStyle w:val="ListBullet"/>
            </w:pPr>
            <w:r w:rsidRPr="001C7757">
              <w:t>seam allowance</w:t>
            </w:r>
          </w:p>
          <w:p w:rsidR="00000000" w:rsidRPr="001C7757" w:rsidP="001C7757">
            <w:pPr>
              <w:pStyle w:val="ListBullet"/>
            </w:pPr>
            <w:r w:rsidRPr="001C7757">
              <w:t>size</w:t>
            </w:r>
          </w:p>
          <w:p w:rsidR="00000000" w:rsidP="001C7757">
            <w:pPr>
              <w:pStyle w:val="BodyText"/>
              <w:rPr>
                <w:lang w:val="en-NZ"/>
              </w:rPr>
            </w:pPr>
          </w:p>
        </w:tc>
      </w:tr>
      <w:tr w:rsidTr="009942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C7757">
            <w:pPr>
              <w:pStyle w:val="BodyText"/>
              <w:rPr>
                <w:lang w:val="en-NZ"/>
              </w:rPr>
            </w:pPr>
            <w:r w:rsidRPr="001C7757">
              <w:rPr>
                <w:rStyle w:val="SpecialBold"/>
              </w:rPr>
              <w:t>Quality criteria include the following:</w:t>
            </w:r>
          </w:p>
        </w:tc>
        <w:tc>
          <w:tcPr>
            <w:tcW w:w="0" w:type="auto"/>
            <w:tcBorders>
              <w:top w:val="nil"/>
              <w:left w:val="nil"/>
              <w:bottom w:val="nil"/>
              <w:right w:val="nil"/>
            </w:tcBorders>
            <w:tcMar>
              <w:top w:w="0" w:type="dxa"/>
              <w:left w:w="62" w:type="dxa"/>
              <w:bottom w:w="0" w:type="dxa"/>
              <w:right w:w="62" w:type="dxa"/>
            </w:tcMar>
          </w:tcPr>
          <w:p w:rsidR="00000000" w:rsidRPr="001C7757" w:rsidP="001C7757">
            <w:pPr>
              <w:pStyle w:val="ListBullet"/>
            </w:pPr>
            <w:r w:rsidRPr="001C7757">
              <w:t>proportion</w:t>
            </w:r>
          </w:p>
          <w:p w:rsidR="00000000" w:rsidRPr="001C7757" w:rsidP="001C7757">
            <w:pPr>
              <w:pStyle w:val="ListBullet"/>
            </w:pPr>
            <w:r w:rsidRPr="001C7757">
              <w:t>perspective</w:t>
            </w:r>
          </w:p>
          <w:p w:rsidR="00000000" w:rsidRPr="001C7757" w:rsidP="001C7757">
            <w:pPr>
              <w:pStyle w:val="ListBullet"/>
            </w:pPr>
            <w:r w:rsidRPr="001C7757">
              <w:t>symmetry and balance</w:t>
            </w:r>
          </w:p>
          <w:p w:rsidR="00000000" w:rsidRPr="001C7757" w:rsidP="001C7757">
            <w:pPr>
              <w:pStyle w:val="ListBullet"/>
            </w:pPr>
            <w:r w:rsidRPr="001C7757">
              <w:t>fabric performance</w:t>
            </w:r>
          </w:p>
          <w:p w:rsidR="00000000" w:rsidRPr="001C7757" w:rsidP="001C7757">
            <w:pPr>
              <w:pStyle w:val="ListBullet"/>
            </w:pPr>
            <w:r w:rsidRPr="001C7757">
              <w:t>detailing</w:t>
            </w:r>
          </w:p>
          <w:p w:rsidR="00000000" w:rsidRPr="001C7757" w:rsidP="001C7757">
            <w:pPr>
              <w:pStyle w:val="ListBullet"/>
            </w:pPr>
            <w:r w:rsidRPr="001C7757">
              <w:t>neatness</w:t>
            </w:r>
          </w:p>
        </w:tc>
      </w:tr>
    </w:tbl>
    <w:p w:rsidR="00000000" w:rsidRPr="001C7757" w:rsidP="001C7757">
      <w:pPr>
        <w:pStyle w:val="BodyText"/>
      </w:pPr>
    </w:p>
    <w:p w:rsidR="00000000" w:rsidRPr="001C7757" w:rsidP="001C7757">
      <w:pPr>
        <w:pStyle w:val="AllowPageBreak"/>
      </w:pPr>
    </w:p>
    <w:p w:rsidR="00000000" w:rsidRPr="001C7757" w:rsidP="001C7757">
      <w:pPr>
        <w:pStyle w:val="Heading1"/>
      </w:pPr>
      <w:bookmarkStart w:id="9" w:name="O_930178"/>
      <w:bookmarkEnd w:id="9"/>
      <w:r w:rsidRPr="001C7757">
        <w:t>Unit Mapping Information</w:t>
      </w:r>
    </w:p>
    <w:p w:rsidR="00000000" w:rsidRPr="001C7757" w:rsidP="0099421A">
      <w:pPr>
        <w:pStyle w:val="BodyText"/>
      </w:pPr>
      <w:r w:rsidRPr="001C7757">
        <w:t>Release 1. Supersedes and is equivalent to LMTFD4012B Develop product specifications for fashion design</w:t>
      </w:r>
    </w:p>
    <w:p w:rsidR="00000000" w:rsidRPr="001C7757" w:rsidP="001C7757">
      <w:pPr>
        <w:pStyle w:val="Heading1"/>
      </w:pPr>
      <w:bookmarkStart w:id="10" w:name="O_930171"/>
      <w:bookmarkEnd w:id="10"/>
      <w:r w:rsidRPr="001C7757">
        <w:t>Links</w:t>
      </w:r>
    </w:p>
    <w:p w:rsidR="00000000" w:rsidRPr="001C7757" w:rsidP="0099421A">
      <w:pPr>
        <w:pStyle w:val="BodyText"/>
      </w:pPr>
      <w:r w:rsidRPr="001C7757">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5518E7">
        <w:rPr>
          <w:rStyle w:val="Hyperlink"/>
        </w:rPr>
        <w:t>https://vetnet.gov.au/Pages/TrainingDocs.aspx?q=a203ec5c-de7d-406b-b3e1-8f1a9b76e92e</w:t>
      </w:r>
      <w:r>
        <w:fldChar w:fldCharType="end"/>
      </w:r>
    </w:p>
    <w:p w:rsidR="00000000" w:rsidRPr="001C7757" w:rsidP="001C7757"/>
    <w:sectPr w:rsidSect="001C77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7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757" w:rsidRPr="0099421A" w:rsidP="009942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7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21A" w:rsidP="001C77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9421A" w:rsidP="001C775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9421A" w:rsidP="001C77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7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2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7757" w:rsidRPr="0099421A" w:rsidP="009942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7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21A" w:rsidRPr="002D2AF8" w:rsidP="001C7757">
    <w:pPr>
      <w:pStyle w:val="Header"/>
      <w:framePr w:wrap="around"/>
    </w:pPr>
    <w:r>
      <w:fldChar w:fldCharType="begin"/>
    </w:r>
    <w:r>
      <w:instrText xml:space="preserve"> TITLE   \* MERGEFORMAT </w:instrText>
    </w:r>
    <w:r>
      <w:fldChar w:fldCharType="separate"/>
    </w:r>
    <w:r>
      <w:t>MSTFD4012 Develop product specifications for fashion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99421A" w:rsidP="001C77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3A8C5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822FA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77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7757"/>
    <w:pPr>
      <w:spacing w:before="360" w:after="60"/>
      <w:outlineLvl w:val="0"/>
    </w:pPr>
    <w:rPr>
      <w:sz w:val="32"/>
    </w:rPr>
  </w:style>
  <w:style w:type="paragraph" w:styleId="Heading2">
    <w:name w:val="heading 2"/>
    <w:basedOn w:val="HeadingBase"/>
    <w:next w:val="BodyText"/>
    <w:link w:val="Heading2Char"/>
    <w:qFormat/>
    <w:rsid w:val="001C7757"/>
    <w:pPr>
      <w:keepLines/>
      <w:spacing w:before="240" w:after="120"/>
      <w:outlineLvl w:val="1"/>
    </w:pPr>
    <w:rPr>
      <w:sz w:val="28"/>
      <w:szCs w:val="40"/>
    </w:rPr>
  </w:style>
  <w:style w:type="paragraph" w:styleId="Heading3">
    <w:name w:val="heading 3"/>
    <w:basedOn w:val="HeadingBase"/>
    <w:next w:val="BodyText"/>
    <w:link w:val="Heading3Char"/>
    <w:qFormat/>
    <w:rsid w:val="001C7757"/>
    <w:pPr>
      <w:spacing w:before="180" w:after="120"/>
      <w:outlineLvl w:val="2"/>
    </w:pPr>
    <w:rPr>
      <w:spacing w:val="-10"/>
      <w:kern w:val="32"/>
    </w:rPr>
  </w:style>
  <w:style w:type="paragraph" w:styleId="Heading4">
    <w:name w:val="heading 4"/>
    <w:basedOn w:val="HeadingBase"/>
    <w:next w:val="BodyText"/>
    <w:link w:val="Heading4Char"/>
    <w:qFormat/>
    <w:rsid w:val="001C7757"/>
    <w:pPr>
      <w:spacing w:before="160" w:after="120"/>
      <w:outlineLvl w:val="3"/>
    </w:pPr>
    <w:rPr>
      <w:sz w:val="22"/>
    </w:rPr>
  </w:style>
  <w:style w:type="paragraph" w:styleId="Heading5">
    <w:name w:val="heading 5"/>
    <w:basedOn w:val="HeadingBase"/>
    <w:next w:val="Normal"/>
    <w:link w:val="Heading5Char"/>
    <w:qFormat/>
    <w:rsid w:val="001C7757"/>
    <w:pPr>
      <w:spacing w:before="80"/>
      <w:outlineLvl w:val="4"/>
    </w:pPr>
    <w:rPr>
      <w:color w:val="918585"/>
      <w:sz w:val="20"/>
    </w:rPr>
  </w:style>
  <w:style w:type="paragraph" w:styleId="Heading6">
    <w:name w:val="heading 6"/>
    <w:basedOn w:val="HeadingBase"/>
    <w:next w:val="Normal"/>
    <w:link w:val="Heading6Char"/>
    <w:qFormat/>
    <w:rsid w:val="001C7757"/>
    <w:pPr>
      <w:spacing w:before="60"/>
      <w:outlineLvl w:val="5"/>
    </w:pPr>
    <w:rPr>
      <w:color w:val="918585"/>
      <w:sz w:val="20"/>
    </w:rPr>
  </w:style>
  <w:style w:type="paragraph" w:styleId="Heading7">
    <w:name w:val="heading 7"/>
    <w:basedOn w:val="Normal"/>
    <w:next w:val="Normal"/>
    <w:link w:val="Heading7Char"/>
    <w:qFormat/>
    <w:rsid w:val="001C7757"/>
    <w:pPr>
      <w:ind w:left="720"/>
      <w:outlineLvl w:val="6"/>
    </w:pPr>
    <w:rPr>
      <w:i/>
    </w:rPr>
  </w:style>
  <w:style w:type="paragraph" w:styleId="Heading8">
    <w:name w:val="heading 8"/>
    <w:basedOn w:val="Normal"/>
    <w:next w:val="Normal"/>
    <w:link w:val="Heading8Char"/>
    <w:qFormat/>
    <w:rsid w:val="001C7757"/>
    <w:pPr>
      <w:ind w:left="720"/>
      <w:outlineLvl w:val="7"/>
    </w:pPr>
    <w:rPr>
      <w:i/>
    </w:rPr>
  </w:style>
  <w:style w:type="paragraph" w:styleId="Heading9">
    <w:name w:val="heading 9"/>
    <w:basedOn w:val="Normal"/>
    <w:next w:val="Normal"/>
    <w:link w:val="Heading9Char"/>
    <w:qFormat/>
    <w:rsid w:val="001C7757"/>
    <w:pPr>
      <w:ind w:left="720"/>
      <w:outlineLvl w:val="8"/>
    </w:pPr>
    <w:rPr>
      <w:i/>
    </w:rPr>
  </w:style>
  <w:style w:type="character" w:default="1" w:styleId="DefaultParagraphFont">
    <w:name w:val="Default Paragraph Font"/>
    <w:uiPriority w:val="1"/>
    <w:unhideWhenUsed/>
    <w:rsid w:val="001C77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7757"/>
  </w:style>
  <w:style w:type="character" w:customStyle="1" w:styleId="Heading1Char">
    <w:name w:val="Heading 1 Char"/>
    <w:basedOn w:val="DefaultParagraphFont"/>
    <w:link w:val="Heading1"/>
    <w:rsid w:val="001C7757"/>
    <w:rPr>
      <w:rFonts w:ascii="Times New Roman" w:eastAsia="Times New Roman" w:hAnsi="Times New Roman" w:cs="Times New Roman"/>
      <w:b/>
      <w:sz w:val="32"/>
      <w:szCs w:val="20"/>
      <w:lang w:eastAsia="en-US"/>
    </w:rPr>
  </w:style>
  <w:style w:type="paragraph" w:styleId="BodyText">
    <w:name w:val="Body Text"/>
    <w:basedOn w:val="Normal"/>
    <w:link w:val="BodyTextChar"/>
    <w:rsid w:val="001C77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7757"/>
    <w:rPr>
      <w:rFonts w:ascii="Times New Roman" w:eastAsia="Times New Roman" w:hAnsi="Times New Roman" w:cs="Times New Roman"/>
      <w:sz w:val="24"/>
      <w:lang w:eastAsia="en-US"/>
    </w:rPr>
  </w:style>
  <w:style w:type="paragraph" w:styleId="ListBullet">
    <w:name w:val="List Bullet"/>
    <w:basedOn w:val="List"/>
    <w:rsid w:val="001C7757"/>
    <w:pPr>
      <w:numPr>
        <w:numId w:val="11"/>
      </w:numPr>
      <w:tabs>
        <w:tab w:val="clear" w:pos="340"/>
      </w:tabs>
      <w:spacing w:before="40" w:after="40"/>
    </w:pPr>
  </w:style>
  <w:style w:type="character" w:customStyle="1" w:styleId="SpecialBold">
    <w:name w:val="Special Bold"/>
    <w:basedOn w:val="DefaultParagraphFont"/>
    <w:rsid w:val="001C7757"/>
    <w:rPr>
      <w:b/>
      <w:spacing w:val="0"/>
    </w:rPr>
  </w:style>
  <w:style w:type="paragraph" w:customStyle="1" w:styleId="SuperHeading">
    <w:name w:val="SuperHeading"/>
    <w:basedOn w:val="Normal"/>
    <w:rsid w:val="001C7757"/>
    <w:pPr>
      <w:spacing w:before="240" w:after="120"/>
      <w:outlineLvl w:val="0"/>
    </w:pPr>
    <w:rPr>
      <w:rFonts w:ascii="Times New Roman" w:hAnsi="Times New Roman"/>
      <w:b/>
      <w:sz w:val="32"/>
    </w:rPr>
  </w:style>
  <w:style w:type="paragraph" w:customStyle="1" w:styleId="AllowPageBreak">
    <w:name w:val="AllowPageBreak"/>
    <w:rsid w:val="001C77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C77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77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77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77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77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77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77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7757"/>
    <w:rPr>
      <w:rFonts w:ascii="Courier New" w:eastAsia="Times New Roman" w:hAnsi="Courier New" w:cs="Times New Roman"/>
      <w:i/>
      <w:szCs w:val="20"/>
      <w:lang w:eastAsia="en-US"/>
    </w:rPr>
  </w:style>
  <w:style w:type="paragraph" w:customStyle="1" w:styleId="HeadingBase">
    <w:name w:val="Heading Base"/>
    <w:rsid w:val="001C77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7757"/>
    <w:pPr>
      <w:tabs>
        <w:tab w:val="right" w:leader="dot" w:pos="9072"/>
      </w:tabs>
      <w:ind w:left="567"/>
    </w:pPr>
    <w:rPr>
      <w:szCs w:val="22"/>
    </w:rPr>
  </w:style>
  <w:style w:type="paragraph" w:customStyle="1" w:styleId="TOCBase">
    <w:name w:val="TOC Base"/>
    <w:rsid w:val="001C77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7757"/>
    <w:pPr>
      <w:tabs>
        <w:tab w:val="right" w:leader="dot" w:pos="9072"/>
      </w:tabs>
      <w:spacing w:before="40" w:after="40"/>
      <w:ind w:left="284"/>
    </w:pPr>
    <w:rPr>
      <w:rFonts w:ascii="Times New Roman" w:hAnsi="Times New Roman"/>
    </w:rPr>
  </w:style>
  <w:style w:type="paragraph" w:styleId="TOC1">
    <w:name w:val="toc 1"/>
    <w:basedOn w:val="TOCBase"/>
    <w:next w:val="Normal"/>
    <w:rsid w:val="001C77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77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7757"/>
    <w:rPr>
      <w:rFonts w:ascii="Times New Roman" w:eastAsia="Times New Roman" w:hAnsi="Times New Roman" w:cs="Times New Roman"/>
      <w:sz w:val="16"/>
      <w:lang w:eastAsia="en-US"/>
    </w:rPr>
  </w:style>
  <w:style w:type="paragraph" w:styleId="Title">
    <w:name w:val="Title"/>
    <w:basedOn w:val="HeadingBase"/>
    <w:link w:val="TitleChar"/>
    <w:qFormat/>
    <w:rsid w:val="001C7757"/>
    <w:pPr>
      <w:spacing w:before="5040"/>
      <w:jc w:val="center"/>
    </w:pPr>
    <w:rPr>
      <w:sz w:val="48"/>
      <w:szCs w:val="72"/>
      <w:lang w:val="en-US"/>
    </w:rPr>
  </w:style>
  <w:style w:type="character" w:customStyle="1" w:styleId="TitleChar">
    <w:name w:val="Title Char"/>
    <w:basedOn w:val="DefaultParagraphFont"/>
    <w:link w:val="Title"/>
    <w:rsid w:val="001C77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7757"/>
    <w:pPr>
      <w:tabs>
        <w:tab w:val="left" w:pos="3600"/>
        <w:tab w:val="left" w:pos="3958"/>
      </w:tabs>
    </w:pPr>
  </w:style>
  <w:style w:type="paragraph" w:styleId="List">
    <w:name w:val="List"/>
    <w:basedOn w:val="BodyText"/>
    <w:next w:val="BodyText"/>
    <w:rsid w:val="001C7757"/>
    <w:pPr>
      <w:tabs>
        <w:tab w:val="left" w:pos="340"/>
      </w:tabs>
      <w:spacing w:before="60" w:after="60"/>
      <w:ind w:left="340" w:hanging="340"/>
    </w:pPr>
  </w:style>
  <w:style w:type="paragraph" w:customStyle="1" w:styleId="Note">
    <w:name w:val="Note"/>
    <w:basedOn w:val="BodyText"/>
    <w:rsid w:val="001C77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7757"/>
    <w:pPr>
      <w:framePr w:wrap="auto" w:hAnchor="text" w:y="6049"/>
    </w:pPr>
    <w:rPr>
      <w:color w:val="000000"/>
      <w:sz w:val="40"/>
    </w:rPr>
  </w:style>
  <w:style w:type="paragraph" w:customStyle="1" w:styleId="TOCTitle">
    <w:name w:val="TOCTitle"/>
    <w:basedOn w:val="Heading1"/>
    <w:rsid w:val="001C7757"/>
    <w:pPr>
      <w:spacing w:after="240"/>
      <w:jc w:val="center"/>
      <w:outlineLvl w:val="9"/>
    </w:pPr>
    <w:rPr>
      <w:caps/>
    </w:rPr>
  </w:style>
  <w:style w:type="paragraph" w:customStyle="1" w:styleId="Version">
    <w:name w:val="Version"/>
    <w:rsid w:val="001C775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C7757"/>
    <w:pPr>
      <w:numPr>
        <w:numId w:val="12"/>
      </w:numPr>
      <w:tabs>
        <w:tab w:val="clear" w:pos="680"/>
      </w:tabs>
    </w:pPr>
  </w:style>
  <w:style w:type="paragraph" w:styleId="Index1">
    <w:name w:val="index 1"/>
    <w:basedOn w:val="Normal"/>
    <w:next w:val="Normal"/>
    <w:semiHidden/>
    <w:rsid w:val="001C7757"/>
    <w:pPr>
      <w:keepNext w:val="0"/>
      <w:tabs>
        <w:tab w:val="right" w:pos="4176"/>
      </w:tabs>
      <w:ind w:left="198" w:hanging="198"/>
    </w:pPr>
    <w:rPr>
      <w:rFonts w:ascii="Garamond" w:hAnsi="Garamond"/>
    </w:rPr>
  </w:style>
  <w:style w:type="paragraph" w:styleId="IndexHeading">
    <w:name w:val="index heading"/>
    <w:basedOn w:val="Normal"/>
    <w:next w:val="Index1"/>
    <w:semiHidden/>
    <w:rsid w:val="001C7757"/>
    <w:pPr>
      <w:spacing w:before="120" w:after="120"/>
    </w:pPr>
    <w:rPr>
      <w:rFonts w:ascii="Arial" w:hAnsi="Arial"/>
      <w:b/>
      <w:color w:val="918585"/>
      <w:sz w:val="24"/>
    </w:rPr>
  </w:style>
  <w:style w:type="paragraph" w:styleId="Header">
    <w:name w:val="header"/>
    <w:basedOn w:val="Normal"/>
    <w:link w:val="HeaderChar"/>
    <w:rsid w:val="001C77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7757"/>
    <w:rPr>
      <w:rFonts w:ascii="Times New Roman" w:eastAsia="Times New Roman" w:hAnsi="Times New Roman" w:cs="Times New Roman"/>
      <w:sz w:val="16"/>
      <w:szCs w:val="20"/>
      <w:lang w:val="en-GB" w:eastAsia="en-US"/>
    </w:rPr>
  </w:style>
  <w:style w:type="paragraph" w:customStyle="1" w:styleId="Chapter">
    <w:name w:val="Chapter"/>
    <w:basedOn w:val="Normal"/>
    <w:rsid w:val="001C7757"/>
    <w:pPr>
      <w:spacing w:before="240"/>
    </w:pPr>
    <w:rPr>
      <w:rFonts w:ascii="Times New Roman" w:hAnsi="Times New Roman"/>
      <w:smallCaps/>
      <w:spacing w:val="80"/>
      <w:sz w:val="28"/>
    </w:rPr>
  </w:style>
  <w:style w:type="paragraph" w:customStyle="1" w:styleId="InChapter">
    <w:name w:val="InChapter"/>
    <w:basedOn w:val="Heading3"/>
    <w:rsid w:val="001C7757"/>
    <w:pPr>
      <w:spacing w:after="240"/>
      <w:outlineLvl w:val="9"/>
    </w:pPr>
    <w:rPr>
      <w:noProof/>
    </w:rPr>
  </w:style>
  <w:style w:type="paragraph" w:styleId="Index2">
    <w:name w:val="index 2"/>
    <w:basedOn w:val="Normal"/>
    <w:next w:val="Normal"/>
    <w:semiHidden/>
    <w:rsid w:val="001C7757"/>
    <w:pPr>
      <w:tabs>
        <w:tab w:val="right" w:pos="4176"/>
      </w:tabs>
      <w:ind w:left="568" w:hanging="284"/>
    </w:pPr>
    <w:rPr>
      <w:rFonts w:ascii="Garamond" w:hAnsi="Garamond"/>
    </w:rPr>
  </w:style>
  <w:style w:type="paragraph" w:customStyle="1" w:styleId="Byline">
    <w:name w:val="Byline"/>
    <w:rsid w:val="001C77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7757"/>
    <w:pPr>
      <w:tabs>
        <w:tab w:val="clear" w:pos="3600"/>
        <w:tab w:val="clear" w:pos="3958"/>
      </w:tabs>
      <w:jc w:val="right"/>
    </w:pPr>
  </w:style>
  <w:style w:type="character" w:styleId="Emphasis">
    <w:name w:val="Emphasis"/>
    <w:basedOn w:val="DefaultParagraphFont"/>
    <w:qFormat/>
    <w:rsid w:val="001C7757"/>
    <w:rPr>
      <w:i/>
    </w:rPr>
  </w:style>
  <w:style w:type="paragraph" w:styleId="Caption">
    <w:name w:val="caption"/>
    <w:basedOn w:val="BodyText"/>
    <w:next w:val="Normal"/>
    <w:qFormat/>
    <w:rsid w:val="001C7757"/>
    <w:pPr>
      <w:framePr w:w="2268" w:hSpace="181" w:vSpace="181" w:wrap="around" w:vAnchor="text" w:hAnchor="page" w:x="1135" w:y="285" w:anchorLock="1"/>
    </w:pPr>
    <w:rPr>
      <w:i/>
    </w:rPr>
  </w:style>
  <w:style w:type="paragraph" w:customStyle="1" w:styleId="MiniTOCTitle">
    <w:name w:val="MiniTOCTitle"/>
    <w:basedOn w:val="Heading4"/>
    <w:rsid w:val="001C7757"/>
    <w:pPr>
      <w:spacing w:before="240"/>
      <w:outlineLvl w:val="9"/>
    </w:pPr>
    <w:rPr>
      <w:noProof/>
      <w:sz w:val="24"/>
    </w:rPr>
  </w:style>
  <w:style w:type="paragraph" w:customStyle="1" w:styleId="MiniTOCItem">
    <w:name w:val="MiniTOCItem"/>
    <w:basedOn w:val="ListBullet"/>
    <w:rsid w:val="001C7757"/>
    <w:pPr>
      <w:numPr>
        <w:numId w:val="0"/>
      </w:numPr>
      <w:tabs>
        <w:tab w:val="right" w:leader="dot" w:pos="6521"/>
      </w:tabs>
      <w:spacing w:before="0" w:after="0"/>
    </w:pPr>
  </w:style>
  <w:style w:type="paragraph" w:customStyle="1" w:styleId="TOFTitle">
    <w:name w:val="TOFTitle"/>
    <w:basedOn w:val="TOCTitle"/>
    <w:rsid w:val="001C7757"/>
  </w:style>
  <w:style w:type="paragraph" w:styleId="TableofFigures">
    <w:name w:val="table of figures"/>
    <w:basedOn w:val="Normal"/>
    <w:next w:val="Normal"/>
    <w:semiHidden/>
    <w:rsid w:val="001C7757"/>
    <w:pPr>
      <w:tabs>
        <w:tab w:val="right" w:leader="dot" w:pos="9072"/>
      </w:tabs>
      <w:ind w:left="970" w:hanging="403"/>
    </w:pPr>
    <w:rPr>
      <w:rFonts w:ascii="Times New Roman" w:hAnsi="Times New Roman"/>
      <w:b/>
    </w:rPr>
  </w:style>
  <w:style w:type="paragraph" w:styleId="ListNumber">
    <w:name w:val="List Number"/>
    <w:basedOn w:val="List"/>
    <w:rsid w:val="001C7757"/>
    <w:pPr>
      <w:numPr>
        <w:numId w:val="14"/>
      </w:numPr>
      <w:tabs>
        <w:tab w:val="clear" w:pos="340"/>
      </w:tabs>
    </w:pPr>
  </w:style>
  <w:style w:type="character" w:customStyle="1" w:styleId="WingdingSymbols">
    <w:name w:val="Wingding Symbols"/>
    <w:rsid w:val="001C7757"/>
    <w:rPr>
      <w:rFonts w:ascii="Wingdings" w:hAnsi="Wingdings"/>
    </w:rPr>
  </w:style>
  <w:style w:type="paragraph" w:customStyle="1" w:styleId="TableHeading">
    <w:name w:val="Table Heading"/>
    <w:basedOn w:val="HeadingBase"/>
    <w:rsid w:val="001C7757"/>
    <w:pPr>
      <w:keepLines/>
      <w:pBdr>
        <w:bottom w:val="single" w:sz="6" w:space="1" w:color="918585"/>
      </w:pBdr>
      <w:spacing w:before="240"/>
    </w:pPr>
  </w:style>
  <w:style w:type="character" w:customStyle="1" w:styleId="HotSpot">
    <w:name w:val="HotSpot"/>
    <w:rsid w:val="001C7757"/>
    <w:rPr>
      <w:color w:val="0033CC"/>
      <w:u w:val="none"/>
    </w:rPr>
  </w:style>
  <w:style w:type="paragraph" w:customStyle="1" w:styleId="BodyTextRight">
    <w:name w:val="Body Text Right"/>
    <w:basedOn w:val="BodyText"/>
    <w:rsid w:val="001C7757"/>
    <w:pPr>
      <w:spacing w:before="0" w:after="0"/>
      <w:jc w:val="right"/>
    </w:pPr>
  </w:style>
  <w:style w:type="paragraph" w:styleId="Index3">
    <w:name w:val="index 3"/>
    <w:basedOn w:val="ListNumber2"/>
    <w:next w:val="Normal"/>
    <w:semiHidden/>
    <w:rsid w:val="001C7757"/>
    <w:pPr>
      <w:numPr>
        <w:numId w:val="0"/>
      </w:numPr>
      <w:tabs>
        <w:tab w:val="right" w:leader="dot" w:pos="4176"/>
      </w:tabs>
    </w:pPr>
  </w:style>
  <w:style w:type="paragraph" w:styleId="ListNumber2">
    <w:name w:val="List Number 2"/>
    <w:basedOn w:val="List2"/>
    <w:rsid w:val="001C7757"/>
    <w:pPr>
      <w:numPr>
        <w:numId w:val="9"/>
      </w:numPr>
      <w:tabs>
        <w:tab w:val="clear" w:pos="1060"/>
      </w:tabs>
    </w:pPr>
  </w:style>
  <w:style w:type="paragraph" w:customStyle="1" w:styleId="MarginNote">
    <w:name w:val="Margin Note"/>
    <w:basedOn w:val="BodyText"/>
    <w:rsid w:val="001C77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77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77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7757"/>
    <w:rPr>
      <w:sz w:val="32"/>
    </w:rPr>
  </w:style>
  <w:style w:type="paragraph" w:customStyle="1" w:styleId="HeadingProcedure">
    <w:name w:val="Heading Procedure"/>
    <w:basedOn w:val="HeadingBase"/>
    <w:next w:val="Normal"/>
    <w:rsid w:val="001C7757"/>
    <w:pPr>
      <w:tabs>
        <w:tab w:val="left" w:pos="0"/>
      </w:tabs>
      <w:spacing w:before="120" w:after="60"/>
    </w:pPr>
    <w:rPr>
      <w:i/>
      <w:color w:val="918585"/>
      <w:sz w:val="22"/>
    </w:rPr>
  </w:style>
  <w:style w:type="paragraph" w:customStyle="1" w:styleId="TableBodyText">
    <w:name w:val="Table Body Text"/>
    <w:basedOn w:val="BodyText"/>
    <w:rsid w:val="001C7757"/>
    <w:pPr>
      <w:spacing w:before="60" w:after="60"/>
    </w:pPr>
  </w:style>
  <w:style w:type="paragraph" w:styleId="ListContinue">
    <w:name w:val="List Continue"/>
    <w:basedOn w:val="List"/>
    <w:rsid w:val="001C7757"/>
    <w:pPr>
      <w:ind w:firstLine="0"/>
    </w:pPr>
  </w:style>
  <w:style w:type="paragraph" w:customStyle="1" w:styleId="ListNote">
    <w:name w:val="List Note"/>
    <w:basedOn w:val="List"/>
    <w:rsid w:val="001C7757"/>
    <w:pPr>
      <w:pBdr>
        <w:top w:val="single" w:sz="6" w:space="2" w:color="918585"/>
        <w:bottom w:val="single" w:sz="6" w:space="2" w:color="918585"/>
      </w:pBdr>
      <w:tabs>
        <w:tab w:val="left" w:pos="1021"/>
      </w:tabs>
      <w:ind w:firstLine="0"/>
    </w:pPr>
  </w:style>
  <w:style w:type="paragraph" w:customStyle="1" w:styleId="Warning">
    <w:name w:val="Warning"/>
    <w:basedOn w:val="BodyText"/>
    <w:rsid w:val="001C7757"/>
    <w:pPr>
      <w:shd w:val="clear" w:color="auto" w:fill="D9D9D9"/>
      <w:tabs>
        <w:tab w:val="left" w:pos="992"/>
      </w:tabs>
      <w:ind w:left="119" w:right="119"/>
    </w:pPr>
    <w:rPr>
      <w:sz w:val="20"/>
    </w:rPr>
  </w:style>
  <w:style w:type="paragraph" w:customStyle="1" w:styleId="MarginIcons">
    <w:name w:val="Margin Icons"/>
    <w:basedOn w:val="BodyText"/>
    <w:rsid w:val="001C77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7757"/>
    <w:rPr>
      <w:rFonts w:ascii="Courier New" w:hAnsi="Courier New"/>
    </w:rPr>
  </w:style>
  <w:style w:type="paragraph" w:customStyle="1" w:styleId="NoteBullet">
    <w:name w:val="Note Bullet"/>
    <w:basedOn w:val="Note"/>
    <w:rsid w:val="001C7757"/>
    <w:pPr>
      <w:tabs>
        <w:tab w:val="clear" w:pos="680"/>
      </w:tabs>
      <w:spacing w:before="60" w:after="60"/>
    </w:pPr>
  </w:style>
  <w:style w:type="paragraph" w:customStyle="1" w:styleId="SubHeading2">
    <w:name w:val="SubHeading2"/>
    <w:basedOn w:val="HeadingBase"/>
    <w:rsid w:val="001C7757"/>
    <w:pPr>
      <w:spacing w:before="240" w:after="60"/>
    </w:pPr>
    <w:rPr>
      <w:sz w:val="20"/>
    </w:rPr>
  </w:style>
  <w:style w:type="paragraph" w:customStyle="1" w:styleId="SubHeading1">
    <w:name w:val="SubHeading1"/>
    <w:basedOn w:val="HeadingBase"/>
    <w:rsid w:val="001C7757"/>
    <w:pPr>
      <w:spacing w:before="240" w:after="60"/>
    </w:pPr>
    <w:rPr>
      <w:color w:val="918585"/>
      <w:sz w:val="22"/>
    </w:rPr>
  </w:style>
  <w:style w:type="paragraph" w:customStyle="1" w:styleId="SideHeading">
    <w:name w:val="Side Heading"/>
    <w:basedOn w:val="HeadingBase"/>
    <w:rsid w:val="001C77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7757"/>
    <w:pPr>
      <w:numPr>
        <w:numId w:val="10"/>
      </w:numPr>
    </w:pPr>
  </w:style>
  <w:style w:type="paragraph" w:styleId="PlainText">
    <w:name w:val="Plain Text"/>
    <w:basedOn w:val="Normal"/>
    <w:link w:val="PlainTextChar"/>
    <w:rsid w:val="001C7757"/>
    <w:rPr>
      <w:sz w:val="20"/>
    </w:rPr>
  </w:style>
  <w:style w:type="character" w:customStyle="1" w:styleId="PlainTextChar">
    <w:name w:val="Plain Text Char"/>
    <w:basedOn w:val="DefaultParagraphFont"/>
    <w:link w:val="PlainText"/>
    <w:rsid w:val="001C7757"/>
    <w:rPr>
      <w:rFonts w:ascii="Courier New" w:eastAsia="Times New Roman" w:hAnsi="Courier New" w:cs="Times New Roman"/>
      <w:sz w:val="20"/>
      <w:szCs w:val="20"/>
      <w:lang w:eastAsia="en-US"/>
    </w:rPr>
  </w:style>
  <w:style w:type="character" w:customStyle="1" w:styleId="MenuOption">
    <w:name w:val="Menu Option"/>
    <w:basedOn w:val="DefaultParagraphFont"/>
    <w:rsid w:val="001C7757"/>
    <w:rPr>
      <w:b/>
      <w:smallCaps/>
    </w:rPr>
  </w:style>
  <w:style w:type="paragraph" w:customStyle="1" w:styleId="TableListNumber">
    <w:name w:val="Table List Number"/>
    <w:basedOn w:val="ListNumber"/>
    <w:rsid w:val="001C7757"/>
    <w:pPr>
      <w:numPr>
        <w:numId w:val="0"/>
      </w:numPr>
    </w:pPr>
  </w:style>
  <w:style w:type="paragraph" w:styleId="TOC4">
    <w:name w:val="toc 4"/>
    <w:basedOn w:val="TOCBase"/>
    <w:next w:val="Normal"/>
    <w:semiHidden/>
    <w:rsid w:val="001C7757"/>
    <w:pPr>
      <w:tabs>
        <w:tab w:val="right" w:leader="dot" w:pos="9071"/>
      </w:tabs>
      <w:ind w:left="1701"/>
    </w:pPr>
  </w:style>
  <w:style w:type="paragraph" w:customStyle="1" w:styleId="ListAlpha">
    <w:name w:val="List Alpha"/>
    <w:basedOn w:val="List"/>
    <w:rsid w:val="001C7757"/>
    <w:pPr>
      <w:numPr>
        <w:numId w:val="8"/>
      </w:numPr>
    </w:pPr>
  </w:style>
  <w:style w:type="paragraph" w:customStyle="1" w:styleId="ListAlpha2">
    <w:name w:val="List Alpha 2"/>
    <w:basedOn w:val="List2"/>
    <w:rsid w:val="001C7757"/>
    <w:pPr>
      <w:numPr>
        <w:numId w:val="7"/>
      </w:numPr>
    </w:pPr>
  </w:style>
  <w:style w:type="paragraph" w:styleId="List2">
    <w:name w:val="List 2"/>
    <w:basedOn w:val="BodyText"/>
    <w:rsid w:val="001C7757"/>
    <w:pPr>
      <w:tabs>
        <w:tab w:val="left" w:pos="680"/>
      </w:tabs>
      <w:spacing w:before="60" w:after="60"/>
      <w:ind w:left="680" w:hanging="340"/>
    </w:pPr>
  </w:style>
  <w:style w:type="paragraph" w:styleId="List3">
    <w:name w:val="List 3"/>
    <w:basedOn w:val="BodyText"/>
    <w:rsid w:val="001C7757"/>
    <w:pPr>
      <w:tabs>
        <w:tab w:val="left" w:pos="1021"/>
      </w:tabs>
      <w:spacing w:before="60" w:after="60"/>
      <w:ind w:left="1020" w:hanging="340"/>
    </w:pPr>
  </w:style>
  <w:style w:type="paragraph" w:styleId="List4">
    <w:name w:val="List 4"/>
    <w:basedOn w:val="BodyText"/>
    <w:rsid w:val="001C7757"/>
    <w:pPr>
      <w:tabs>
        <w:tab w:val="left" w:pos="1361"/>
      </w:tabs>
      <w:spacing w:before="60" w:after="60"/>
      <w:ind w:left="1361" w:hanging="340"/>
    </w:pPr>
  </w:style>
  <w:style w:type="paragraph" w:styleId="List5">
    <w:name w:val="List 5"/>
    <w:basedOn w:val="BodyText"/>
    <w:rsid w:val="001C7757"/>
    <w:pPr>
      <w:tabs>
        <w:tab w:val="left" w:pos="1701"/>
      </w:tabs>
      <w:spacing w:before="60" w:after="60"/>
      <w:ind w:left="1701" w:hanging="340"/>
    </w:pPr>
  </w:style>
  <w:style w:type="paragraph" w:styleId="ListBullet3">
    <w:name w:val="List Bullet 3"/>
    <w:basedOn w:val="List3"/>
    <w:rsid w:val="001C7757"/>
    <w:pPr>
      <w:numPr>
        <w:numId w:val="13"/>
      </w:numPr>
      <w:tabs>
        <w:tab w:val="clear" w:pos="1021"/>
      </w:tabs>
      <w:ind w:left="1037" w:hanging="357"/>
    </w:pPr>
  </w:style>
  <w:style w:type="paragraph" w:styleId="ListBullet4">
    <w:name w:val="List Bullet 4"/>
    <w:basedOn w:val="List4"/>
    <w:rsid w:val="001C7757"/>
    <w:pPr>
      <w:numPr>
        <w:numId w:val="2"/>
      </w:numPr>
      <w:tabs>
        <w:tab w:val="clear" w:pos="1361"/>
      </w:tabs>
    </w:pPr>
  </w:style>
  <w:style w:type="paragraph" w:styleId="ListBullet5">
    <w:name w:val="List Bullet 5"/>
    <w:basedOn w:val="List5"/>
    <w:rsid w:val="001C7757"/>
    <w:pPr>
      <w:numPr>
        <w:numId w:val="3"/>
      </w:numPr>
    </w:pPr>
  </w:style>
  <w:style w:type="paragraph" w:styleId="ListContinue2">
    <w:name w:val="List Continue 2"/>
    <w:basedOn w:val="List2"/>
    <w:rsid w:val="001C7757"/>
    <w:pPr>
      <w:ind w:firstLine="0"/>
    </w:pPr>
  </w:style>
  <w:style w:type="paragraph" w:styleId="ListContinue3">
    <w:name w:val="List Continue 3"/>
    <w:basedOn w:val="List3"/>
    <w:rsid w:val="001C7757"/>
    <w:pPr>
      <w:ind w:left="1021" w:firstLine="0"/>
    </w:pPr>
  </w:style>
  <w:style w:type="paragraph" w:styleId="ListContinue4">
    <w:name w:val="List Continue 4"/>
    <w:basedOn w:val="List4"/>
    <w:rsid w:val="001C7757"/>
    <w:pPr>
      <w:ind w:firstLine="0"/>
    </w:pPr>
  </w:style>
  <w:style w:type="paragraph" w:styleId="ListContinue5">
    <w:name w:val="List Continue 5"/>
    <w:basedOn w:val="List5"/>
    <w:rsid w:val="001C7757"/>
    <w:pPr>
      <w:ind w:firstLine="0"/>
    </w:pPr>
  </w:style>
  <w:style w:type="paragraph" w:styleId="ListNumber3">
    <w:name w:val="List Number 3"/>
    <w:basedOn w:val="List3"/>
    <w:rsid w:val="001C7757"/>
    <w:pPr>
      <w:numPr>
        <w:numId w:val="4"/>
      </w:numPr>
    </w:pPr>
  </w:style>
  <w:style w:type="paragraph" w:styleId="ListNumber4">
    <w:name w:val="List Number 4"/>
    <w:basedOn w:val="List4"/>
    <w:rsid w:val="001C7757"/>
    <w:pPr>
      <w:numPr>
        <w:numId w:val="5"/>
      </w:numPr>
    </w:pPr>
  </w:style>
  <w:style w:type="paragraph" w:styleId="ListNumber5">
    <w:name w:val="List Number 5"/>
    <w:basedOn w:val="List5"/>
    <w:rsid w:val="001C7757"/>
    <w:pPr>
      <w:numPr>
        <w:numId w:val="6"/>
      </w:numPr>
    </w:pPr>
  </w:style>
  <w:style w:type="paragraph" w:styleId="BlockText">
    <w:name w:val="Block Text"/>
    <w:basedOn w:val="Normal"/>
    <w:rsid w:val="001C7757"/>
    <w:pPr>
      <w:spacing w:after="120"/>
      <w:ind w:left="1440" w:right="1440"/>
    </w:pPr>
  </w:style>
  <w:style w:type="character" w:customStyle="1" w:styleId="Subscript">
    <w:name w:val="Subscript"/>
    <w:basedOn w:val="DefaultParagraphFont"/>
    <w:rsid w:val="001C7757"/>
    <w:rPr>
      <w:sz w:val="16"/>
      <w:vertAlign w:val="subscript"/>
    </w:rPr>
  </w:style>
  <w:style w:type="character" w:customStyle="1" w:styleId="Superscript">
    <w:name w:val="Superscript"/>
    <w:basedOn w:val="DefaultParagraphFont"/>
    <w:rsid w:val="001C7757"/>
    <w:rPr>
      <w:sz w:val="16"/>
      <w:vertAlign w:val="superscript"/>
    </w:rPr>
  </w:style>
  <w:style w:type="character" w:customStyle="1" w:styleId="Symbols">
    <w:name w:val="Symbols"/>
    <w:basedOn w:val="DefaultParagraphFont"/>
    <w:rsid w:val="001C7757"/>
    <w:rPr>
      <w:rFonts w:ascii="Symbol" w:hAnsi="Symbol"/>
    </w:rPr>
  </w:style>
  <w:style w:type="character" w:customStyle="1" w:styleId="MenuOptions">
    <w:name w:val="Menu Options"/>
    <w:basedOn w:val="DefaultParagraphFont"/>
    <w:rsid w:val="001C7757"/>
    <w:rPr>
      <w:rFonts w:ascii="Arial Narrow" w:hAnsi="Arial Narrow"/>
      <w:smallCaps/>
    </w:rPr>
  </w:style>
  <w:style w:type="character" w:customStyle="1" w:styleId="Buttons">
    <w:name w:val="Buttons"/>
    <w:basedOn w:val="DefaultParagraphFont"/>
    <w:rsid w:val="001C7757"/>
    <w:rPr>
      <w:b/>
    </w:rPr>
  </w:style>
  <w:style w:type="character" w:customStyle="1" w:styleId="Underlined">
    <w:name w:val="Underlined"/>
    <w:basedOn w:val="DefaultParagraphFont"/>
    <w:rsid w:val="001C7757"/>
    <w:rPr>
      <w:u w:val="single"/>
    </w:rPr>
  </w:style>
  <w:style w:type="paragraph" w:customStyle="1" w:styleId="TableBodyTextRight">
    <w:name w:val="Table Body Text Right"/>
    <w:basedOn w:val="TableBodyText"/>
    <w:rsid w:val="001C7757"/>
    <w:pPr>
      <w:widowControl w:val="0"/>
      <w:autoSpaceDE w:val="0"/>
      <w:autoSpaceDN w:val="0"/>
      <w:adjustRightInd w:val="0"/>
      <w:jc w:val="right"/>
    </w:pPr>
    <w:rPr>
      <w:rFonts w:cs="Arial"/>
      <w:szCs w:val="18"/>
    </w:rPr>
  </w:style>
  <w:style w:type="paragraph" w:customStyle="1" w:styleId="CopyrightText">
    <w:name w:val="Copyright Text"/>
    <w:basedOn w:val="BodyText"/>
    <w:rsid w:val="001C7757"/>
    <w:rPr>
      <w:sz w:val="18"/>
    </w:rPr>
  </w:style>
  <w:style w:type="paragraph" w:customStyle="1" w:styleId="BodySmallRight">
    <w:name w:val="Body Small Right"/>
    <w:basedOn w:val="BodyTextRight"/>
    <w:rsid w:val="001C7757"/>
    <w:rPr>
      <w:sz w:val="18"/>
      <w:szCs w:val="18"/>
    </w:rPr>
  </w:style>
  <w:style w:type="paragraph" w:customStyle="1" w:styleId="MarginEdition">
    <w:name w:val="Margin Edition"/>
    <w:basedOn w:val="MarginNote"/>
    <w:rsid w:val="001C7757"/>
    <w:pPr>
      <w:spacing w:before="0" w:after="0"/>
    </w:pPr>
    <w:rPr>
      <w:rFonts w:ascii="Times New Roman" w:hAnsi="Times New Roman"/>
      <w:color w:val="999999"/>
    </w:rPr>
  </w:style>
  <w:style w:type="paragraph" w:customStyle="1" w:styleId="Spacer">
    <w:name w:val="Spacer"/>
    <w:basedOn w:val="Normal"/>
    <w:rsid w:val="001C7757"/>
    <w:rPr>
      <w:sz w:val="2"/>
      <w:szCs w:val="2"/>
    </w:rPr>
  </w:style>
  <w:style w:type="character" w:customStyle="1" w:styleId="Small">
    <w:name w:val="Small"/>
    <w:basedOn w:val="DefaultParagraphFont"/>
    <w:rsid w:val="001C7757"/>
    <w:rPr>
      <w:sz w:val="16"/>
    </w:rPr>
  </w:style>
  <w:style w:type="paragraph" w:customStyle="1" w:styleId="WideTable">
    <w:name w:val="Wide Table"/>
    <w:basedOn w:val="Normal"/>
    <w:rsid w:val="001C7757"/>
    <w:pPr>
      <w:ind w:left="-1418"/>
    </w:pPr>
    <w:rPr>
      <w:sz w:val="2"/>
      <w:szCs w:val="2"/>
    </w:rPr>
  </w:style>
  <w:style w:type="character" w:styleId="PageNumber">
    <w:name w:val="page number"/>
    <w:basedOn w:val="DefaultParagraphFont"/>
    <w:rsid w:val="001C7757"/>
  </w:style>
  <w:style w:type="paragraph" w:styleId="Quote">
    <w:name w:val="Quote"/>
    <w:basedOn w:val="Heading1"/>
    <w:link w:val="QuoteChar"/>
    <w:qFormat/>
    <w:rsid w:val="001C7757"/>
    <w:rPr>
      <w:b w:val="0"/>
      <w:sz w:val="72"/>
      <w:szCs w:val="72"/>
      <w:lang w:val="en-NZ"/>
    </w:rPr>
  </w:style>
  <w:style w:type="character" w:customStyle="1" w:styleId="QuoteChar">
    <w:name w:val="Quote Char"/>
    <w:basedOn w:val="DefaultParagraphFont"/>
    <w:link w:val="Quote"/>
    <w:rsid w:val="001C77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7757"/>
    <w:pPr>
      <w:pageBreakBefore/>
    </w:pPr>
  </w:style>
  <w:style w:type="paragraph" w:customStyle="1" w:styleId="Border">
    <w:name w:val="Border"/>
    <w:basedOn w:val="Normal"/>
    <w:qFormat/>
    <w:rsid w:val="001C77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7757"/>
    <w:rPr>
      <w:b/>
      <w:bCs/>
      <w:i/>
      <w:iCs/>
      <w:color w:val="auto"/>
    </w:rPr>
  </w:style>
  <w:style w:type="paragraph" w:styleId="IntenseQuote">
    <w:name w:val="Intense Quote"/>
    <w:basedOn w:val="Normal"/>
    <w:next w:val="Normal"/>
    <w:link w:val="IntenseQuoteChar"/>
    <w:uiPriority w:val="30"/>
    <w:qFormat/>
    <w:rsid w:val="001C77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77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7757"/>
    <w:rPr>
      <w:smallCaps/>
      <w:color w:val="auto"/>
      <w:u w:val="single"/>
    </w:rPr>
  </w:style>
  <w:style w:type="character" w:styleId="IntenseReference">
    <w:name w:val="Intense Reference"/>
    <w:basedOn w:val="DefaultParagraphFont"/>
    <w:uiPriority w:val="32"/>
    <w:qFormat/>
    <w:rsid w:val="001C7757"/>
    <w:rPr>
      <w:b/>
      <w:bCs/>
      <w:smallCaps/>
      <w:color w:val="auto"/>
      <w:spacing w:val="5"/>
      <w:u w:val="single"/>
    </w:rPr>
  </w:style>
  <w:style w:type="paragraph" w:customStyle="1" w:styleId="2ColumnHeading">
    <w:name w:val="2Column Heading"/>
    <w:basedOn w:val="BodyText"/>
    <w:qFormat/>
    <w:rsid w:val="001C7757"/>
    <w:pPr>
      <w:spacing w:after="60"/>
      <w:ind w:left="-2268"/>
    </w:pPr>
    <w:rPr>
      <w:b/>
    </w:rPr>
  </w:style>
  <w:style w:type="paragraph" w:customStyle="1" w:styleId="Heading1TOC">
    <w:name w:val="Heading1 TOC"/>
    <w:basedOn w:val="Normal"/>
    <w:qFormat/>
    <w:rsid w:val="001C7757"/>
    <w:pPr>
      <w:spacing w:before="240" w:after="120"/>
    </w:pPr>
    <w:rPr>
      <w:rFonts w:ascii="Times New Roman" w:hAnsi="Times New Roman"/>
      <w:b/>
      <w:sz w:val="32"/>
    </w:rPr>
  </w:style>
  <w:style w:type="paragraph" w:customStyle="1" w:styleId="Heading2TOC">
    <w:name w:val="Heading2 TOC"/>
    <w:basedOn w:val="Normal"/>
    <w:qFormat/>
    <w:rsid w:val="001C7757"/>
    <w:pPr>
      <w:spacing w:before="240" w:after="60"/>
    </w:pPr>
    <w:rPr>
      <w:rFonts w:ascii="Times New Roman" w:hAnsi="Times New Roman"/>
      <w:b/>
      <w:sz w:val="28"/>
    </w:rPr>
  </w:style>
  <w:style w:type="character" w:customStyle="1" w:styleId="Underline">
    <w:name w:val="Underline"/>
    <w:basedOn w:val="DefaultParagraphFont"/>
    <w:qFormat/>
    <w:rsid w:val="001C7757"/>
    <w:rPr>
      <w:u w:val="single"/>
    </w:rPr>
  </w:style>
  <w:style w:type="character" w:customStyle="1" w:styleId="BoldandItalics">
    <w:name w:val="Bold and Italics"/>
    <w:qFormat/>
    <w:rsid w:val="001C7757"/>
    <w:rPr>
      <w:b/>
      <w:i/>
      <w:u w:val="none"/>
    </w:rPr>
  </w:style>
  <w:style w:type="paragraph" w:styleId="BalloonText">
    <w:name w:val="Balloon Text"/>
    <w:basedOn w:val="Normal"/>
    <w:link w:val="BalloonTextChar"/>
    <w:rsid w:val="001C7757"/>
    <w:rPr>
      <w:rFonts w:ascii="Tahoma" w:hAnsi="Tahoma" w:cs="Tahoma"/>
      <w:sz w:val="16"/>
      <w:szCs w:val="16"/>
    </w:rPr>
  </w:style>
  <w:style w:type="character" w:customStyle="1" w:styleId="BalloonTextChar">
    <w:name w:val="Balloon Text Char"/>
    <w:basedOn w:val="DefaultParagraphFont"/>
    <w:link w:val="BalloonText"/>
    <w:rsid w:val="001C77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77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77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7757"/>
    <w:rPr>
      <w:b/>
      <w:color w:val="660033"/>
      <w:spacing w:val="0"/>
    </w:rPr>
  </w:style>
  <w:style w:type="paragraph" w:customStyle="1" w:styleId="Nameditemlist">
    <w:name w:val="Named item list"/>
    <w:basedOn w:val="BodyText"/>
    <w:qFormat/>
    <w:rsid w:val="001C7757"/>
    <w:pPr>
      <w:tabs>
        <w:tab w:val="left" w:pos="2835"/>
      </w:tabs>
      <w:ind w:left="2835" w:hanging="2835"/>
    </w:pPr>
  </w:style>
  <w:style w:type="paragraph" w:customStyle="1" w:styleId="BodyTextnopadding">
    <w:name w:val="Body Text no padding"/>
    <w:basedOn w:val="BodyText"/>
    <w:qFormat/>
    <w:rsid w:val="001C7757"/>
    <w:pPr>
      <w:spacing w:before="0" w:after="0"/>
    </w:pPr>
  </w:style>
  <w:style w:type="paragraph" w:customStyle="1" w:styleId="BodyTextBold">
    <w:name w:val="Body Text Bold"/>
    <w:basedOn w:val="BodyText"/>
    <w:qFormat/>
    <w:rsid w:val="001C7757"/>
    <w:rPr>
      <w:b/>
    </w:rPr>
  </w:style>
  <w:style w:type="character" w:styleId="Hyperlink">
    <w:name w:val="Hyperlink"/>
    <w:basedOn w:val="DefaultParagraphFont"/>
    <w:uiPriority w:val="99"/>
    <w:unhideWhenUsed/>
    <w:rsid w:val="009942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619</Words>
  <Characters>4024</Characters>
  <Application>Microsoft Office Word</Application>
  <DocSecurity>0</DocSecurity>
  <Lines>211</Lines>
  <Paragraphs>119</Paragraphs>
  <ScaleCrop>false</ScaleCrop>
  <Company>Author-it Software Corporation Ltd.</Company>
  <LinksUpToDate>false</LinksUpToDate>
  <CharactersWithSpaces>4524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MSTFD4012 Develop product specifications for fashion design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2021-07-21T08:30:00Z</dcterms:created>
  <dcterms:modified xsi:type="dcterms:W3CDTF">2021-07-21T08:30:00Z</dcterms:modified>
</cp:coreProperties>
</file>