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E73" w:rsidP="00293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MSTFD4003 Assist in preparation of preliminary design concepts</w:t>
      </w:r>
      <w:r>
        <w:fldChar w:fldCharType="end"/>
      </w:r>
    </w:p>
    <w:p w:rsidR="00293E73" w:rsidP="00293E73">
      <w:pPr>
        <w:pStyle w:val="Version"/>
        <w:sectPr w:rsidSect="002C0B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BD0" w:rsidP="002C0BD0">
      <w:pPr>
        <w:pStyle w:val="SuperHeading"/>
      </w:pPr>
      <w:r w:rsidRPr="002C0BD0">
        <w:t>Assessment Requirements for MSTFD4003 Assist in preparation of preliminary design concepts</w:t>
      </w:r>
    </w:p>
    <w:p w:rsidR="00000000" w:rsidRPr="002C0BD0" w:rsidP="002C0BD0">
      <w:pPr>
        <w:pStyle w:val="Heading1"/>
      </w:pPr>
      <w:bookmarkStart w:id="1" w:name="O_930002"/>
      <w:bookmarkEnd w:id="1"/>
      <w:r w:rsidRPr="002C0BD0">
        <w:t>Modification History</w:t>
      </w:r>
    </w:p>
    <w:p w:rsidR="00000000" w:rsidRPr="002C0BD0" w:rsidP="00293E73">
      <w:pPr>
        <w:pStyle w:val="BodyText"/>
      </w:pPr>
      <w:r w:rsidRPr="002C0BD0">
        <w:t>Release 1. Supersedes and is equivalent to LMTFD4003B Assist in preparation of preliminary design concepts</w:t>
      </w:r>
    </w:p>
    <w:p w:rsidR="00000000" w:rsidRPr="002C0BD0" w:rsidP="002C0BD0">
      <w:pPr>
        <w:pStyle w:val="Heading1"/>
      </w:pPr>
      <w:bookmarkStart w:id="2" w:name="O_930005"/>
      <w:bookmarkEnd w:id="2"/>
      <w:r w:rsidRPr="002C0BD0">
        <w:t>Performance Evidence</w:t>
      </w:r>
    </w:p>
    <w:p w:rsidR="00000000" w:rsidRPr="002C0BD0" w:rsidP="00293E73">
      <w:pPr>
        <w:pStyle w:val="BodyText"/>
      </w:pPr>
      <w:r w:rsidRPr="002C0BD0">
        <w:t>Evidence required to demonstrate competence in this unit must be relevant to and satisfy all of the requirements of the elements and performance criteria, and include:</w:t>
      </w:r>
    </w:p>
    <w:p w:rsidR="00000000" w:rsidRPr="002C0BD0" w:rsidP="002C0BD0">
      <w:pPr>
        <w:pStyle w:val="ListBullet"/>
      </w:pPr>
      <w:r w:rsidRPr="002C0BD0">
        <w:t>reading and following work instructions, standard operating proced</w:t>
      </w:r>
      <w:r w:rsidRPr="002C0BD0">
        <w:t>ures (SOPs) and safe work practices</w:t>
      </w:r>
    </w:p>
    <w:p w:rsidR="00000000" w:rsidRPr="002C0BD0" w:rsidP="002C0BD0">
      <w:pPr>
        <w:pStyle w:val="ListBullet"/>
      </w:pPr>
      <w:r w:rsidRPr="002C0BD0">
        <w:t>applying relevant standards</w:t>
      </w:r>
    </w:p>
    <w:p w:rsidR="00000000" w:rsidRPr="002C0BD0" w:rsidP="002C0BD0">
      <w:pPr>
        <w:pStyle w:val="ListBullet"/>
      </w:pPr>
      <w:r w:rsidRPr="002C0BD0">
        <w:t>collaborating with others to generate ideas in response to a design brief</w:t>
      </w:r>
    </w:p>
    <w:p w:rsidR="00000000" w:rsidRPr="002C0BD0" w:rsidP="002C0BD0">
      <w:pPr>
        <w:pStyle w:val="ListBullet"/>
      </w:pPr>
      <w:r w:rsidRPr="002C0BD0">
        <w:t>contributing to selecting and preparing appropriate preliminary design concept for development</w:t>
      </w:r>
    </w:p>
    <w:p w:rsidR="00000000" w:rsidRPr="002C0BD0" w:rsidP="002C0BD0">
      <w:pPr>
        <w:pStyle w:val="ListBullet"/>
      </w:pPr>
      <w:r w:rsidRPr="002C0BD0">
        <w:t>preparing storyboard th</w:t>
      </w:r>
      <w:r w:rsidRPr="002C0BD0">
        <w:t>emes manually or using computer-aided design (CAD) systems related to styles, fabrics and colours</w:t>
      </w:r>
    </w:p>
    <w:p w:rsidR="00000000" w:rsidRPr="002C0BD0" w:rsidP="002C0BD0">
      <w:pPr>
        <w:pStyle w:val="ListBullet"/>
      </w:pPr>
      <w:r w:rsidRPr="002C0BD0">
        <w:t>contributing positively to ideas and discussion with team members and to the development and presentation of the design concept to enhance success of project</w:t>
      </w:r>
    </w:p>
    <w:p w:rsidR="00000000" w:rsidRPr="002C0BD0" w:rsidP="002C0BD0">
      <w:pPr>
        <w:pStyle w:val="ListBullet"/>
      </w:pPr>
      <w:r w:rsidRPr="002C0BD0">
        <w:t>preparing and rehearsing own contribution to a presentation to the client that meets all requirements of the brief and outlines features and benefits</w:t>
      </w:r>
    </w:p>
    <w:p w:rsidR="00000000" w:rsidRPr="002C0BD0" w:rsidP="002C0BD0">
      <w:pPr>
        <w:pStyle w:val="ListBullet"/>
      </w:pPr>
      <w:r w:rsidRPr="002C0BD0">
        <w:t>presenting features and benefits of designs in a positive manner that encourages approval</w:t>
      </w:r>
    </w:p>
    <w:p w:rsidR="00000000" w:rsidRPr="002C0BD0" w:rsidP="002C0BD0">
      <w:pPr>
        <w:pStyle w:val="ListBullet"/>
      </w:pPr>
      <w:r w:rsidRPr="002C0BD0">
        <w:t>reviewing perfor</w:t>
      </w:r>
      <w:r w:rsidRPr="002C0BD0">
        <w:t>mance and identifying areas for improvement.</w:t>
      </w:r>
    </w:p>
    <w:p w:rsidR="00000000" w:rsidRPr="002C0BD0" w:rsidP="002C0BD0">
      <w:pPr>
        <w:pStyle w:val="AllowPageBreak"/>
      </w:pPr>
    </w:p>
    <w:p w:rsidR="00000000" w:rsidRPr="002C0BD0" w:rsidP="002C0BD0">
      <w:pPr>
        <w:pStyle w:val="Heading1"/>
      </w:pPr>
      <w:bookmarkStart w:id="3" w:name="O_930004"/>
      <w:bookmarkEnd w:id="3"/>
      <w:r w:rsidRPr="002C0BD0">
        <w:t>Knowledge Evidence</w:t>
      </w:r>
    </w:p>
    <w:p w:rsidR="00000000" w:rsidRPr="002C0BD0" w:rsidP="00293E73">
      <w:pPr>
        <w:pStyle w:val="BodyText"/>
      </w:pPr>
      <w:r w:rsidRPr="002C0BD0">
        <w:t>Evidence must be provided that demonstrates knowledge of:</w:t>
      </w:r>
    </w:p>
    <w:p w:rsidR="00000000" w:rsidRPr="002C0BD0" w:rsidP="002C0BD0">
      <w:pPr>
        <w:pStyle w:val="ListBullet"/>
      </w:pPr>
      <w:r w:rsidRPr="002C0BD0">
        <w:t>safe work practices and procedures and use of personal protective equipment (PPE)</w:t>
      </w:r>
    </w:p>
    <w:p w:rsidR="00000000" w:rsidRPr="002C0BD0" w:rsidP="002C0BD0">
      <w:pPr>
        <w:pStyle w:val="ListBullet"/>
      </w:pPr>
      <w:r w:rsidRPr="002C0BD0">
        <w:t>relevant Australian Standards</w:t>
      </w:r>
    </w:p>
    <w:p w:rsidR="00000000" w:rsidRPr="002C0BD0" w:rsidP="002C0BD0">
      <w:pPr>
        <w:pStyle w:val="ListBullet"/>
      </w:pPr>
      <w:r w:rsidRPr="002C0BD0">
        <w:t>elem</w:t>
      </w:r>
      <w:r w:rsidRPr="002C0BD0">
        <w:t>ents and principles of design and how they are used to create good design in the fashion industry</w:t>
      </w:r>
    </w:p>
    <w:p w:rsidR="00000000" w:rsidRPr="002C0BD0" w:rsidP="002C0BD0">
      <w:pPr>
        <w:pStyle w:val="ListBullet"/>
      </w:pPr>
      <w:r w:rsidRPr="002C0BD0">
        <w:t>fashion industry context such as codes of practice, global and local trends, copyright obligations and resource sources</w:t>
      </w:r>
    </w:p>
    <w:p w:rsidR="00000000" w:rsidRPr="002C0BD0" w:rsidP="002C0BD0">
      <w:pPr>
        <w:pStyle w:val="ListBullet"/>
      </w:pPr>
      <w:r w:rsidRPr="002C0BD0">
        <w:t>garment construction, marker making and cutting procedures, including:</w:t>
      </w:r>
    </w:p>
    <w:p w:rsidR="00000000" w:rsidRPr="002C0BD0" w:rsidP="002C0BD0">
      <w:pPr>
        <w:pStyle w:val="ListBullet2"/>
      </w:pPr>
      <w:r w:rsidRPr="002C0BD0">
        <w:t>seam finishes, such as flat seam, blind hem and French seam</w:t>
      </w:r>
    </w:p>
    <w:p w:rsidR="00000000" w:rsidRPr="002C0BD0" w:rsidP="002C0BD0">
      <w:pPr>
        <w:pStyle w:val="ListBullet2"/>
      </w:pPr>
      <w:r w:rsidRPr="002C0BD0">
        <w:t>allocation of seam allowance</w:t>
      </w:r>
    </w:p>
    <w:p w:rsidR="00000000" w:rsidRPr="002C0BD0" w:rsidP="002C0BD0">
      <w:pPr>
        <w:pStyle w:val="ListBullet2"/>
      </w:pPr>
      <w:r w:rsidRPr="002C0BD0">
        <w:t>stitches, such as straight, zigzag, overlock and buttonholes</w:t>
      </w:r>
    </w:p>
    <w:p w:rsidR="00000000" w:rsidRPr="002C0BD0" w:rsidP="002C0BD0">
      <w:pPr>
        <w:pStyle w:val="ListBullet2"/>
      </w:pPr>
      <w:r w:rsidRPr="002C0BD0">
        <w:t>stitch requirements</w:t>
      </w:r>
    </w:p>
    <w:p w:rsidR="00000000" w:rsidRPr="002C0BD0" w:rsidP="002C0BD0">
      <w:pPr>
        <w:pStyle w:val="ListBullet2"/>
      </w:pPr>
      <w:r w:rsidRPr="002C0BD0">
        <w:t>notching</w:t>
      </w:r>
    </w:p>
    <w:p w:rsidR="00000000" w:rsidRPr="002C0BD0" w:rsidP="002C0BD0">
      <w:pPr>
        <w:pStyle w:val="ListBullet2"/>
      </w:pPr>
      <w:r w:rsidRPr="002C0BD0">
        <w:t>patte</w:t>
      </w:r>
      <w:r w:rsidRPr="002C0BD0">
        <w:t>rn information (size, style number, cutting instructions and identity)</w:t>
      </w:r>
    </w:p>
    <w:p w:rsidR="00000000" w:rsidRPr="002C0BD0" w:rsidP="002C0BD0">
      <w:pPr>
        <w:pStyle w:val="ListBullet2"/>
      </w:pPr>
      <w:r w:rsidRPr="002C0BD0">
        <w:t>darts</w:t>
      </w:r>
    </w:p>
    <w:p w:rsidR="00000000" w:rsidRPr="002C0BD0" w:rsidP="002C0BD0">
      <w:pPr>
        <w:pStyle w:val="ListBullet2"/>
      </w:pPr>
      <w:r w:rsidRPr="002C0BD0">
        <w:t>drill holes</w:t>
      </w:r>
    </w:p>
    <w:p w:rsidR="00000000" w:rsidRPr="002C0BD0" w:rsidP="002C0BD0">
      <w:pPr>
        <w:pStyle w:val="ListBullet2"/>
      </w:pPr>
      <w:r w:rsidRPr="002C0BD0">
        <w:t>slits</w:t>
      </w:r>
    </w:p>
    <w:p w:rsidR="00000000" w:rsidRPr="002C0BD0" w:rsidP="002C0BD0">
      <w:pPr>
        <w:pStyle w:val="ListBullet2"/>
      </w:pPr>
      <w:r w:rsidRPr="002C0BD0">
        <w:t>job seams</w:t>
      </w:r>
    </w:p>
    <w:p w:rsidR="00000000" w:rsidRPr="002C0BD0" w:rsidP="002C0BD0">
      <w:pPr>
        <w:pStyle w:val="ListBullet2"/>
      </w:pPr>
      <w:r w:rsidRPr="002C0BD0">
        <w:t>grain line</w:t>
      </w:r>
    </w:p>
    <w:p w:rsidR="00000000" w:rsidRPr="002C0BD0" w:rsidP="002C0BD0">
      <w:pPr>
        <w:pStyle w:val="ListBullet2"/>
      </w:pPr>
      <w:r w:rsidRPr="002C0BD0">
        <w:t>cutting line</w:t>
      </w:r>
    </w:p>
    <w:p w:rsidR="00000000" w:rsidRPr="002C0BD0" w:rsidP="002C0BD0">
      <w:pPr>
        <w:pStyle w:val="ListBullet2"/>
      </w:pPr>
      <w:r w:rsidRPr="002C0BD0">
        <w:t>stitching line</w:t>
      </w:r>
    </w:p>
    <w:p w:rsidR="00000000" w:rsidRPr="002C0BD0" w:rsidP="002C0BD0">
      <w:pPr>
        <w:pStyle w:val="ListBullet"/>
      </w:pPr>
      <w:r w:rsidRPr="002C0BD0">
        <w:t>colour/colour mix and interpretation</w:t>
      </w:r>
    </w:p>
    <w:p w:rsidR="00000000" w:rsidRPr="002C0BD0" w:rsidP="002C0BD0">
      <w:pPr>
        <w:pStyle w:val="ListBullet"/>
      </w:pPr>
      <w:r w:rsidRPr="002C0BD0">
        <w:t>properties and characteristics of basic stable fabrics, fibres, trims and accessories</w:t>
      </w:r>
    </w:p>
    <w:p w:rsidR="00000000" w:rsidRPr="002C0BD0" w:rsidP="002C0BD0">
      <w:pPr>
        <w:pStyle w:val="ListBullet"/>
      </w:pPr>
      <w:r w:rsidRPr="002C0BD0">
        <w:t>Australian Standards</w:t>
      </w:r>
    </w:p>
    <w:p w:rsidR="00000000" w:rsidRPr="002C0BD0" w:rsidP="002C0BD0">
      <w:pPr>
        <w:pStyle w:val="ListBullet"/>
      </w:pPr>
      <w:r w:rsidRPr="002C0BD0">
        <w:t>suitability of fabrics:</w:t>
      </w:r>
    </w:p>
    <w:p w:rsidR="00000000" w:rsidRPr="002C0BD0" w:rsidP="002C0BD0">
      <w:pPr>
        <w:pStyle w:val="ListBullet2"/>
      </w:pPr>
      <w:r w:rsidRPr="002C0BD0">
        <w:t>trends</w:t>
      </w:r>
    </w:p>
    <w:p w:rsidR="00000000" w:rsidRPr="002C0BD0" w:rsidP="002C0BD0">
      <w:pPr>
        <w:pStyle w:val="ListBullet2"/>
      </w:pPr>
      <w:r w:rsidRPr="002C0BD0">
        <w:t>performance</w:t>
      </w:r>
    </w:p>
    <w:p w:rsidR="00000000" w:rsidRPr="002C0BD0" w:rsidP="002C0BD0">
      <w:pPr>
        <w:pStyle w:val="ListBullet2"/>
      </w:pPr>
      <w:r w:rsidRPr="002C0BD0">
        <w:t>colour</w:t>
      </w:r>
    </w:p>
    <w:p w:rsidR="00000000" w:rsidRPr="002C0BD0" w:rsidP="002C0BD0">
      <w:pPr>
        <w:pStyle w:val="ListBullet2"/>
      </w:pPr>
      <w:r w:rsidRPr="002C0BD0">
        <w:t>availability</w:t>
      </w:r>
    </w:p>
    <w:p w:rsidR="00000000" w:rsidRPr="002C0BD0" w:rsidP="002C0BD0">
      <w:pPr>
        <w:pStyle w:val="ListBullet2"/>
      </w:pPr>
      <w:r w:rsidRPr="002C0BD0">
        <w:t>care and maintenance requirements</w:t>
      </w:r>
    </w:p>
    <w:p w:rsidR="00000000" w:rsidRPr="002C0BD0" w:rsidP="002C0BD0">
      <w:pPr>
        <w:pStyle w:val="ListBullet"/>
      </w:pPr>
      <w:r w:rsidRPr="002C0BD0">
        <w:t>storyboard components:</w:t>
      </w:r>
    </w:p>
    <w:p w:rsidR="00000000" w:rsidRPr="002C0BD0" w:rsidP="002C0BD0">
      <w:pPr>
        <w:pStyle w:val="ListBullet2"/>
      </w:pPr>
      <w:r w:rsidRPr="002C0BD0">
        <w:t>trade sketches of new garm</w:t>
      </w:r>
      <w:r w:rsidRPr="002C0BD0">
        <w:t>ent designs</w:t>
      </w:r>
    </w:p>
    <w:p w:rsidR="00000000" w:rsidRPr="002C0BD0" w:rsidP="002C0BD0">
      <w:pPr>
        <w:pStyle w:val="ListBullet2"/>
      </w:pPr>
      <w:r w:rsidRPr="002C0BD0">
        <w:t>illustrations</w:t>
      </w:r>
    </w:p>
    <w:p w:rsidR="00000000" w:rsidRPr="002C0BD0" w:rsidP="002C0BD0">
      <w:pPr>
        <w:pStyle w:val="ListBullet2"/>
      </w:pPr>
      <w:r w:rsidRPr="002C0BD0">
        <w:t>magazine extracts</w:t>
      </w:r>
    </w:p>
    <w:p w:rsidR="00000000" w:rsidRPr="002C0BD0" w:rsidP="002C0BD0">
      <w:pPr>
        <w:pStyle w:val="ListBullet2"/>
      </w:pPr>
      <w:r w:rsidRPr="002C0BD0">
        <w:t>fabric swatches</w:t>
      </w:r>
    </w:p>
    <w:p w:rsidR="00000000" w:rsidRPr="002C0BD0" w:rsidP="002C0BD0">
      <w:pPr>
        <w:pStyle w:val="ListBullet2"/>
      </w:pPr>
      <w:r w:rsidRPr="002C0BD0">
        <w:t>trim or accessory samples</w:t>
      </w:r>
    </w:p>
    <w:p w:rsidR="00000000" w:rsidRPr="002C0BD0" w:rsidP="002C0BD0">
      <w:pPr>
        <w:pStyle w:val="ListBullet2"/>
      </w:pPr>
      <w:r w:rsidRPr="002C0BD0">
        <w:t>colour palette</w:t>
      </w:r>
    </w:p>
    <w:p w:rsidR="00000000" w:rsidRPr="002C0BD0" w:rsidP="002C0BD0">
      <w:pPr>
        <w:pStyle w:val="ListBullet2"/>
      </w:pPr>
      <w:r w:rsidRPr="002C0BD0">
        <w:t>specifications</w:t>
      </w:r>
    </w:p>
    <w:p w:rsidR="00000000" w:rsidRPr="002C0BD0" w:rsidP="002C0BD0">
      <w:pPr>
        <w:pStyle w:val="ListBullet"/>
      </w:pPr>
      <w:r w:rsidRPr="002C0BD0">
        <w:t>parameters of the project:</w:t>
      </w:r>
    </w:p>
    <w:p w:rsidR="00000000" w:rsidRPr="002C0BD0" w:rsidP="002C0BD0">
      <w:pPr>
        <w:pStyle w:val="ListBullet2"/>
      </w:pPr>
      <w:r w:rsidRPr="002C0BD0">
        <w:t>team members and their roles</w:t>
      </w:r>
    </w:p>
    <w:p w:rsidR="00000000" w:rsidRPr="002C0BD0" w:rsidP="002C0BD0">
      <w:pPr>
        <w:pStyle w:val="ListBullet2"/>
      </w:pPr>
      <w:r w:rsidRPr="002C0BD0">
        <w:t>chain of command</w:t>
      </w:r>
    </w:p>
    <w:p w:rsidR="00000000" w:rsidRPr="002C0BD0" w:rsidP="002C0BD0">
      <w:pPr>
        <w:pStyle w:val="ListBullet2"/>
      </w:pPr>
      <w:r w:rsidRPr="002C0BD0">
        <w:t>timelines</w:t>
      </w:r>
    </w:p>
    <w:p w:rsidR="00000000" w:rsidRPr="002C0BD0" w:rsidP="002C0BD0">
      <w:pPr>
        <w:pStyle w:val="ListBullet2"/>
      </w:pPr>
      <w:r w:rsidRPr="002C0BD0">
        <w:t>budget constraints</w:t>
      </w:r>
    </w:p>
    <w:p w:rsidR="00000000" w:rsidRPr="002C0BD0" w:rsidP="002C0BD0">
      <w:pPr>
        <w:pStyle w:val="ListBullet2"/>
      </w:pPr>
      <w:r w:rsidRPr="002C0BD0">
        <w:t>reporting processes</w:t>
      </w:r>
    </w:p>
    <w:p w:rsidR="00000000" w:rsidRPr="002C0BD0" w:rsidP="002C0BD0">
      <w:pPr>
        <w:pStyle w:val="ListBullet2"/>
      </w:pPr>
      <w:r w:rsidRPr="002C0BD0">
        <w:t>workplace practices</w:t>
      </w:r>
    </w:p>
    <w:p w:rsidR="00000000" w:rsidRPr="002C0BD0" w:rsidP="002C0BD0">
      <w:pPr>
        <w:pStyle w:val="ListBullet2"/>
      </w:pPr>
      <w:r w:rsidRPr="002C0BD0">
        <w:t>technical requirements of production</w:t>
      </w:r>
    </w:p>
    <w:p w:rsidR="00000000" w:rsidRPr="002C0BD0" w:rsidP="002C0BD0">
      <w:pPr>
        <w:pStyle w:val="ListBullet2"/>
      </w:pPr>
      <w:r w:rsidRPr="002C0BD0">
        <w:t>constraints</w:t>
      </w:r>
    </w:p>
    <w:p w:rsidR="00000000" w:rsidRPr="002C0BD0" w:rsidP="002C0BD0">
      <w:pPr>
        <w:pStyle w:val="ListBullet2"/>
      </w:pPr>
      <w:r w:rsidRPr="002C0BD0">
        <w:t>project plan and critical path</w:t>
      </w:r>
    </w:p>
    <w:p w:rsidR="00000000" w:rsidRPr="002C0BD0" w:rsidP="002C0BD0">
      <w:pPr>
        <w:pStyle w:val="ListBullet2"/>
      </w:pPr>
      <w:r w:rsidRPr="002C0BD0">
        <w:t>additional expertise</w:t>
      </w:r>
    </w:p>
    <w:p w:rsidR="00000000" w:rsidRPr="002C0BD0" w:rsidP="002C0BD0">
      <w:pPr>
        <w:pStyle w:val="ListBullet2"/>
      </w:pPr>
      <w:r w:rsidRPr="002C0BD0">
        <w:t>influence of previous projects</w:t>
      </w:r>
    </w:p>
    <w:p w:rsidR="00000000" w:rsidRPr="002C0BD0" w:rsidP="002C0BD0">
      <w:pPr>
        <w:pStyle w:val="ListBullet"/>
      </w:pPr>
      <w:r w:rsidRPr="002C0BD0">
        <w:t>presentation to client:</w:t>
      </w:r>
    </w:p>
    <w:p w:rsidR="00000000" w:rsidRPr="002C0BD0" w:rsidP="002C0BD0">
      <w:pPr>
        <w:pStyle w:val="ListBullet2"/>
      </w:pPr>
      <w:r w:rsidRPr="002C0BD0">
        <w:t>use effective oral and/or written communication tools to present design concep</w:t>
      </w:r>
      <w:r w:rsidRPr="002C0BD0">
        <w:t>t</w:t>
      </w:r>
    </w:p>
    <w:p w:rsidR="00000000" w:rsidRPr="002C0BD0" w:rsidP="002C0BD0">
      <w:pPr>
        <w:pStyle w:val="ListBullet2"/>
      </w:pPr>
      <w:r w:rsidRPr="002C0BD0">
        <w:t>use positive language</w:t>
      </w:r>
    </w:p>
    <w:p w:rsidR="00000000" w:rsidRPr="002C0BD0" w:rsidP="002C0BD0">
      <w:pPr>
        <w:pStyle w:val="ListBullet2"/>
      </w:pPr>
      <w:r w:rsidRPr="002C0BD0">
        <w:t>emphasise features and benefits of design concepts</w:t>
      </w:r>
    </w:p>
    <w:p w:rsidR="00000000" w:rsidRPr="002C0BD0" w:rsidP="002C0BD0">
      <w:pPr>
        <w:pStyle w:val="ListBullet2"/>
      </w:pPr>
      <w:r w:rsidRPr="002C0BD0">
        <w:t>encourage and promote acceptance of design concept</w:t>
      </w:r>
    </w:p>
    <w:p w:rsidR="00000000" w:rsidRPr="002C0BD0" w:rsidP="002C0BD0">
      <w:pPr>
        <w:pStyle w:val="ListBullet2"/>
      </w:pPr>
      <w:r w:rsidRPr="002C0BD0">
        <w:t>assess and respond to client response</w:t>
      </w:r>
    </w:p>
    <w:p w:rsidR="00000000" w:rsidRPr="002C0BD0" w:rsidP="002C0BD0">
      <w:pPr>
        <w:pStyle w:val="ListBullet"/>
      </w:pPr>
      <w:r w:rsidRPr="002C0BD0">
        <w:t>recording and reporting practices.</w:t>
      </w:r>
    </w:p>
    <w:p w:rsidR="00000000" w:rsidRPr="002C0BD0" w:rsidP="002C0BD0">
      <w:pPr>
        <w:pStyle w:val="AllowPageBreak"/>
      </w:pPr>
    </w:p>
    <w:p w:rsidR="00000000" w:rsidRPr="002C0BD0" w:rsidP="002C0BD0">
      <w:pPr>
        <w:pStyle w:val="Heading1"/>
      </w:pPr>
      <w:bookmarkStart w:id="4" w:name="O_930003"/>
      <w:bookmarkEnd w:id="4"/>
      <w:r w:rsidRPr="002C0BD0">
        <w:t>Assessment Conditions</w:t>
      </w:r>
    </w:p>
    <w:p w:rsidR="00000000" w:rsidRPr="002C0BD0" w:rsidP="002C0BD0">
      <w:pPr>
        <w:pStyle w:val="ListBullet"/>
      </w:pPr>
      <w:r w:rsidRPr="002C0BD0">
        <w:t>Assessors must:</w:t>
      </w:r>
    </w:p>
    <w:p w:rsidR="00000000" w:rsidRPr="002C0BD0" w:rsidP="002C0BD0">
      <w:pPr>
        <w:pStyle w:val="ListBullet2"/>
      </w:pPr>
      <w:r w:rsidRPr="002C0BD0">
        <w:t xml:space="preserve">satisfy the assessor competency requirements that are in place at the time of the assessment, as set by the VET regulator </w:t>
      </w:r>
    </w:p>
    <w:p w:rsidR="00000000" w:rsidRPr="002C0BD0" w:rsidP="002C0BD0">
      <w:pPr>
        <w:pStyle w:val="ListBullet2"/>
      </w:pPr>
      <w:r w:rsidRPr="002C0BD0">
        <w:t>have vocational competency in fashion design, at least to the level being assessed, with relevant industry knowledge and experience.</w:t>
      </w:r>
    </w:p>
    <w:p w:rsidR="00000000" w:rsidRPr="002C0BD0" w:rsidP="002C0BD0">
      <w:pPr>
        <w:pStyle w:val="ListBullet"/>
      </w:pPr>
      <w:r w:rsidRPr="002C0BD0">
        <w:t>Assessment should occur in operational workplace situations. Where this is not possible, or where personal safety or environmental damage are limiting factors, assessment must occur in a sufficiently rigorous simulated environment reflecting realistic op</w:t>
      </w:r>
      <w:r w:rsidRPr="002C0BD0">
        <w:t xml:space="preserve">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2C0BD0" w:rsidP="002C0BD0">
      <w:pPr>
        <w:pStyle w:val="ListBullet"/>
      </w:pPr>
      <w:r w:rsidRPr="002C0BD0">
        <w:t>Assessment processes and techniques must be ap</w:t>
      </w:r>
      <w:r w:rsidRPr="002C0BD0">
        <w:t>propriate to the language, literacy and numeracy requirements of the work being performed and the needs of the candidate.</w:t>
      </w:r>
    </w:p>
    <w:p w:rsidR="00000000" w:rsidRPr="002C0BD0" w:rsidP="002C0BD0">
      <w:pPr>
        <w:pStyle w:val="ListBullet"/>
      </w:pPr>
      <w:r w:rsidRPr="002C0BD0">
        <w:t>Conditions for assessment must include access to all tools, equipment, materials and documentation required, including relevant workpl</w:t>
      </w:r>
      <w:r w:rsidRPr="002C0BD0">
        <w:t>ace procedures, product and manufacturing specifications associated with this unit.</w:t>
      </w:r>
    </w:p>
    <w:p w:rsidR="00000000" w:rsidRPr="002C0BD0" w:rsidP="002C0BD0">
      <w:pPr>
        <w:pStyle w:val="AllowPageBreak"/>
      </w:pPr>
    </w:p>
    <w:p w:rsidR="00000000" w:rsidRPr="002C0BD0" w:rsidP="002C0BD0">
      <w:pPr>
        <w:pStyle w:val="Heading1"/>
      </w:pPr>
      <w:bookmarkStart w:id="5" w:name="O_930001"/>
      <w:bookmarkEnd w:id="5"/>
      <w:r w:rsidRPr="002C0BD0">
        <w:t>Links</w:t>
      </w:r>
    </w:p>
    <w:p w:rsidR="00000000" w:rsidRPr="002C0BD0" w:rsidP="00293E73">
      <w:pPr>
        <w:pStyle w:val="BodyText"/>
      </w:pPr>
      <w:r w:rsidRPr="002C0B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A552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C0BD0" w:rsidP="002C0BD0"/>
    <w:sectPr w:rsidSect="002C0B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0" w:rsidRPr="00293E73" w:rsidP="00293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73" w:rsidP="002C0B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E73" w:rsidP="002C0B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3E73" w:rsidP="002C0B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BD0" w:rsidRPr="00293E73" w:rsidP="00293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B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73" w:rsidRPr="002D2AF8" w:rsidP="002C0B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MSTFD4003 Assist in preparation of preliminary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93E73" w:rsidP="002C0B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7EC8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CCA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E6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B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B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B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B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B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B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B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B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B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B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B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BD0"/>
  </w:style>
  <w:style w:type="character" w:customStyle="1" w:styleId="Heading1Char">
    <w:name w:val="Heading 1 Char"/>
    <w:basedOn w:val="DefaultParagraphFont"/>
    <w:link w:val="Heading1"/>
    <w:rsid w:val="002C0B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B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B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B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0B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0B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B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B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B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B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B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B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B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B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B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B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B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B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B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B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B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B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B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B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B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BD0"/>
    <w:rPr>
      <w:b/>
      <w:spacing w:val="0"/>
    </w:rPr>
  </w:style>
  <w:style w:type="paragraph" w:customStyle="1" w:styleId="SuperTitle">
    <w:name w:val="SuperTitle"/>
    <w:basedOn w:val="Title"/>
    <w:rsid w:val="002C0B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B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B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0B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B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B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B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B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B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B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B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B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BD0"/>
    <w:rPr>
      <w:i/>
    </w:rPr>
  </w:style>
  <w:style w:type="paragraph" w:styleId="Caption">
    <w:name w:val="caption"/>
    <w:basedOn w:val="BodyText"/>
    <w:next w:val="Normal"/>
    <w:qFormat/>
    <w:rsid w:val="002C0B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B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B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BD0"/>
  </w:style>
  <w:style w:type="paragraph" w:styleId="TableofFigures">
    <w:name w:val="table of figures"/>
    <w:basedOn w:val="Normal"/>
    <w:next w:val="Normal"/>
    <w:semiHidden/>
    <w:rsid w:val="002C0B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B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0BD0"/>
    <w:rPr>
      <w:rFonts w:ascii="Wingdings" w:hAnsi="Wingdings"/>
    </w:rPr>
  </w:style>
  <w:style w:type="paragraph" w:customStyle="1" w:styleId="TableHeading">
    <w:name w:val="Table Heading"/>
    <w:basedOn w:val="HeadingBase"/>
    <w:rsid w:val="002C0B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BD0"/>
    <w:rPr>
      <w:color w:val="0033CC"/>
      <w:u w:val="none"/>
    </w:rPr>
  </w:style>
  <w:style w:type="paragraph" w:customStyle="1" w:styleId="BodyTextRight">
    <w:name w:val="Body Text Right"/>
    <w:basedOn w:val="BodyText"/>
    <w:rsid w:val="002C0B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B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B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B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B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B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BD0"/>
    <w:rPr>
      <w:sz w:val="32"/>
    </w:rPr>
  </w:style>
  <w:style w:type="paragraph" w:customStyle="1" w:styleId="HeadingProcedure">
    <w:name w:val="Heading Procedure"/>
    <w:basedOn w:val="HeadingBase"/>
    <w:next w:val="Normal"/>
    <w:rsid w:val="002C0B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BD0"/>
    <w:pPr>
      <w:spacing w:before="60" w:after="60"/>
    </w:pPr>
  </w:style>
  <w:style w:type="paragraph" w:styleId="ListContinue">
    <w:name w:val="List Continue"/>
    <w:basedOn w:val="List"/>
    <w:rsid w:val="002C0BD0"/>
    <w:pPr>
      <w:ind w:firstLine="0"/>
    </w:pPr>
  </w:style>
  <w:style w:type="paragraph" w:customStyle="1" w:styleId="ListNote">
    <w:name w:val="List Note"/>
    <w:basedOn w:val="List"/>
    <w:rsid w:val="002C0B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B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B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BD0"/>
    <w:rPr>
      <w:rFonts w:ascii="Courier New" w:hAnsi="Courier New"/>
    </w:rPr>
  </w:style>
  <w:style w:type="paragraph" w:customStyle="1" w:styleId="NoteBullet">
    <w:name w:val="Note Bullet"/>
    <w:basedOn w:val="Note"/>
    <w:rsid w:val="002C0B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B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B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B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B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0B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B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BD0"/>
    <w:rPr>
      <w:b/>
      <w:smallCaps/>
    </w:rPr>
  </w:style>
  <w:style w:type="paragraph" w:customStyle="1" w:styleId="TableListNumber">
    <w:name w:val="Table List Number"/>
    <w:basedOn w:val="ListNumber"/>
    <w:rsid w:val="002C0B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B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BD0"/>
    <w:pPr>
      <w:numPr>
        <w:numId w:val="9"/>
      </w:numPr>
    </w:pPr>
  </w:style>
  <w:style w:type="paragraph" w:customStyle="1" w:styleId="ListAlpha2">
    <w:name w:val="List Alpha 2"/>
    <w:basedOn w:val="List2"/>
    <w:rsid w:val="002C0BD0"/>
    <w:pPr>
      <w:numPr>
        <w:numId w:val="8"/>
      </w:numPr>
    </w:pPr>
  </w:style>
  <w:style w:type="paragraph" w:styleId="List2">
    <w:name w:val="List 2"/>
    <w:basedOn w:val="BodyText"/>
    <w:rsid w:val="002C0B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B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B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B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B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B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0BD0"/>
    <w:pPr>
      <w:numPr>
        <w:numId w:val="4"/>
      </w:numPr>
    </w:pPr>
  </w:style>
  <w:style w:type="paragraph" w:styleId="ListContinue2">
    <w:name w:val="List Continue 2"/>
    <w:basedOn w:val="List2"/>
    <w:rsid w:val="002C0BD0"/>
    <w:pPr>
      <w:ind w:firstLine="0"/>
    </w:pPr>
  </w:style>
  <w:style w:type="paragraph" w:styleId="ListContinue3">
    <w:name w:val="List Continue 3"/>
    <w:basedOn w:val="List3"/>
    <w:rsid w:val="002C0BD0"/>
    <w:pPr>
      <w:ind w:left="1021" w:firstLine="0"/>
    </w:pPr>
  </w:style>
  <w:style w:type="paragraph" w:styleId="ListContinue4">
    <w:name w:val="List Continue 4"/>
    <w:basedOn w:val="List4"/>
    <w:rsid w:val="002C0BD0"/>
    <w:pPr>
      <w:ind w:firstLine="0"/>
    </w:pPr>
  </w:style>
  <w:style w:type="paragraph" w:styleId="ListContinue5">
    <w:name w:val="List Continue 5"/>
    <w:basedOn w:val="List5"/>
    <w:rsid w:val="002C0BD0"/>
    <w:pPr>
      <w:ind w:firstLine="0"/>
    </w:pPr>
  </w:style>
  <w:style w:type="paragraph" w:styleId="ListNumber3">
    <w:name w:val="List Number 3"/>
    <w:basedOn w:val="List3"/>
    <w:rsid w:val="002C0BD0"/>
    <w:pPr>
      <w:numPr>
        <w:numId w:val="5"/>
      </w:numPr>
    </w:pPr>
  </w:style>
  <w:style w:type="paragraph" w:styleId="ListNumber4">
    <w:name w:val="List Number 4"/>
    <w:basedOn w:val="List4"/>
    <w:rsid w:val="002C0BD0"/>
    <w:pPr>
      <w:numPr>
        <w:numId w:val="6"/>
      </w:numPr>
    </w:pPr>
  </w:style>
  <w:style w:type="paragraph" w:styleId="ListNumber5">
    <w:name w:val="List Number 5"/>
    <w:basedOn w:val="List5"/>
    <w:rsid w:val="002C0BD0"/>
    <w:pPr>
      <w:numPr>
        <w:numId w:val="7"/>
      </w:numPr>
    </w:pPr>
  </w:style>
  <w:style w:type="paragraph" w:styleId="BlockText">
    <w:name w:val="Block Text"/>
    <w:basedOn w:val="Normal"/>
    <w:rsid w:val="002C0B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B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BD0"/>
    <w:rPr>
      <w:sz w:val="16"/>
      <w:vertAlign w:val="superscript"/>
    </w:rPr>
  </w:style>
  <w:style w:type="character" w:customStyle="1" w:styleId="Symbols">
    <w:name w:val="Symbols"/>
    <w:basedOn w:val="DefaultParagraphFont"/>
    <w:rsid w:val="002C0BD0"/>
    <w:rPr>
      <w:rFonts w:ascii="Symbol" w:hAnsi="Symbol"/>
    </w:rPr>
  </w:style>
  <w:style w:type="character" w:customStyle="1" w:styleId="MenuOptions">
    <w:name w:val="Menu Options"/>
    <w:basedOn w:val="DefaultParagraphFont"/>
    <w:rsid w:val="002C0B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BD0"/>
    <w:rPr>
      <w:b/>
    </w:rPr>
  </w:style>
  <w:style w:type="character" w:customStyle="1" w:styleId="Underlined">
    <w:name w:val="Underlined"/>
    <w:basedOn w:val="DefaultParagraphFont"/>
    <w:rsid w:val="002C0BD0"/>
    <w:rPr>
      <w:u w:val="single"/>
    </w:rPr>
  </w:style>
  <w:style w:type="paragraph" w:customStyle="1" w:styleId="TableBodyTextRight">
    <w:name w:val="Table Body Text Right"/>
    <w:basedOn w:val="TableBodyText"/>
    <w:rsid w:val="002C0B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BD0"/>
    <w:rPr>
      <w:sz w:val="18"/>
    </w:rPr>
  </w:style>
  <w:style w:type="paragraph" w:customStyle="1" w:styleId="BodySmallRight">
    <w:name w:val="Body Small Right"/>
    <w:basedOn w:val="BodyTextRight"/>
    <w:rsid w:val="002C0BD0"/>
    <w:rPr>
      <w:sz w:val="18"/>
      <w:szCs w:val="18"/>
    </w:rPr>
  </w:style>
  <w:style w:type="paragraph" w:customStyle="1" w:styleId="MarginEdition">
    <w:name w:val="Margin Edition"/>
    <w:basedOn w:val="MarginNote"/>
    <w:rsid w:val="002C0B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BD0"/>
    <w:rPr>
      <w:sz w:val="2"/>
      <w:szCs w:val="2"/>
    </w:rPr>
  </w:style>
  <w:style w:type="character" w:customStyle="1" w:styleId="Small">
    <w:name w:val="Small"/>
    <w:basedOn w:val="DefaultParagraphFont"/>
    <w:rsid w:val="002C0BD0"/>
    <w:rPr>
      <w:sz w:val="16"/>
    </w:rPr>
  </w:style>
  <w:style w:type="paragraph" w:customStyle="1" w:styleId="WideTable">
    <w:name w:val="Wide Table"/>
    <w:basedOn w:val="Normal"/>
    <w:rsid w:val="002C0B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BD0"/>
  </w:style>
  <w:style w:type="paragraph" w:styleId="Quote">
    <w:name w:val="Quote"/>
    <w:basedOn w:val="Heading1"/>
    <w:link w:val="QuoteChar"/>
    <w:qFormat/>
    <w:rsid w:val="002C0B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B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BD0"/>
    <w:pPr>
      <w:pageBreakBefore/>
    </w:pPr>
  </w:style>
  <w:style w:type="paragraph" w:customStyle="1" w:styleId="Border">
    <w:name w:val="Border"/>
    <w:basedOn w:val="Normal"/>
    <w:qFormat/>
    <w:rsid w:val="002C0B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B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B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B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B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B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B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B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B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BD0"/>
    <w:rPr>
      <w:u w:val="single"/>
    </w:rPr>
  </w:style>
  <w:style w:type="character" w:customStyle="1" w:styleId="BoldandItalics">
    <w:name w:val="Bold and Italics"/>
    <w:qFormat/>
    <w:rsid w:val="002C0BD0"/>
    <w:rPr>
      <w:b/>
      <w:i/>
      <w:u w:val="none"/>
    </w:rPr>
  </w:style>
  <w:style w:type="paragraph" w:styleId="BalloonText">
    <w:name w:val="Balloon Text"/>
    <w:basedOn w:val="Normal"/>
    <w:link w:val="BalloonTextChar"/>
    <w:rsid w:val="002C0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B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B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B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B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B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BD0"/>
    <w:pPr>
      <w:spacing w:before="0" w:after="0"/>
    </w:pPr>
  </w:style>
  <w:style w:type="paragraph" w:customStyle="1" w:styleId="BodyTextBold">
    <w:name w:val="Body Text Bold"/>
    <w:basedOn w:val="BodyText"/>
    <w:qFormat/>
    <w:rsid w:val="002C0BD0"/>
    <w:rPr>
      <w:b/>
    </w:rPr>
  </w:style>
  <w:style w:type="character" w:styleId="Hyperlink">
    <w:name w:val="Hyperlink"/>
    <w:basedOn w:val="DefaultParagraphFont"/>
    <w:uiPriority w:val="99"/>
    <w:unhideWhenUsed/>
    <w:rsid w:val="00293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4041</Characters>
  <Application>Microsoft Office Word</Application>
  <DocSecurity>0</DocSecurity>
  <Lines>112</Lines>
  <Paragraphs>94</Paragraphs>
  <ScaleCrop>false</ScaleCrop>
  <Company>Author-it Software Corporation Ltd.</Company>
  <LinksUpToDate>false</LinksUpToDate>
  <CharactersWithSpaces>4556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MSTFD4003 Assist in preparation of preliminary design concepts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2021-07-21T08:41:00Z</dcterms:created>
  <dcterms:modified xsi:type="dcterms:W3CDTF">2021-07-21T08:41:00Z</dcterms:modified>
</cp:coreProperties>
</file>