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F68" w:rsidP="005F5F68">
      <w:pPr>
        <w:pStyle w:val="Title"/>
      </w:pPr>
      <w:r>
        <w:fldChar w:fldCharType="begin"/>
      </w:r>
      <w:r>
        <w:instrText xml:space="preserve"> TITLE   \* MERGEFORMAT </w:instrText>
      </w:r>
      <w:r>
        <w:fldChar w:fldCharType="separate"/>
      </w:r>
      <w:r>
        <w:t>MSTFD3001 Market design product to local outlets</w:t>
      </w:r>
      <w:r>
        <w:fldChar w:fldCharType="end"/>
      </w:r>
    </w:p>
    <w:p w:rsidR="005F5F68" w:rsidP="005F5F68">
      <w:pPr>
        <w:pStyle w:val="Version"/>
        <w:sectPr w:rsidSect="00CD6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A56" w:rsidP="00CD6A56">
      <w:pPr>
        <w:pStyle w:val="SuperHeading"/>
      </w:pPr>
      <w:r w:rsidRPr="00CD6A56">
        <w:t>MSTFD3001 Market design product to local outlets</w:t>
      </w:r>
    </w:p>
    <w:p w:rsidR="00000000" w:rsidRPr="00CD6A56" w:rsidP="00CD6A56">
      <w:pPr>
        <w:pStyle w:val="Heading1"/>
      </w:pPr>
      <w:bookmarkStart w:id="1" w:name="O_929873"/>
      <w:bookmarkEnd w:id="1"/>
      <w:r w:rsidRPr="00CD6A56">
        <w:t>Modification History</w:t>
      </w:r>
    </w:p>
    <w:p w:rsidR="00000000" w:rsidRPr="00CD6A56" w:rsidP="005F5F68">
      <w:pPr>
        <w:pStyle w:val="BodyText"/>
      </w:pPr>
      <w:r w:rsidRPr="00CD6A56">
        <w:t>Release 1. Supersedes and is equivalent to LMTFD3001B Market design product to local outlets</w:t>
      </w:r>
    </w:p>
    <w:p w:rsidR="00000000" w:rsidRPr="00CD6A56" w:rsidP="00CD6A56">
      <w:pPr>
        <w:pStyle w:val="Heading1"/>
      </w:pPr>
      <w:bookmarkStart w:id="2" w:name="O_929881"/>
      <w:bookmarkEnd w:id="2"/>
      <w:r w:rsidRPr="00CD6A56">
        <w:t>Application</w:t>
      </w:r>
    </w:p>
    <w:p w:rsidR="00000000" w:rsidRPr="00CD6A56" w:rsidP="005F5F68">
      <w:pPr>
        <w:pStyle w:val="BodyText"/>
      </w:pPr>
      <w:r w:rsidRPr="00CD6A56">
        <w:t>This unit of competency covers the skills and knowledge required to market design product to local outlet</w:t>
      </w:r>
      <w:r w:rsidRPr="00CD6A56">
        <w:t>s.</w:t>
      </w:r>
    </w:p>
    <w:p w:rsidR="00000000" w:rsidRPr="00CD6A56" w:rsidP="005F5F68">
      <w:pPr>
        <w:pStyle w:val="BodyText"/>
      </w:pPr>
      <w:r w:rsidRPr="00CD6A56">
        <w:t>The unit of competency applies to the presentation and sale of a single or small range of fashion design products to local outlets, such as markets, galleries, shops and art centres, or direct to the customer.</w:t>
      </w:r>
    </w:p>
    <w:p w:rsidR="00000000" w:rsidRPr="00CD6A56" w:rsidP="005F5F68">
      <w:pPr>
        <w:pStyle w:val="BodyText"/>
      </w:pPr>
      <w:r w:rsidRPr="00CD6A56">
        <w:t>Work may involve individual and team acti</w:t>
      </w:r>
      <w:r w:rsidRPr="00CD6A56">
        <w:t>vities.</w:t>
      </w:r>
    </w:p>
    <w:p w:rsidR="00000000" w:rsidRPr="00CD6A56" w:rsidP="005F5F68">
      <w:pPr>
        <w:pStyle w:val="BodyText"/>
      </w:pPr>
      <w:r w:rsidRPr="00CD6A56">
        <w:t>No licensing, legislative or certification requirements apply to this unit at the time of publication.</w:t>
      </w:r>
    </w:p>
    <w:p w:rsidR="00000000" w:rsidRPr="00CD6A56" w:rsidP="00CD6A56">
      <w:pPr>
        <w:pStyle w:val="Heading1"/>
      </w:pPr>
      <w:bookmarkStart w:id="3" w:name="O_929880"/>
      <w:bookmarkEnd w:id="3"/>
      <w:r w:rsidRPr="00CD6A56">
        <w:t>Pre-requisite Unit</w:t>
      </w:r>
    </w:p>
    <w:p w:rsidR="00000000" w:rsidRPr="00CD6A56" w:rsidP="005F5F68">
      <w:pPr>
        <w:pStyle w:val="BodyText"/>
      </w:pPr>
      <w:r w:rsidRPr="00CD6A56">
        <w:t>Nil</w:t>
      </w:r>
    </w:p>
    <w:p w:rsidR="00000000" w:rsidRPr="00CD6A56" w:rsidP="00CD6A56">
      <w:pPr>
        <w:pStyle w:val="Heading1"/>
      </w:pPr>
      <w:bookmarkStart w:id="4" w:name="O_929879"/>
      <w:bookmarkEnd w:id="4"/>
      <w:r w:rsidRPr="00CD6A56">
        <w:t>Competency Field</w:t>
      </w:r>
    </w:p>
    <w:p w:rsidR="00000000" w:rsidRPr="00CD6A56" w:rsidP="005F5F68">
      <w:pPr>
        <w:pStyle w:val="BodyText"/>
      </w:pPr>
      <w:r w:rsidRPr="00CD6A56">
        <w:t>Fashion design and technology</w:t>
      </w:r>
    </w:p>
    <w:p w:rsidR="00000000" w:rsidRPr="00CD6A56" w:rsidP="00CD6A56">
      <w:pPr>
        <w:pStyle w:val="Heading1"/>
      </w:pPr>
      <w:bookmarkStart w:id="5" w:name="O_929878"/>
      <w:bookmarkEnd w:id="5"/>
      <w:r w:rsidRPr="00CD6A56">
        <w:t>Unit Sector</w:t>
      </w:r>
    </w:p>
    <w:p w:rsidR="00000000" w:rsidRPr="00CD6A56" w:rsidP="005F5F68">
      <w:pPr>
        <w:pStyle w:val="BodyText"/>
      </w:pPr>
      <w:r w:rsidRPr="00CD6A56">
        <w:t>Not applica</w:t>
      </w:r>
      <w:r w:rsidRPr="00CD6A56">
        <w:t>ble</w:t>
      </w:r>
    </w:p>
    <w:p w:rsidR="00000000" w:rsidRPr="00CD6A56" w:rsidP="00CD6A56">
      <w:pPr>
        <w:pStyle w:val="Heading1"/>
      </w:pPr>
      <w:bookmarkStart w:id="6" w:name="O_929877"/>
      <w:bookmarkEnd w:id="6"/>
      <w:r w:rsidRPr="00CD6A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6A5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Performance criteria describe the performance needed to demonstrate achievement of the element.</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6A56" w:rsidP="00CD6A56">
            <w:pPr>
              <w:pStyle w:val="BodyText"/>
            </w:pPr>
            <w:r w:rsidRPr="00CD6A56">
              <w:t>1</w:t>
            </w:r>
          </w:p>
        </w:tc>
        <w:tc>
          <w:tcPr>
            <w:tcW w:w="1962" w:type="dxa"/>
            <w:vMerge w:val="restart"/>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1.1</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Follow standard operating procedures (SOPs)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1.2</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 xml:space="preserve">Comply with work health and safety (WHS) </w:t>
            </w:r>
            <w:r w:rsidRPr="00CD6A56">
              <w:t>requirements at all times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1.3</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Use appropriate personal protective equipment (PPE) in accordance with SOPs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1.4</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Identify job requirements from specifications, drawings, job sheets or work instructions</w:t>
            </w:r>
          </w:p>
        </w:tc>
      </w:tr>
      <w:tr w:rsidTr="00CD6A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6A56" w:rsidP="00CD6A56">
            <w:pPr>
              <w:pStyle w:val="BodyText"/>
            </w:pPr>
            <w:r w:rsidRPr="00CD6A56">
              <w:t>2</w:t>
            </w:r>
          </w:p>
        </w:tc>
        <w:tc>
          <w:tcPr>
            <w:tcW w:w="1962" w:type="dxa"/>
            <w:vMerge w:val="restart"/>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Prepare to market design product</w:t>
            </w: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2.1</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Identify features and benefits of design product</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2.2</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Identify key customers and purchasing requirements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2.3</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Identify potential product range and suitable sales outlets</w:t>
            </w:r>
          </w:p>
        </w:tc>
      </w:tr>
      <w:tr w:rsidTr="00CD6A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6A56" w:rsidP="00CD6A56">
            <w:pPr>
              <w:pStyle w:val="BodyText"/>
            </w:pPr>
            <w:r w:rsidRPr="00CD6A56">
              <w:t>3</w:t>
            </w:r>
          </w:p>
        </w:tc>
        <w:tc>
          <w:tcPr>
            <w:tcW w:w="1962" w:type="dxa"/>
            <w:vMerge w:val="restart"/>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Prepare design product for sale</w:t>
            </w: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3.1</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 xml:space="preserve">Explore pricing options for similar products and sales outlets and determine price </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3.2</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Select presentation to maximise appearance.</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3.3</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Prepare promotional tools to support sales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3.4</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Negotiate promotional costings and price of product with outlet or customer as required</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3.5</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Prepare documentation to confirm supply arrangements and sale conditions</w:t>
            </w:r>
          </w:p>
        </w:tc>
      </w:tr>
      <w:tr w:rsidTr="00CD6A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6A56" w:rsidP="00CD6A56">
            <w:pPr>
              <w:pStyle w:val="BodyText"/>
            </w:pPr>
            <w:r w:rsidRPr="00CD6A56">
              <w:t>4</w:t>
            </w:r>
          </w:p>
        </w:tc>
        <w:tc>
          <w:tcPr>
            <w:tcW w:w="1962" w:type="dxa"/>
            <w:vMerge w:val="restart"/>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Review marketing of design product</w:t>
            </w: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4.1</w:t>
            </w:r>
          </w:p>
        </w:tc>
        <w:tc>
          <w:tcPr>
            <w:tcW w:w="561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Determine process and format to record marketing and sales outcomes</w:t>
            </w:r>
          </w:p>
        </w:tc>
      </w:tr>
      <w:tr w:rsidTr="00CD6A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4.2</w:t>
            </w:r>
          </w:p>
        </w:tc>
        <w:tc>
          <w:tcPr>
            <w:tcW w:w="5610" w:type="dxa"/>
            <w:tcBorders>
              <w:top w:val="nil"/>
              <w:left w:val="nil"/>
              <w:bottom w:val="nil"/>
              <w:right w:val="nil"/>
            </w:tcBorders>
            <w:tcMar>
              <w:top w:w="0" w:type="dxa"/>
              <w:left w:w="62" w:type="dxa"/>
              <w:bottom w:w="0" w:type="dxa"/>
              <w:right w:w="62" w:type="dxa"/>
            </w:tcMar>
          </w:tcPr>
          <w:p w:rsidR="00000000" w:rsidRPr="00CD6A56" w:rsidP="00CD6A56">
            <w:pPr>
              <w:pStyle w:val="BodyText"/>
            </w:pPr>
            <w:r w:rsidRPr="00CD6A56">
              <w:t>Explore opportunities for varying product design and promotional tools to enhance market for product</w:t>
            </w:r>
          </w:p>
        </w:tc>
      </w:tr>
    </w:tbl>
    <w:p w:rsidR="00000000" w:rsidRPr="00CD6A56" w:rsidP="00CD6A56">
      <w:pPr>
        <w:pStyle w:val="BodyText"/>
      </w:pPr>
    </w:p>
    <w:p w:rsidR="00000000" w:rsidRPr="00CD6A56" w:rsidP="00CD6A56">
      <w:pPr>
        <w:pStyle w:val="AllowPageBreak"/>
      </w:pPr>
    </w:p>
    <w:p w:rsidR="00000000" w:rsidRPr="00CD6A56" w:rsidP="00CD6A56">
      <w:pPr>
        <w:pStyle w:val="Heading1"/>
      </w:pPr>
      <w:bookmarkStart w:id="7" w:name="O_929876"/>
      <w:bookmarkEnd w:id="7"/>
      <w:r w:rsidRPr="00CD6A56">
        <w:t>Foundation Skills</w:t>
      </w:r>
    </w:p>
    <w:p w:rsidR="00000000" w:rsidRPr="00CD6A56" w:rsidP="005F5F68">
      <w:pPr>
        <w:pStyle w:val="BodyText"/>
      </w:pPr>
      <w:r w:rsidRPr="00CD6A56">
        <w:t>This section describes those required skills (language, literacy and numeracy) that are essential to performance.</w:t>
      </w:r>
    </w:p>
    <w:p w:rsidR="00000000" w:rsidRPr="00CD6A56" w:rsidP="005F5F68">
      <w:pPr>
        <w:pStyle w:val="BodyText"/>
      </w:pPr>
      <w:r w:rsidRPr="00CD6A56">
        <w:t>Foundation skills essential to performance are explicit in the performance criteria of this unit of competency.</w:t>
      </w:r>
    </w:p>
    <w:p w:rsidR="00000000" w:rsidRPr="00CD6A56" w:rsidP="00CD6A56">
      <w:pPr>
        <w:pStyle w:val="Heading1"/>
      </w:pPr>
      <w:bookmarkStart w:id="8" w:name="O_929875"/>
      <w:bookmarkEnd w:id="8"/>
      <w:r w:rsidRPr="00CD6A56">
        <w:t>Range of Con</w:t>
      </w:r>
      <w:r w:rsidRPr="00CD6A56">
        <w:t>ditions</w:t>
      </w:r>
    </w:p>
    <w:tbl>
      <w:tblPr>
        <w:tblW w:w="0" w:type="auto"/>
        <w:tblCellMar>
          <w:left w:w="62" w:type="dxa"/>
          <w:right w:w="62" w:type="dxa"/>
        </w:tblCellMar>
        <w:tblLook w:val="0000"/>
      </w:tblPr>
      <w:tblGrid>
        <w:gridCol w:w="2163"/>
        <w:gridCol w:w="7033"/>
      </w:tblGrid>
      <w:tr w:rsidTr="005F5F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t>This field allows for different work environments and conditions that may affect performance. Essential operating conditions that may be present (depending on the work situation, needs of the candidate, accessibility of the item, and local industry</w:t>
            </w:r>
            <w:r w:rsidRPr="00CD6A56">
              <w:t xml:space="preserve"> and regional contexts) are included.</w:t>
            </w:r>
          </w:p>
        </w:tc>
      </w:tr>
      <w:tr w:rsidTr="005F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D6A56" w:rsidP="00CD6A56">
            <w:pPr>
              <w:pStyle w:val="ListBullet"/>
            </w:pPr>
            <w:r w:rsidRPr="00CD6A56">
              <w:t>requirements prescribed by legislation, awards, agreements and conditions of employment</w:t>
            </w:r>
          </w:p>
          <w:p w:rsidR="00000000" w:rsidRPr="00CD6A56" w:rsidP="00CD6A56">
            <w:pPr>
              <w:pStyle w:val="ListBullet"/>
            </w:pPr>
            <w:r w:rsidRPr="00CD6A56">
              <w:t>SOPs</w:t>
            </w:r>
          </w:p>
          <w:p w:rsidR="00000000" w:rsidRPr="00CD6A56" w:rsidP="00CD6A56">
            <w:pPr>
              <w:pStyle w:val="ListBullet"/>
            </w:pPr>
            <w:r w:rsidRPr="00CD6A56">
              <w:t>work instructions</w:t>
            </w:r>
          </w:p>
          <w:p w:rsidR="00000000" w:rsidRPr="00CD6A56" w:rsidP="00CD6A56">
            <w:pPr>
              <w:pStyle w:val="ListBullet"/>
            </w:pPr>
            <w:r w:rsidRPr="00CD6A56">
              <w:t>PPE</w:t>
            </w:r>
          </w:p>
          <w:p w:rsidR="00000000" w:rsidRPr="00CD6A56" w:rsidP="00CD6A56">
            <w:pPr>
              <w:pStyle w:val="ListBullet"/>
            </w:pPr>
            <w:r w:rsidRPr="00CD6A56">
              <w:t>oral, written and visual communication</w:t>
            </w:r>
          </w:p>
          <w:p w:rsidR="00000000" w:rsidRPr="00CD6A56" w:rsidP="00CD6A56">
            <w:pPr>
              <w:pStyle w:val="ListBullet"/>
            </w:pPr>
            <w:r w:rsidRPr="00CD6A56">
              <w:t>quality practices, including responsibility for maintenance of own work quality and contribution to quality improvement of team or section output</w:t>
            </w:r>
          </w:p>
          <w:p w:rsidR="00000000" w:rsidRPr="00CD6A56" w:rsidP="00CD6A56">
            <w:pPr>
              <w:pStyle w:val="ListBullet"/>
            </w:pPr>
            <w:r w:rsidRPr="00CD6A56">
              <w:t>housekeeping</w:t>
            </w:r>
          </w:p>
          <w:p w:rsidR="00000000" w:rsidRPr="00CD6A56" w:rsidP="00CD6A56">
            <w:pPr>
              <w:pStyle w:val="ListBullet"/>
            </w:pPr>
            <w:r w:rsidRPr="00CD6A56">
              <w:t>tasks related to environmental protection, waste disposal, pollution control and recycling</w:t>
            </w:r>
          </w:p>
          <w:p w:rsidR="00000000" w:rsidRPr="00CD6A56" w:rsidP="00CD6A56">
            <w:pPr>
              <w:pStyle w:val="ListBullet"/>
            </w:pPr>
            <w:r w:rsidRPr="00CD6A56">
              <w:t>WHS pr</w:t>
            </w:r>
            <w:r w:rsidRPr="00CD6A56">
              <w:t>ocedures</w:t>
            </w:r>
          </w:p>
          <w:p w:rsidR="00000000" w:rsidP="00CD6A56">
            <w:pPr>
              <w:pStyle w:val="BodyText"/>
              <w:rPr>
                <w:lang w:val="en-NZ"/>
              </w:rPr>
            </w:pPr>
          </w:p>
        </w:tc>
      </w:tr>
      <w:tr w:rsidTr="005F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D6A56" w:rsidP="00CD6A56">
            <w:pPr>
              <w:pStyle w:val="ListBullet"/>
            </w:pPr>
            <w:r w:rsidRPr="00CD6A56">
              <w:t>the relevant industry or Australian Standards that are current at the time this unit is being undertaken</w:t>
            </w:r>
          </w:p>
          <w:p w:rsidR="00000000" w:rsidP="00CD6A56">
            <w:pPr>
              <w:pStyle w:val="BodyText"/>
              <w:rPr>
                <w:lang w:val="en-NZ"/>
              </w:rPr>
            </w:pPr>
          </w:p>
        </w:tc>
      </w:tr>
      <w:tr w:rsidTr="005F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Sales outlets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D6A56" w:rsidP="00CD6A56">
            <w:pPr>
              <w:pStyle w:val="ListBullet"/>
            </w:pPr>
            <w:r w:rsidRPr="00CD6A56">
              <w:t>markets</w:t>
            </w:r>
          </w:p>
          <w:p w:rsidR="00000000" w:rsidRPr="00CD6A56" w:rsidP="00CD6A56">
            <w:pPr>
              <w:pStyle w:val="ListBullet"/>
            </w:pPr>
            <w:r w:rsidRPr="00CD6A56">
              <w:t>galleries</w:t>
            </w:r>
          </w:p>
          <w:p w:rsidR="00000000" w:rsidRPr="00CD6A56" w:rsidP="00CD6A56">
            <w:pPr>
              <w:pStyle w:val="ListBullet"/>
            </w:pPr>
            <w:r w:rsidRPr="00CD6A56">
              <w:t>shops</w:t>
            </w:r>
          </w:p>
          <w:p w:rsidR="00000000" w:rsidRPr="00CD6A56" w:rsidP="00CD6A56">
            <w:pPr>
              <w:pStyle w:val="ListBullet"/>
            </w:pPr>
            <w:r w:rsidRPr="00CD6A56">
              <w:t>art centres</w:t>
            </w:r>
          </w:p>
          <w:p w:rsidR="00000000" w:rsidRPr="00CD6A56" w:rsidP="00CD6A56">
            <w:pPr>
              <w:pStyle w:val="ListBullet"/>
            </w:pPr>
            <w:r w:rsidRPr="00CD6A56">
              <w:t>websites</w:t>
            </w:r>
          </w:p>
          <w:p w:rsidR="00000000" w:rsidP="00CD6A56">
            <w:pPr>
              <w:pStyle w:val="BodyText"/>
              <w:rPr>
                <w:lang w:val="en-NZ"/>
              </w:rPr>
            </w:pPr>
          </w:p>
        </w:tc>
      </w:tr>
      <w:tr w:rsidTr="005F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Promotional tools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CD6A56" w:rsidP="00CD6A56">
            <w:pPr>
              <w:pStyle w:val="ListBullet"/>
            </w:pPr>
            <w:r w:rsidRPr="00CD6A56">
              <w:t>display props</w:t>
            </w:r>
          </w:p>
          <w:p w:rsidR="00000000" w:rsidRPr="00CD6A56" w:rsidP="00CD6A56">
            <w:pPr>
              <w:pStyle w:val="ListBullet"/>
            </w:pPr>
            <w:r w:rsidRPr="00CD6A56">
              <w:t>gimmicks</w:t>
            </w:r>
          </w:p>
          <w:p w:rsidR="00000000" w:rsidRPr="00CD6A56" w:rsidP="00CD6A56">
            <w:pPr>
              <w:pStyle w:val="ListBullet"/>
            </w:pPr>
            <w:r w:rsidRPr="00CD6A56">
              <w:t>websites</w:t>
            </w:r>
          </w:p>
          <w:p w:rsidR="00000000" w:rsidRPr="00CD6A56" w:rsidP="00CD6A56">
            <w:pPr>
              <w:pStyle w:val="ListBullet"/>
            </w:pPr>
            <w:r w:rsidRPr="00CD6A56">
              <w:t>labelling</w:t>
            </w:r>
          </w:p>
          <w:p w:rsidR="00000000" w:rsidRPr="00CD6A56" w:rsidP="00CD6A56">
            <w:pPr>
              <w:pStyle w:val="ListBullet"/>
            </w:pPr>
            <w:r w:rsidRPr="00CD6A56">
              <w:t>special offers</w:t>
            </w:r>
          </w:p>
          <w:p w:rsidR="00000000" w:rsidRPr="00CD6A56" w:rsidP="00CD6A56">
            <w:pPr>
              <w:pStyle w:val="ListBullet"/>
            </w:pPr>
            <w:r w:rsidRPr="00CD6A56">
              <w:t>packaging</w:t>
            </w:r>
          </w:p>
          <w:p w:rsidR="00000000" w:rsidRPr="00CD6A56" w:rsidP="00CD6A56">
            <w:pPr>
              <w:pStyle w:val="ListBullet"/>
            </w:pPr>
            <w:r w:rsidRPr="00CD6A56">
              <w:t>product information</w:t>
            </w:r>
          </w:p>
          <w:p w:rsidR="00000000" w:rsidRPr="00CD6A56" w:rsidP="00CD6A56">
            <w:pPr>
              <w:pStyle w:val="ListBullet"/>
            </w:pPr>
            <w:r w:rsidRPr="00CD6A56">
              <w:t>fliers</w:t>
            </w:r>
          </w:p>
          <w:p w:rsidR="00000000" w:rsidRPr="00CD6A56" w:rsidP="00CD6A56">
            <w:pPr>
              <w:pStyle w:val="ListBullet"/>
            </w:pPr>
            <w:r w:rsidRPr="00CD6A56">
              <w:t>signage</w:t>
            </w:r>
          </w:p>
          <w:p w:rsidR="00000000" w:rsidRPr="00CD6A56" w:rsidP="00CD6A56">
            <w:pPr>
              <w:pStyle w:val="ListBullet"/>
            </w:pPr>
            <w:r w:rsidRPr="00CD6A56">
              <w:t>social media</w:t>
            </w:r>
          </w:p>
          <w:p w:rsidR="00000000" w:rsidP="00CD6A56">
            <w:pPr>
              <w:pStyle w:val="BodyText"/>
              <w:rPr>
                <w:lang w:val="en-NZ"/>
              </w:rPr>
            </w:pPr>
          </w:p>
        </w:tc>
      </w:tr>
      <w:tr w:rsidTr="005F5F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A56">
            <w:pPr>
              <w:pStyle w:val="BodyText"/>
              <w:rPr>
                <w:lang w:val="en-NZ"/>
              </w:rPr>
            </w:pPr>
            <w:r w:rsidRPr="00CD6A56">
              <w:rPr>
                <w:rStyle w:val="SpecialBold"/>
              </w:rPr>
              <w:t>Sale conditions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CD6A56" w:rsidP="00CD6A56">
            <w:pPr>
              <w:pStyle w:val="ListBullet"/>
            </w:pPr>
            <w:r w:rsidRPr="00CD6A56">
              <w:t>selling period</w:t>
            </w:r>
          </w:p>
          <w:p w:rsidR="00000000" w:rsidRPr="00CD6A56" w:rsidP="00CD6A56">
            <w:pPr>
              <w:pStyle w:val="ListBullet"/>
            </w:pPr>
            <w:r w:rsidRPr="00CD6A56">
              <w:t>commission</w:t>
            </w:r>
          </w:p>
          <w:p w:rsidR="00000000" w:rsidRPr="00CD6A56" w:rsidP="00CD6A56">
            <w:pPr>
              <w:pStyle w:val="ListBullet"/>
            </w:pPr>
            <w:r w:rsidRPr="00CD6A56">
              <w:t>bulk purchase</w:t>
            </w:r>
          </w:p>
          <w:p w:rsidR="00000000" w:rsidRPr="00CD6A56" w:rsidP="00CD6A56">
            <w:pPr>
              <w:pStyle w:val="ListBullet"/>
            </w:pPr>
            <w:r w:rsidRPr="00CD6A56">
              <w:t>discounts</w:t>
            </w:r>
          </w:p>
          <w:p w:rsidR="00000000" w:rsidRPr="00CD6A56" w:rsidP="00CD6A56">
            <w:pPr>
              <w:pStyle w:val="ListBullet"/>
            </w:pPr>
            <w:r w:rsidRPr="00CD6A56">
              <w:t>pre-purchase</w:t>
            </w:r>
          </w:p>
          <w:p w:rsidR="00000000" w:rsidRPr="00CD6A56" w:rsidP="00CD6A56">
            <w:pPr>
              <w:pStyle w:val="ListBullet"/>
            </w:pPr>
            <w:r w:rsidRPr="00CD6A56">
              <w:t>on consignment</w:t>
            </w:r>
          </w:p>
          <w:p w:rsidR="00000000" w:rsidRPr="00CD6A56" w:rsidP="00CD6A56">
            <w:pPr>
              <w:pStyle w:val="ListBullet"/>
            </w:pPr>
            <w:r w:rsidRPr="00CD6A56">
              <w:t>sale or return</w:t>
            </w:r>
          </w:p>
          <w:p w:rsidR="00000000" w:rsidRPr="00CD6A56" w:rsidP="00CD6A56">
            <w:pPr>
              <w:pStyle w:val="ListBullet"/>
            </w:pPr>
            <w:r w:rsidRPr="00CD6A56">
              <w:t>damaged or faulty products</w:t>
            </w:r>
          </w:p>
          <w:p w:rsidR="00000000" w:rsidRPr="00CD6A56" w:rsidP="00CD6A56">
            <w:pPr>
              <w:pStyle w:val="ListBullet"/>
            </w:pPr>
            <w:r w:rsidRPr="00CD6A56">
              <w:t>insurance</w:t>
            </w:r>
          </w:p>
        </w:tc>
      </w:tr>
    </w:tbl>
    <w:p w:rsidR="00000000" w:rsidRPr="00CD6A56" w:rsidP="00CD6A56">
      <w:pPr>
        <w:pStyle w:val="BodyText"/>
      </w:pPr>
    </w:p>
    <w:p w:rsidR="00000000" w:rsidRPr="00CD6A56" w:rsidP="00CD6A56">
      <w:pPr>
        <w:pStyle w:val="AllowPageBreak"/>
      </w:pPr>
    </w:p>
    <w:p w:rsidR="00000000" w:rsidRPr="00CD6A56" w:rsidP="00CD6A56">
      <w:pPr>
        <w:pStyle w:val="Heading1"/>
      </w:pPr>
      <w:bookmarkStart w:id="9" w:name="O_929874"/>
      <w:bookmarkEnd w:id="9"/>
      <w:r w:rsidRPr="00CD6A56">
        <w:t>Unit Mapping Information</w:t>
      </w:r>
    </w:p>
    <w:p w:rsidR="00000000" w:rsidRPr="00CD6A56" w:rsidP="005F5F68">
      <w:pPr>
        <w:pStyle w:val="BodyText"/>
      </w:pPr>
      <w:r w:rsidRPr="00CD6A56">
        <w:t>Release 1. Supersedes and is equivalent to LMTFD3001B Market design product to local outlets</w:t>
      </w:r>
    </w:p>
    <w:p w:rsidR="00000000" w:rsidRPr="00CD6A56" w:rsidP="00CD6A56">
      <w:pPr>
        <w:pStyle w:val="Heading1"/>
      </w:pPr>
      <w:bookmarkStart w:id="10" w:name="O_929867"/>
      <w:bookmarkEnd w:id="10"/>
      <w:r w:rsidRPr="00CD6A56">
        <w:t>Links</w:t>
      </w:r>
    </w:p>
    <w:p w:rsidR="00000000" w:rsidRPr="00CD6A56" w:rsidP="005F5F68">
      <w:pPr>
        <w:pStyle w:val="BodyText"/>
      </w:pPr>
      <w:r w:rsidRPr="00CD6A5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274A">
        <w:rPr>
          <w:rStyle w:val="Hyperlink"/>
        </w:rPr>
        <w:t>https://vetnet.gov.au/Pages/TrainingDocs.aspx?q=a203ec5c-de7d-406b-b3e1-8f1a9b76e92e</w:t>
      </w:r>
      <w:r>
        <w:fldChar w:fldCharType="end"/>
      </w:r>
    </w:p>
    <w:p w:rsidR="00000000" w:rsidRPr="00CD6A56" w:rsidP="00CD6A56"/>
    <w:sectPr w:rsidSect="00CD6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56" w:rsidRPr="005F5F68" w:rsidP="005F5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68" w:rsidP="00CD6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F68" w:rsidP="00CD6A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F68" w:rsidP="00CD6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A56" w:rsidRPr="005F5F68" w:rsidP="005F5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F68" w:rsidRPr="002D2AF8" w:rsidP="00CD6A56">
    <w:pPr>
      <w:pStyle w:val="Header"/>
      <w:framePr w:wrap="around"/>
    </w:pPr>
    <w:r>
      <w:fldChar w:fldCharType="begin"/>
    </w:r>
    <w:r>
      <w:instrText xml:space="preserve"> TITLE   \* MERGEFORMAT </w:instrText>
    </w:r>
    <w:r>
      <w:fldChar w:fldCharType="separate"/>
    </w:r>
    <w:r>
      <w:t>MSTFD3001 Market design product to local outlets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5F5F68" w:rsidP="00CD6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064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CE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A56"/>
    <w:pPr>
      <w:spacing w:before="360" w:after="60"/>
      <w:outlineLvl w:val="0"/>
    </w:pPr>
    <w:rPr>
      <w:sz w:val="32"/>
    </w:rPr>
  </w:style>
  <w:style w:type="paragraph" w:styleId="Heading2">
    <w:name w:val="heading 2"/>
    <w:basedOn w:val="HeadingBase"/>
    <w:next w:val="BodyText"/>
    <w:link w:val="Heading2Char"/>
    <w:qFormat/>
    <w:rsid w:val="00CD6A56"/>
    <w:pPr>
      <w:keepLines/>
      <w:spacing w:before="240" w:after="120"/>
      <w:outlineLvl w:val="1"/>
    </w:pPr>
    <w:rPr>
      <w:sz w:val="28"/>
      <w:szCs w:val="40"/>
    </w:rPr>
  </w:style>
  <w:style w:type="paragraph" w:styleId="Heading3">
    <w:name w:val="heading 3"/>
    <w:basedOn w:val="HeadingBase"/>
    <w:next w:val="BodyText"/>
    <w:link w:val="Heading3Char"/>
    <w:qFormat/>
    <w:rsid w:val="00CD6A56"/>
    <w:pPr>
      <w:spacing w:before="180" w:after="120"/>
      <w:outlineLvl w:val="2"/>
    </w:pPr>
    <w:rPr>
      <w:spacing w:val="-10"/>
      <w:kern w:val="32"/>
    </w:rPr>
  </w:style>
  <w:style w:type="paragraph" w:styleId="Heading4">
    <w:name w:val="heading 4"/>
    <w:basedOn w:val="HeadingBase"/>
    <w:next w:val="BodyText"/>
    <w:link w:val="Heading4Char"/>
    <w:qFormat/>
    <w:rsid w:val="00CD6A56"/>
    <w:pPr>
      <w:spacing w:before="160" w:after="120"/>
      <w:outlineLvl w:val="3"/>
    </w:pPr>
    <w:rPr>
      <w:sz w:val="22"/>
    </w:rPr>
  </w:style>
  <w:style w:type="paragraph" w:styleId="Heading5">
    <w:name w:val="heading 5"/>
    <w:basedOn w:val="HeadingBase"/>
    <w:next w:val="Normal"/>
    <w:link w:val="Heading5Char"/>
    <w:qFormat/>
    <w:rsid w:val="00CD6A56"/>
    <w:pPr>
      <w:spacing w:before="80"/>
      <w:outlineLvl w:val="4"/>
    </w:pPr>
    <w:rPr>
      <w:color w:val="918585"/>
      <w:sz w:val="20"/>
    </w:rPr>
  </w:style>
  <w:style w:type="paragraph" w:styleId="Heading6">
    <w:name w:val="heading 6"/>
    <w:basedOn w:val="HeadingBase"/>
    <w:next w:val="Normal"/>
    <w:link w:val="Heading6Char"/>
    <w:qFormat/>
    <w:rsid w:val="00CD6A56"/>
    <w:pPr>
      <w:spacing w:before="60"/>
      <w:outlineLvl w:val="5"/>
    </w:pPr>
    <w:rPr>
      <w:color w:val="918585"/>
      <w:sz w:val="20"/>
    </w:rPr>
  </w:style>
  <w:style w:type="paragraph" w:styleId="Heading7">
    <w:name w:val="heading 7"/>
    <w:basedOn w:val="Normal"/>
    <w:next w:val="Normal"/>
    <w:link w:val="Heading7Char"/>
    <w:qFormat/>
    <w:rsid w:val="00CD6A56"/>
    <w:pPr>
      <w:ind w:left="720"/>
      <w:outlineLvl w:val="6"/>
    </w:pPr>
    <w:rPr>
      <w:i/>
    </w:rPr>
  </w:style>
  <w:style w:type="paragraph" w:styleId="Heading8">
    <w:name w:val="heading 8"/>
    <w:basedOn w:val="Normal"/>
    <w:next w:val="Normal"/>
    <w:link w:val="Heading8Char"/>
    <w:qFormat/>
    <w:rsid w:val="00CD6A56"/>
    <w:pPr>
      <w:ind w:left="720"/>
      <w:outlineLvl w:val="7"/>
    </w:pPr>
    <w:rPr>
      <w:i/>
    </w:rPr>
  </w:style>
  <w:style w:type="paragraph" w:styleId="Heading9">
    <w:name w:val="heading 9"/>
    <w:basedOn w:val="Normal"/>
    <w:next w:val="Normal"/>
    <w:link w:val="Heading9Char"/>
    <w:qFormat/>
    <w:rsid w:val="00CD6A56"/>
    <w:pPr>
      <w:ind w:left="720"/>
      <w:outlineLvl w:val="8"/>
    </w:pPr>
    <w:rPr>
      <w:i/>
    </w:rPr>
  </w:style>
  <w:style w:type="character" w:default="1" w:styleId="DefaultParagraphFont">
    <w:name w:val="Default Paragraph Font"/>
    <w:uiPriority w:val="1"/>
    <w:unhideWhenUsed/>
    <w:rsid w:val="00CD6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A56"/>
  </w:style>
  <w:style w:type="character" w:customStyle="1" w:styleId="Heading1Char">
    <w:name w:val="Heading 1 Char"/>
    <w:basedOn w:val="DefaultParagraphFont"/>
    <w:link w:val="Heading1"/>
    <w:rsid w:val="00CD6A56"/>
    <w:rPr>
      <w:rFonts w:ascii="Times New Roman" w:eastAsia="Times New Roman" w:hAnsi="Times New Roman" w:cs="Times New Roman"/>
      <w:b/>
      <w:sz w:val="32"/>
      <w:szCs w:val="20"/>
      <w:lang w:eastAsia="en-US"/>
    </w:rPr>
  </w:style>
  <w:style w:type="paragraph" w:styleId="BodyText">
    <w:name w:val="Body Text"/>
    <w:basedOn w:val="Normal"/>
    <w:link w:val="BodyTextChar"/>
    <w:rsid w:val="00CD6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A56"/>
    <w:rPr>
      <w:rFonts w:ascii="Times New Roman" w:eastAsia="Times New Roman" w:hAnsi="Times New Roman" w:cs="Times New Roman"/>
      <w:sz w:val="24"/>
      <w:lang w:eastAsia="en-US"/>
    </w:rPr>
  </w:style>
  <w:style w:type="paragraph" w:styleId="ListBullet">
    <w:name w:val="List Bullet"/>
    <w:basedOn w:val="List"/>
    <w:rsid w:val="00CD6A56"/>
    <w:pPr>
      <w:numPr>
        <w:numId w:val="11"/>
      </w:numPr>
      <w:tabs>
        <w:tab w:val="clear" w:pos="340"/>
      </w:tabs>
      <w:spacing w:before="40" w:after="40"/>
    </w:pPr>
  </w:style>
  <w:style w:type="character" w:customStyle="1" w:styleId="SpecialBold">
    <w:name w:val="Special Bold"/>
    <w:basedOn w:val="DefaultParagraphFont"/>
    <w:rsid w:val="00CD6A56"/>
    <w:rPr>
      <w:b/>
      <w:spacing w:val="0"/>
    </w:rPr>
  </w:style>
  <w:style w:type="paragraph" w:customStyle="1" w:styleId="SuperHeading">
    <w:name w:val="SuperHeading"/>
    <w:basedOn w:val="Normal"/>
    <w:rsid w:val="00CD6A56"/>
    <w:pPr>
      <w:spacing w:before="240" w:after="120"/>
      <w:outlineLvl w:val="0"/>
    </w:pPr>
    <w:rPr>
      <w:rFonts w:ascii="Times New Roman" w:hAnsi="Times New Roman"/>
      <w:b/>
      <w:sz w:val="32"/>
    </w:rPr>
  </w:style>
  <w:style w:type="paragraph" w:customStyle="1" w:styleId="AllowPageBreak">
    <w:name w:val="AllowPageBreak"/>
    <w:rsid w:val="00CD6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A56"/>
    <w:rPr>
      <w:rFonts w:ascii="Courier New" w:eastAsia="Times New Roman" w:hAnsi="Courier New" w:cs="Times New Roman"/>
      <w:i/>
      <w:szCs w:val="20"/>
      <w:lang w:eastAsia="en-US"/>
    </w:rPr>
  </w:style>
  <w:style w:type="paragraph" w:customStyle="1" w:styleId="HeadingBase">
    <w:name w:val="Heading Base"/>
    <w:rsid w:val="00CD6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A56"/>
    <w:pPr>
      <w:tabs>
        <w:tab w:val="right" w:leader="dot" w:pos="9072"/>
      </w:tabs>
      <w:ind w:left="567"/>
    </w:pPr>
    <w:rPr>
      <w:szCs w:val="22"/>
    </w:rPr>
  </w:style>
  <w:style w:type="paragraph" w:customStyle="1" w:styleId="TOCBase">
    <w:name w:val="TOC Base"/>
    <w:rsid w:val="00CD6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A56"/>
    <w:pPr>
      <w:tabs>
        <w:tab w:val="right" w:leader="dot" w:pos="9072"/>
      </w:tabs>
      <w:spacing w:before="40" w:after="40"/>
      <w:ind w:left="284"/>
    </w:pPr>
    <w:rPr>
      <w:rFonts w:ascii="Times New Roman" w:hAnsi="Times New Roman"/>
    </w:rPr>
  </w:style>
  <w:style w:type="paragraph" w:styleId="TOC1">
    <w:name w:val="toc 1"/>
    <w:basedOn w:val="TOCBase"/>
    <w:next w:val="Normal"/>
    <w:rsid w:val="00CD6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A56"/>
    <w:rPr>
      <w:rFonts w:ascii="Times New Roman" w:eastAsia="Times New Roman" w:hAnsi="Times New Roman" w:cs="Times New Roman"/>
      <w:sz w:val="16"/>
      <w:lang w:eastAsia="en-US"/>
    </w:rPr>
  </w:style>
  <w:style w:type="paragraph" w:styleId="Title">
    <w:name w:val="Title"/>
    <w:basedOn w:val="HeadingBase"/>
    <w:link w:val="TitleChar"/>
    <w:qFormat/>
    <w:rsid w:val="00CD6A56"/>
    <w:pPr>
      <w:spacing w:before="5040"/>
      <w:jc w:val="center"/>
    </w:pPr>
    <w:rPr>
      <w:sz w:val="48"/>
      <w:szCs w:val="72"/>
      <w:lang w:val="en-US"/>
    </w:rPr>
  </w:style>
  <w:style w:type="character" w:customStyle="1" w:styleId="TitleChar">
    <w:name w:val="Title Char"/>
    <w:basedOn w:val="DefaultParagraphFont"/>
    <w:link w:val="Title"/>
    <w:rsid w:val="00CD6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A56"/>
    <w:pPr>
      <w:tabs>
        <w:tab w:val="left" w:pos="3600"/>
        <w:tab w:val="left" w:pos="3958"/>
      </w:tabs>
    </w:pPr>
  </w:style>
  <w:style w:type="paragraph" w:styleId="List">
    <w:name w:val="List"/>
    <w:basedOn w:val="BodyText"/>
    <w:next w:val="BodyText"/>
    <w:rsid w:val="00CD6A56"/>
    <w:pPr>
      <w:tabs>
        <w:tab w:val="left" w:pos="340"/>
      </w:tabs>
      <w:spacing w:before="60" w:after="60"/>
      <w:ind w:left="340" w:hanging="340"/>
    </w:pPr>
  </w:style>
  <w:style w:type="paragraph" w:customStyle="1" w:styleId="Note">
    <w:name w:val="Note"/>
    <w:basedOn w:val="BodyText"/>
    <w:rsid w:val="00CD6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A56"/>
    <w:pPr>
      <w:framePr w:wrap="auto" w:hAnchor="text" w:y="6049"/>
    </w:pPr>
    <w:rPr>
      <w:color w:val="000000"/>
      <w:sz w:val="40"/>
    </w:rPr>
  </w:style>
  <w:style w:type="paragraph" w:customStyle="1" w:styleId="TOCTitle">
    <w:name w:val="TOCTitle"/>
    <w:basedOn w:val="Heading1"/>
    <w:rsid w:val="00CD6A56"/>
    <w:pPr>
      <w:spacing w:after="240"/>
      <w:jc w:val="center"/>
      <w:outlineLvl w:val="9"/>
    </w:pPr>
    <w:rPr>
      <w:caps/>
    </w:rPr>
  </w:style>
  <w:style w:type="paragraph" w:customStyle="1" w:styleId="Version">
    <w:name w:val="Version"/>
    <w:rsid w:val="00CD6A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A56"/>
    <w:pPr>
      <w:numPr>
        <w:numId w:val="12"/>
      </w:numPr>
      <w:tabs>
        <w:tab w:val="clear" w:pos="680"/>
      </w:tabs>
    </w:pPr>
  </w:style>
  <w:style w:type="paragraph" w:styleId="Index1">
    <w:name w:val="index 1"/>
    <w:basedOn w:val="Normal"/>
    <w:next w:val="Normal"/>
    <w:semiHidden/>
    <w:rsid w:val="00CD6A56"/>
    <w:pPr>
      <w:keepNext w:val="0"/>
      <w:tabs>
        <w:tab w:val="right" w:pos="4176"/>
      </w:tabs>
      <w:ind w:left="198" w:hanging="198"/>
    </w:pPr>
    <w:rPr>
      <w:rFonts w:ascii="Garamond" w:hAnsi="Garamond"/>
    </w:rPr>
  </w:style>
  <w:style w:type="paragraph" w:styleId="IndexHeading">
    <w:name w:val="index heading"/>
    <w:basedOn w:val="Normal"/>
    <w:next w:val="Index1"/>
    <w:semiHidden/>
    <w:rsid w:val="00CD6A56"/>
    <w:pPr>
      <w:spacing w:before="120" w:after="120"/>
    </w:pPr>
    <w:rPr>
      <w:rFonts w:ascii="Arial" w:hAnsi="Arial"/>
      <w:b/>
      <w:color w:val="918585"/>
      <w:sz w:val="24"/>
    </w:rPr>
  </w:style>
  <w:style w:type="paragraph" w:styleId="Header">
    <w:name w:val="header"/>
    <w:basedOn w:val="Normal"/>
    <w:link w:val="HeaderChar"/>
    <w:rsid w:val="00CD6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A56"/>
    <w:rPr>
      <w:rFonts w:ascii="Times New Roman" w:eastAsia="Times New Roman" w:hAnsi="Times New Roman" w:cs="Times New Roman"/>
      <w:sz w:val="16"/>
      <w:szCs w:val="20"/>
      <w:lang w:val="en-GB" w:eastAsia="en-US"/>
    </w:rPr>
  </w:style>
  <w:style w:type="paragraph" w:customStyle="1" w:styleId="Chapter">
    <w:name w:val="Chapter"/>
    <w:basedOn w:val="Normal"/>
    <w:rsid w:val="00CD6A56"/>
    <w:pPr>
      <w:spacing w:before="240"/>
    </w:pPr>
    <w:rPr>
      <w:rFonts w:ascii="Times New Roman" w:hAnsi="Times New Roman"/>
      <w:smallCaps/>
      <w:spacing w:val="80"/>
      <w:sz w:val="28"/>
    </w:rPr>
  </w:style>
  <w:style w:type="paragraph" w:customStyle="1" w:styleId="InChapter">
    <w:name w:val="InChapter"/>
    <w:basedOn w:val="Heading3"/>
    <w:rsid w:val="00CD6A56"/>
    <w:pPr>
      <w:spacing w:after="240"/>
      <w:outlineLvl w:val="9"/>
    </w:pPr>
    <w:rPr>
      <w:noProof/>
    </w:rPr>
  </w:style>
  <w:style w:type="paragraph" w:styleId="Index2">
    <w:name w:val="index 2"/>
    <w:basedOn w:val="Normal"/>
    <w:next w:val="Normal"/>
    <w:semiHidden/>
    <w:rsid w:val="00CD6A56"/>
    <w:pPr>
      <w:tabs>
        <w:tab w:val="right" w:pos="4176"/>
      </w:tabs>
      <w:ind w:left="568" w:hanging="284"/>
    </w:pPr>
    <w:rPr>
      <w:rFonts w:ascii="Garamond" w:hAnsi="Garamond"/>
    </w:rPr>
  </w:style>
  <w:style w:type="paragraph" w:customStyle="1" w:styleId="Byline">
    <w:name w:val="Byline"/>
    <w:rsid w:val="00CD6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A56"/>
    <w:pPr>
      <w:tabs>
        <w:tab w:val="clear" w:pos="3600"/>
        <w:tab w:val="clear" w:pos="3958"/>
      </w:tabs>
      <w:jc w:val="right"/>
    </w:pPr>
  </w:style>
  <w:style w:type="character" w:styleId="Emphasis">
    <w:name w:val="Emphasis"/>
    <w:basedOn w:val="DefaultParagraphFont"/>
    <w:qFormat/>
    <w:rsid w:val="00CD6A56"/>
    <w:rPr>
      <w:i/>
    </w:rPr>
  </w:style>
  <w:style w:type="paragraph" w:styleId="Caption">
    <w:name w:val="caption"/>
    <w:basedOn w:val="BodyText"/>
    <w:next w:val="Normal"/>
    <w:qFormat/>
    <w:rsid w:val="00CD6A56"/>
    <w:pPr>
      <w:framePr w:w="2268" w:hSpace="181" w:vSpace="181" w:wrap="around" w:vAnchor="text" w:hAnchor="page" w:x="1135" w:y="285" w:anchorLock="1"/>
    </w:pPr>
    <w:rPr>
      <w:i/>
    </w:rPr>
  </w:style>
  <w:style w:type="paragraph" w:customStyle="1" w:styleId="MiniTOCTitle">
    <w:name w:val="MiniTOCTitle"/>
    <w:basedOn w:val="Heading4"/>
    <w:rsid w:val="00CD6A56"/>
    <w:pPr>
      <w:spacing w:before="240"/>
      <w:outlineLvl w:val="9"/>
    </w:pPr>
    <w:rPr>
      <w:noProof/>
      <w:sz w:val="24"/>
    </w:rPr>
  </w:style>
  <w:style w:type="paragraph" w:customStyle="1" w:styleId="MiniTOCItem">
    <w:name w:val="MiniTOCItem"/>
    <w:basedOn w:val="ListBullet"/>
    <w:rsid w:val="00CD6A56"/>
    <w:pPr>
      <w:numPr>
        <w:numId w:val="0"/>
      </w:numPr>
      <w:tabs>
        <w:tab w:val="right" w:leader="dot" w:pos="6521"/>
      </w:tabs>
      <w:spacing w:before="0" w:after="0"/>
    </w:pPr>
  </w:style>
  <w:style w:type="paragraph" w:customStyle="1" w:styleId="TOFTitle">
    <w:name w:val="TOFTitle"/>
    <w:basedOn w:val="TOCTitle"/>
    <w:rsid w:val="00CD6A56"/>
  </w:style>
  <w:style w:type="paragraph" w:styleId="TableofFigures">
    <w:name w:val="table of figures"/>
    <w:basedOn w:val="Normal"/>
    <w:next w:val="Normal"/>
    <w:semiHidden/>
    <w:rsid w:val="00CD6A56"/>
    <w:pPr>
      <w:tabs>
        <w:tab w:val="right" w:leader="dot" w:pos="9072"/>
      </w:tabs>
      <w:ind w:left="970" w:hanging="403"/>
    </w:pPr>
    <w:rPr>
      <w:rFonts w:ascii="Times New Roman" w:hAnsi="Times New Roman"/>
      <w:b/>
    </w:rPr>
  </w:style>
  <w:style w:type="paragraph" w:styleId="ListNumber">
    <w:name w:val="List Number"/>
    <w:basedOn w:val="List"/>
    <w:rsid w:val="00CD6A56"/>
    <w:pPr>
      <w:numPr>
        <w:numId w:val="14"/>
      </w:numPr>
      <w:tabs>
        <w:tab w:val="clear" w:pos="340"/>
      </w:tabs>
    </w:pPr>
  </w:style>
  <w:style w:type="character" w:customStyle="1" w:styleId="WingdingSymbols">
    <w:name w:val="Wingding Symbols"/>
    <w:rsid w:val="00CD6A56"/>
    <w:rPr>
      <w:rFonts w:ascii="Wingdings" w:hAnsi="Wingdings"/>
    </w:rPr>
  </w:style>
  <w:style w:type="paragraph" w:customStyle="1" w:styleId="TableHeading">
    <w:name w:val="Table Heading"/>
    <w:basedOn w:val="HeadingBase"/>
    <w:rsid w:val="00CD6A56"/>
    <w:pPr>
      <w:keepLines/>
      <w:pBdr>
        <w:bottom w:val="single" w:sz="6" w:space="1" w:color="918585"/>
      </w:pBdr>
      <w:spacing w:before="240"/>
    </w:pPr>
  </w:style>
  <w:style w:type="character" w:customStyle="1" w:styleId="HotSpot">
    <w:name w:val="HotSpot"/>
    <w:rsid w:val="00CD6A56"/>
    <w:rPr>
      <w:color w:val="0033CC"/>
      <w:u w:val="none"/>
    </w:rPr>
  </w:style>
  <w:style w:type="paragraph" w:customStyle="1" w:styleId="BodyTextRight">
    <w:name w:val="Body Text Right"/>
    <w:basedOn w:val="BodyText"/>
    <w:rsid w:val="00CD6A56"/>
    <w:pPr>
      <w:spacing w:before="0" w:after="0"/>
      <w:jc w:val="right"/>
    </w:pPr>
  </w:style>
  <w:style w:type="paragraph" w:styleId="Index3">
    <w:name w:val="index 3"/>
    <w:basedOn w:val="ListNumber2"/>
    <w:next w:val="Normal"/>
    <w:semiHidden/>
    <w:rsid w:val="00CD6A56"/>
    <w:pPr>
      <w:numPr>
        <w:numId w:val="0"/>
      </w:numPr>
      <w:tabs>
        <w:tab w:val="right" w:leader="dot" w:pos="4176"/>
      </w:tabs>
    </w:pPr>
  </w:style>
  <w:style w:type="paragraph" w:styleId="ListNumber2">
    <w:name w:val="List Number 2"/>
    <w:basedOn w:val="List2"/>
    <w:rsid w:val="00CD6A56"/>
    <w:pPr>
      <w:numPr>
        <w:numId w:val="9"/>
      </w:numPr>
      <w:tabs>
        <w:tab w:val="clear" w:pos="1060"/>
      </w:tabs>
    </w:pPr>
  </w:style>
  <w:style w:type="paragraph" w:customStyle="1" w:styleId="MarginNote">
    <w:name w:val="Margin Note"/>
    <w:basedOn w:val="BodyText"/>
    <w:rsid w:val="00CD6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A56"/>
    <w:rPr>
      <w:sz w:val="32"/>
    </w:rPr>
  </w:style>
  <w:style w:type="paragraph" w:customStyle="1" w:styleId="HeadingProcedure">
    <w:name w:val="Heading Procedure"/>
    <w:basedOn w:val="HeadingBase"/>
    <w:next w:val="Normal"/>
    <w:rsid w:val="00CD6A56"/>
    <w:pPr>
      <w:tabs>
        <w:tab w:val="left" w:pos="0"/>
      </w:tabs>
      <w:spacing w:before="120" w:after="60"/>
    </w:pPr>
    <w:rPr>
      <w:i/>
      <w:color w:val="918585"/>
      <w:sz w:val="22"/>
    </w:rPr>
  </w:style>
  <w:style w:type="paragraph" w:customStyle="1" w:styleId="TableBodyText">
    <w:name w:val="Table Body Text"/>
    <w:basedOn w:val="BodyText"/>
    <w:rsid w:val="00CD6A56"/>
    <w:pPr>
      <w:spacing w:before="60" w:after="60"/>
    </w:pPr>
  </w:style>
  <w:style w:type="paragraph" w:styleId="ListContinue">
    <w:name w:val="List Continue"/>
    <w:basedOn w:val="List"/>
    <w:rsid w:val="00CD6A56"/>
    <w:pPr>
      <w:ind w:firstLine="0"/>
    </w:pPr>
  </w:style>
  <w:style w:type="paragraph" w:customStyle="1" w:styleId="ListNote">
    <w:name w:val="List Note"/>
    <w:basedOn w:val="List"/>
    <w:rsid w:val="00CD6A56"/>
    <w:pPr>
      <w:pBdr>
        <w:top w:val="single" w:sz="6" w:space="2" w:color="918585"/>
        <w:bottom w:val="single" w:sz="6" w:space="2" w:color="918585"/>
      </w:pBdr>
      <w:tabs>
        <w:tab w:val="left" w:pos="1021"/>
      </w:tabs>
      <w:ind w:firstLine="0"/>
    </w:pPr>
  </w:style>
  <w:style w:type="paragraph" w:customStyle="1" w:styleId="Warning">
    <w:name w:val="Warning"/>
    <w:basedOn w:val="BodyText"/>
    <w:rsid w:val="00CD6A56"/>
    <w:pPr>
      <w:shd w:val="clear" w:color="auto" w:fill="D9D9D9"/>
      <w:tabs>
        <w:tab w:val="left" w:pos="992"/>
      </w:tabs>
      <w:ind w:left="119" w:right="119"/>
    </w:pPr>
    <w:rPr>
      <w:sz w:val="20"/>
    </w:rPr>
  </w:style>
  <w:style w:type="paragraph" w:customStyle="1" w:styleId="MarginIcons">
    <w:name w:val="Margin Icons"/>
    <w:basedOn w:val="BodyText"/>
    <w:rsid w:val="00CD6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A56"/>
    <w:rPr>
      <w:rFonts w:ascii="Courier New" w:hAnsi="Courier New"/>
    </w:rPr>
  </w:style>
  <w:style w:type="paragraph" w:customStyle="1" w:styleId="NoteBullet">
    <w:name w:val="Note Bullet"/>
    <w:basedOn w:val="Note"/>
    <w:rsid w:val="00CD6A56"/>
    <w:pPr>
      <w:tabs>
        <w:tab w:val="clear" w:pos="680"/>
      </w:tabs>
      <w:spacing w:before="60" w:after="60"/>
    </w:pPr>
  </w:style>
  <w:style w:type="paragraph" w:customStyle="1" w:styleId="SubHeading2">
    <w:name w:val="SubHeading2"/>
    <w:basedOn w:val="HeadingBase"/>
    <w:rsid w:val="00CD6A56"/>
    <w:pPr>
      <w:spacing w:before="240" w:after="60"/>
    </w:pPr>
    <w:rPr>
      <w:sz w:val="20"/>
    </w:rPr>
  </w:style>
  <w:style w:type="paragraph" w:customStyle="1" w:styleId="SubHeading1">
    <w:name w:val="SubHeading1"/>
    <w:basedOn w:val="HeadingBase"/>
    <w:rsid w:val="00CD6A56"/>
    <w:pPr>
      <w:spacing w:before="240" w:after="60"/>
    </w:pPr>
    <w:rPr>
      <w:color w:val="918585"/>
      <w:sz w:val="22"/>
    </w:rPr>
  </w:style>
  <w:style w:type="paragraph" w:customStyle="1" w:styleId="SideHeading">
    <w:name w:val="Side Heading"/>
    <w:basedOn w:val="HeadingBase"/>
    <w:rsid w:val="00CD6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A56"/>
    <w:pPr>
      <w:numPr>
        <w:numId w:val="10"/>
      </w:numPr>
    </w:pPr>
  </w:style>
  <w:style w:type="paragraph" w:styleId="PlainText">
    <w:name w:val="Plain Text"/>
    <w:basedOn w:val="Normal"/>
    <w:link w:val="PlainTextChar"/>
    <w:rsid w:val="00CD6A56"/>
    <w:rPr>
      <w:sz w:val="20"/>
    </w:rPr>
  </w:style>
  <w:style w:type="character" w:customStyle="1" w:styleId="PlainTextChar">
    <w:name w:val="Plain Text Char"/>
    <w:basedOn w:val="DefaultParagraphFont"/>
    <w:link w:val="PlainText"/>
    <w:rsid w:val="00CD6A56"/>
    <w:rPr>
      <w:rFonts w:ascii="Courier New" w:eastAsia="Times New Roman" w:hAnsi="Courier New" w:cs="Times New Roman"/>
      <w:sz w:val="20"/>
      <w:szCs w:val="20"/>
      <w:lang w:eastAsia="en-US"/>
    </w:rPr>
  </w:style>
  <w:style w:type="character" w:customStyle="1" w:styleId="MenuOption">
    <w:name w:val="Menu Option"/>
    <w:basedOn w:val="DefaultParagraphFont"/>
    <w:rsid w:val="00CD6A56"/>
    <w:rPr>
      <w:b/>
      <w:smallCaps/>
    </w:rPr>
  </w:style>
  <w:style w:type="paragraph" w:customStyle="1" w:styleId="TableListNumber">
    <w:name w:val="Table List Number"/>
    <w:basedOn w:val="ListNumber"/>
    <w:rsid w:val="00CD6A56"/>
    <w:pPr>
      <w:numPr>
        <w:numId w:val="0"/>
      </w:numPr>
    </w:pPr>
  </w:style>
  <w:style w:type="paragraph" w:styleId="TOC4">
    <w:name w:val="toc 4"/>
    <w:basedOn w:val="TOCBase"/>
    <w:next w:val="Normal"/>
    <w:semiHidden/>
    <w:rsid w:val="00CD6A56"/>
    <w:pPr>
      <w:tabs>
        <w:tab w:val="right" w:leader="dot" w:pos="9071"/>
      </w:tabs>
      <w:ind w:left="1701"/>
    </w:pPr>
  </w:style>
  <w:style w:type="paragraph" w:customStyle="1" w:styleId="ListAlpha">
    <w:name w:val="List Alpha"/>
    <w:basedOn w:val="List"/>
    <w:rsid w:val="00CD6A56"/>
    <w:pPr>
      <w:numPr>
        <w:numId w:val="8"/>
      </w:numPr>
    </w:pPr>
  </w:style>
  <w:style w:type="paragraph" w:customStyle="1" w:styleId="ListAlpha2">
    <w:name w:val="List Alpha 2"/>
    <w:basedOn w:val="List2"/>
    <w:rsid w:val="00CD6A56"/>
    <w:pPr>
      <w:numPr>
        <w:numId w:val="7"/>
      </w:numPr>
    </w:pPr>
  </w:style>
  <w:style w:type="paragraph" w:styleId="List2">
    <w:name w:val="List 2"/>
    <w:basedOn w:val="BodyText"/>
    <w:rsid w:val="00CD6A56"/>
    <w:pPr>
      <w:tabs>
        <w:tab w:val="left" w:pos="680"/>
      </w:tabs>
      <w:spacing w:before="60" w:after="60"/>
      <w:ind w:left="680" w:hanging="340"/>
    </w:pPr>
  </w:style>
  <w:style w:type="paragraph" w:styleId="List3">
    <w:name w:val="List 3"/>
    <w:basedOn w:val="BodyText"/>
    <w:rsid w:val="00CD6A56"/>
    <w:pPr>
      <w:tabs>
        <w:tab w:val="left" w:pos="1021"/>
      </w:tabs>
      <w:spacing w:before="60" w:after="60"/>
      <w:ind w:left="1020" w:hanging="340"/>
    </w:pPr>
  </w:style>
  <w:style w:type="paragraph" w:styleId="List4">
    <w:name w:val="List 4"/>
    <w:basedOn w:val="BodyText"/>
    <w:rsid w:val="00CD6A56"/>
    <w:pPr>
      <w:tabs>
        <w:tab w:val="left" w:pos="1361"/>
      </w:tabs>
      <w:spacing w:before="60" w:after="60"/>
      <w:ind w:left="1361" w:hanging="340"/>
    </w:pPr>
  </w:style>
  <w:style w:type="paragraph" w:styleId="List5">
    <w:name w:val="List 5"/>
    <w:basedOn w:val="BodyText"/>
    <w:rsid w:val="00CD6A56"/>
    <w:pPr>
      <w:tabs>
        <w:tab w:val="left" w:pos="1701"/>
      </w:tabs>
      <w:spacing w:before="60" w:after="60"/>
      <w:ind w:left="1701" w:hanging="340"/>
    </w:pPr>
  </w:style>
  <w:style w:type="paragraph" w:styleId="ListBullet3">
    <w:name w:val="List Bullet 3"/>
    <w:basedOn w:val="List3"/>
    <w:rsid w:val="00CD6A56"/>
    <w:pPr>
      <w:numPr>
        <w:numId w:val="13"/>
      </w:numPr>
      <w:tabs>
        <w:tab w:val="clear" w:pos="1021"/>
      </w:tabs>
      <w:ind w:left="1037" w:hanging="357"/>
    </w:pPr>
  </w:style>
  <w:style w:type="paragraph" w:styleId="ListBullet4">
    <w:name w:val="List Bullet 4"/>
    <w:basedOn w:val="List4"/>
    <w:rsid w:val="00CD6A56"/>
    <w:pPr>
      <w:numPr>
        <w:numId w:val="2"/>
      </w:numPr>
      <w:tabs>
        <w:tab w:val="clear" w:pos="1361"/>
      </w:tabs>
    </w:pPr>
  </w:style>
  <w:style w:type="paragraph" w:styleId="ListBullet5">
    <w:name w:val="List Bullet 5"/>
    <w:basedOn w:val="List5"/>
    <w:rsid w:val="00CD6A56"/>
    <w:pPr>
      <w:numPr>
        <w:numId w:val="3"/>
      </w:numPr>
    </w:pPr>
  </w:style>
  <w:style w:type="paragraph" w:styleId="ListContinue2">
    <w:name w:val="List Continue 2"/>
    <w:basedOn w:val="List2"/>
    <w:rsid w:val="00CD6A56"/>
    <w:pPr>
      <w:ind w:firstLine="0"/>
    </w:pPr>
  </w:style>
  <w:style w:type="paragraph" w:styleId="ListContinue3">
    <w:name w:val="List Continue 3"/>
    <w:basedOn w:val="List3"/>
    <w:rsid w:val="00CD6A56"/>
    <w:pPr>
      <w:ind w:left="1021" w:firstLine="0"/>
    </w:pPr>
  </w:style>
  <w:style w:type="paragraph" w:styleId="ListContinue4">
    <w:name w:val="List Continue 4"/>
    <w:basedOn w:val="List4"/>
    <w:rsid w:val="00CD6A56"/>
    <w:pPr>
      <w:ind w:firstLine="0"/>
    </w:pPr>
  </w:style>
  <w:style w:type="paragraph" w:styleId="ListContinue5">
    <w:name w:val="List Continue 5"/>
    <w:basedOn w:val="List5"/>
    <w:rsid w:val="00CD6A56"/>
    <w:pPr>
      <w:ind w:firstLine="0"/>
    </w:pPr>
  </w:style>
  <w:style w:type="paragraph" w:styleId="ListNumber3">
    <w:name w:val="List Number 3"/>
    <w:basedOn w:val="List3"/>
    <w:rsid w:val="00CD6A56"/>
    <w:pPr>
      <w:numPr>
        <w:numId w:val="4"/>
      </w:numPr>
    </w:pPr>
  </w:style>
  <w:style w:type="paragraph" w:styleId="ListNumber4">
    <w:name w:val="List Number 4"/>
    <w:basedOn w:val="List4"/>
    <w:rsid w:val="00CD6A56"/>
    <w:pPr>
      <w:numPr>
        <w:numId w:val="5"/>
      </w:numPr>
    </w:pPr>
  </w:style>
  <w:style w:type="paragraph" w:styleId="ListNumber5">
    <w:name w:val="List Number 5"/>
    <w:basedOn w:val="List5"/>
    <w:rsid w:val="00CD6A56"/>
    <w:pPr>
      <w:numPr>
        <w:numId w:val="6"/>
      </w:numPr>
    </w:pPr>
  </w:style>
  <w:style w:type="paragraph" w:styleId="BlockText">
    <w:name w:val="Block Text"/>
    <w:basedOn w:val="Normal"/>
    <w:rsid w:val="00CD6A56"/>
    <w:pPr>
      <w:spacing w:after="120"/>
      <w:ind w:left="1440" w:right="1440"/>
    </w:pPr>
  </w:style>
  <w:style w:type="character" w:customStyle="1" w:styleId="Subscript">
    <w:name w:val="Subscript"/>
    <w:basedOn w:val="DefaultParagraphFont"/>
    <w:rsid w:val="00CD6A56"/>
    <w:rPr>
      <w:sz w:val="16"/>
      <w:vertAlign w:val="subscript"/>
    </w:rPr>
  </w:style>
  <w:style w:type="character" w:customStyle="1" w:styleId="Superscript">
    <w:name w:val="Superscript"/>
    <w:basedOn w:val="DefaultParagraphFont"/>
    <w:rsid w:val="00CD6A56"/>
    <w:rPr>
      <w:sz w:val="16"/>
      <w:vertAlign w:val="superscript"/>
    </w:rPr>
  </w:style>
  <w:style w:type="character" w:customStyle="1" w:styleId="Symbols">
    <w:name w:val="Symbols"/>
    <w:basedOn w:val="DefaultParagraphFont"/>
    <w:rsid w:val="00CD6A56"/>
    <w:rPr>
      <w:rFonts w:ascii="Symbol" w:hAnsi="Symbol"/>
    </w:rPr>
  </w:style>
  <w:style w:type="character" w:customStyle="1" w:styleId="MenuOptions">
    <w:name w:val="Menu Options"/>
    <w:basedOn w:val="DefaultParagraphFont"/>
    <w:rsid w:val="00CD6A56"/>
    <w:rPr>
      <w:rFonts w:ascii="Arial Narrow" w:hAnsi="Arial Narrow"/>
      <w:smallCaps/>
    </w:rPr>
  </w:style>
  <w:style w:type="character" w:customStyle="1" w:styleId="Buttons">
    <w:name w:val="Buttons"/>
    <w:basedOn w:val="DefaultParagraphFont"/>
    <w:rsid w:val="00CD6A56"/>
    <w:rPr>
      <w:b/>
    </w:rPr>
  </w:style>
  <w:style w:type="character" w:customStyle="1" w:styleId="Underlined">
    <w:name w:val="Underlined"/>
    <w:basedOn w:val="DefaultParagraphFont"/>
    <w:rsid w:val="00CD6A56"/>
    <w:rPr>
      <w:u w:val="single"/>
    </w:rPr>
  </w:style>
  <w:style w:type="paragraph" w:customStyle="1" w:styleId="TableBodyTextRight">
    <w:name w:val="Table Body Text Right"/>
    <w:basedOn w:val="TableBodyText"/>
    <w:rsid w:val="00CD6A56"/>
    <w:pPr>
      <w:widowControl w:val="0"/>
      <w:autoSpaceDE w:val="0"/>
      <w:autoSpaceDN w:val="0"/>
      <w:adjustRightInd w:val="0"/>
      <w:jc w:val="right"/>
    </w:pPr>
    <w:rPr>
      <w:rFonts w:cs="Arial"/>
      <w:szCs w:val="18"/>
    </w:rPr>
  </w:style>
  <w:style w:type="paragraph" w:customStyle="1" w:styleId="CopyrightText">
    <w:name w:val="Copyright Text"/>
    <w:basedOn w:val="BodyText"/>
    <w:rsid w:val="00CD6A56"/>
    <w:rPr>
      <w:sz w:val="18"/>
    </w:rPr>
  </w:style>
  <w:style w:type="paragraph" w:customStyle="1" w:styleId="BodySmallRight">
    <w:name w:val="Body Small Right"/>
    <w:basedOn w:val="BodyTextRight"/>
    <w:rsid w:val="00CD6A56"/>
    <w:rPr>
      <w:sz w:val="18"/>
      <w:szCs w:val="18"/>
    </w:rPr>
  </w:style>
  <w:style w:type="paragraph" w:customStyle="1" w:styleId="MarginEdition">
    <w:name w:val="Margin Edition"/>
    <w:basedOn w:val="MarginNote"/>
    <w:rsid w:val="00CD6A56"/>
    <w:pPr>
      <w:spacing w:before="0" w:after="0"/>
    </w:pPr>
    <w:rPr>
      <w:rFonts w:ascii="Times New Roman" w:hAnsi="Times New Roman"/>
      <w:color w:val="999999"/>
    </w:rPr>
  </w:style>
  <w:style w:type="paragraph" w:customStyle="1" w:styleId="Spacer">
    <w:name w:val="Spacer"/>
    <w:basedOn w:val="Normal"/>
    <w:rsid w:val="00CD6A56"/>
    <w:rPr>
      <w:sz w:val="2"/>
      <w:szCs w:val="2"/>
    </w:rPr>
  </w:style>
  <w:style w:type="character" w:customStyle="1" w:styleId="Small">
    <w:name w:val="Small"/>
    <w:basedOn w:val="DefaultParagraphFont"/>
    <w:rsid w:val="00CD6A56"/>
    <w:rPr>
      <w:sz w:val="16"/>
    </w:rPr>
  </w:style>
  <w:style w:type="paragraph" w:customStyle="1" w:styleId="WideTable">
    <w:name w:val="Wide Table"/>
    <w:basedOn w:val="Normal"/>
    <w:rsid w:val="00CD6A56"/>
    <w:pPr>
      <w:ind w:left="-1418"/>
    </w:pPr>
    <w:rPr>
      <w:sz w:val="2"/>
      <w:szCs w:val="2"/>
    </w:rPr>
  </w:style>
  <w:style w:type="character" w:styleId="PageNumber">
    <w:name w:val="page number"/>
    <w:basedOn w:val="DefaultParagraphFont"/>
    <w:rsid w:val="00CD6A56"/>
  </w:style>
  <w:style w:type="paragraph" w:styleId="Quote">
    <w:name w:val="Quote"/>
    <w:basedOn w:val="Heading1"/>
    <w:link w:val="QuoteChar"/>
    <w:qFormat/>
    <w:rsid w:val="00CD6A56"/>
    <w:rPr>
      <w:b w:val="0"/>
      <w:sz w:val="72"/>
      <w:szCs w:val="72"/>
      <w:lang w:val="en-NZ"/>
    </w:rPr>
  </w:style>
  <w:style w:type="character" w:customStyle="1" w:styleId="QuoteChar">
    <w:name w:val="Quote Char"/>
    <w:basedOn w:val="DefaultParagraphFont"/>
    <w:link w:val="Quote"/>
    <w:rsid w:val="00CD6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A56"/>
    <w:pPr>
      <w:pageBreakBefore/>
    </w:pPr>
  </w:style>
  <w:style w:type="paragraph" w:customStyle="1" w:styleId="Border">
    <w:name w:val="Border"/>
    <w:basedOn w:val="Normal"/>
    <w:qFormat/>
    <w:rsid w:val="00CD6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A56"/>
    <w:rPr>
      <w:b/>
      <w:bCs/>
      <w:i/>
      <w:iCs/>
      <w:color w:val="auto"/>
    </w:rPr>
  </w:style>
  <w:style w:type="paragraph" w:styleId="IntenseQuote">
    <w:name w:val="Intense Quote"/>
    <w:basedOn w:val="Normal"/>
    <w:next w:val="Normal"/>
    <w:link w:val="IntenseQuoteChar"/>
    <w:uiPriority w:val="30"/>
    <w:qFormat/>
    <w:rsid w:val="00CD6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A56"/>
    <w:rPr>
      <w:smallCaps/>
      <w:color w:val="auto"/>
      <w:u w:val="single"/>
    </w:rPr>
  </w:style>
  <w:style w:type="character" w:styleId="IntenseReference">
    <w:name w:val="Intense Reference"/>
    <w:basedOn w:val="DefaultParagraphFont"/>
    <w:uiPriority w:val="32"/>
    <w:qFormat/>
    <w:rsid w:val="00CD6A56"/>
    <w:rPr>
      <w:b/>
      <w:bCs/>
      <w:smallCaps/>
      <w:color w:val="auto"/>
      <w:spacing w:val="5"/>
      <w:u w:val="single"/>
    </w:rPr>
  </w:style>
  <w:style w:type="paragraph" w:customStyle="1" w:styleId="2ColumnHeading">
    <w:name w:val="2Column Heading"/>
    <w:basedOn w:val="BodyText"/>
    <w:qFormat/>
    <w:rsid w:val="00CD6A56"/>
    <w:pPr>
      <w:spacing w:after="60"/>
      <w:ind w:left="-2268"/>
    </w:pPr>
    <w:rPr>
      <w:b/>
    </w:rPr>
  </w:style>
  <w:style w:type="paragraph" w:customStyle="1" w:styleId="Heading1TOC">
    <w:name w:val="Heading1 TOC"/>
    <w:basedOn w:val="Normal"/>
    <w:qFormat/>
    <w:rsid w:val="00CD6A56"/>
    <w:pPr>
      <w:spacing w:before="240" w:after="120"/>
    </w:pPr>
    <w:rPr>
      <w:rFonts w:ascii="Times New Roman" w:hAnsi="Times New Roman"/>
      <w:b/>
      <w:sz w:val="32"/>
    </w:rPr>
  </w:style>
  <w:style w:type="paragraph" w:customStyle="1" w:styleId="Heading2TOC">
    <w:name w:val="Heading2 TOC"/>
    <w:basedOn w:val="Normal"/>
    <w:qFormat/>
    <w:rsid w:val="00CD6A56"/>
    <w:pPr>
      <w:spacing w:before="240" w:after="60"/>
    </w:pPr>
    <w:rPr>
      <w:rFonts w:ascii="Times New Roman" w:hAnsi="Times New Roman"/>
      <w:b/>
      <w:sz w:val="28"/>
    </w:rPr>
  </w:style>
  <w:style w:type="character" w:customStyle="1" w:styleId="Underline">
    <w:name w:val="Underline"/>
    <w:basedOn w:val="DefaultParagraphFont"/>
    <w:qFormat/>
    <w:rsid w:val="00CD6A56"/>
    <w:rPr>
      <w:u w:val="single"/>
    </w:rPr>
  </w:style>
  <w:style w:type="character" w:customStyle="1" w:styleId="BoldandItalics">
    <w:name w:val="Bold and Italics"/>
    <w:qFormat/>
    <w:rsid w:val="00CD6A56"/>
    <w:rPr>
      <w:b/>
      <w:i/>
      <w:u w:val="none"/>
    </w:rPr>
  </w:style>
  <w:style w:type="paragraph" w:styleId="BalloonText">
    <w:name w:val="Balloon Text"/>
    <w:basedOn w:val="Normal"/>
    <w:link w:val="BalloonTextChar"/>
    <w:rsid w:val="00CD6A56"/>
    <w:rPr>
      <w:rFonts w:ascii="Tahoma" w:hAnsi="Tahoma" w:cs="Tahoma"/>
      <w:sz w:val="16"/>
      <w:szCs w:val="16"/>
    </w:rPr>
  </w:style>
  <w:style w:type="character" w:customStyle="1" w:styleId="BalloonTextChar">
    <w:name w:val="Balloon Text Char"/>
    <w:basedOn w:val="DefaultParagraphFont"/>
    <w:link w:val="BalloonText"/>
    <w:rsid w:val="00CD6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A56"/>
    <w:rPr>
      <w:b/>
      <w:color w:val="660033"/>
      <w:spacing w:val="0"/>
    </w:rPr>
  </w:style>
  <w:style w:type="paragraph" w:customStyle="1" w:styleId="Nameditemlist">
    <w:name w:val="Named item list"/>
    <w:basedOn w:val="BodyText"/>
    <w:qFormat/>
    <w:rsid w:val="00CD6A56"/>
    <w:pPr>
      <w:tabs>
        <w:tab w:val="left" w:pos="2835"/>
      </w:tabs>
      <w:ind w:left="2835" w:hanging="2835"/>
    </w:pPr>
  </w:style>
  <w:style w:type="paragraph" w:customStyle="1" w:styleId="BodyTextnopadding">
    <w:name w:val="Body Text no padding"/>
    <w:basedOn w:val="BodyText"/>
    <w:qFormat/>
    <w:rsid w:val="00CD6A56"/>
    <w:pPr>
      <w:spacing w:before="0" w:after="0"/>
    </w:pPr>
  </w:style>
  <w:style w:type="paragraph" w:customStyle="1" w:styleId="BodyTextBold">
    <w:name w:val="Body Text Bold"/>
    <w:basedOn w:val="BodyText"/>
    <w:qFormat/>
    <w:rsid w:val="00CD6A56"/>
    <w:rPr>
      <w:b/>
    </w:rPr>
  </w:style>
  <w:style w:type="character" w:styleId="Hyperlink">
    <w:name w:val="Hyperlink"/>
    <w:basedOn w:val="DefaultParagraphFont"/>
    <w:uiPriority w:val="99"/>
    <w:unhideWhenUsed/>
    <w:rsid w:val="005F5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3633</Characters>
  <Application>Microsoft Office Word</Application>
  <DocSecurity>0</DocSecurity>
  <Lines>201</Lines>
  <Paragraphs>123</Paragraphs>
  <ScaleCrop>false</ScaleCrop>
  <Company>Author-it Software Corporation Ltd.</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MSTFD3001 Market design product to local outlets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2021-07-21T08:37:00Z</dcterms:created>
  <dcterms:modified xsi:type="dcterms:W3CDTF">2021-07-21T08:37:00Z</dcterms:modified>
</cp:coreProperties>
</file>