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1E0" w:rsidP="008151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MSTFD2004 Work within an Indigenous cultural framework</w:t>
      </w:r>
      <w:r>
        <w:fldChar w:fldCharType="end"/>
      </w:r>
    </w:p>
    <w:p w:rsidR="008151E0" w:rsidP="008151E0">
      <w:pPr>
        <w:pStyle w:val="Version"/>
        <w:sectPr w:rsidSect="004A1E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E1F" w:rsidP="004A1E1F">
      <w:pPr>
        <w:pStyle w:val="SuperHeading"/>
      </w:pPr>
      <w:r w:rsidRPr="004A1E1F">
        <w:t>MSTFD2004 Work within an Indigenous cultural framework</w:t>
      </w:r>
    </w:p>
    <w:p w:rsidR="00000000" w:rsidRPr="004A1E1F" w:rsidP="004A1E1F">
      <w:pPr>
        <w:pStyle w:val="Heading1"/>
      </w:pPr>
      <w:bookmarkStart w:id="1" w:name="O_929816"/>
      <w:bookmarkEnd w:id="1"/>
      <w:r w:rsidRPr="004A1E1F">
        <w:t>Modification History</w:t>
      </w:r>
    </w:p>
    <w:p w:rsidR="00000000" w:rsidRPr="004A1E1F" w:rsidP="008151E0">
      <w:pPr>
        <w:pStyle w:val="BodyText"/>
      </w:pPr>
      <w:r w:rsidRPr="004A1E1F">
        <w:t xml:space="preserve">Release 1. Supersedes and is equivalent to LMTFD2004B Work within an indigenous cultural framework </w:t>
      </w:r>
    </w:p>
    <w:p w:rsidR="00000000" w:rsidRPr="004A1E1F" w:rsidP="004A1E1F">
      <w:pPr>
        <w:pStyle w:val="Heading1"/>
      </w:pPr>
      <w:bookmarkStart w:id="2" w:name="O_929824"/>
      <w:bookmarkEnd w:id="2"/>
      <w:r w:rsidRPr="004A1E1F">
        <w:t>Application</w:t>
      </w:r>
    </w:p>
    <w:p w:rsidR="00000000" w:rsidRPr="004A1E1F" w:rsidP="008151E0">
      <w:pPr>
        <w:pStyle w:val="BodyText"/>
      </w:pPr>
      <w:r w:rsidRPr="004A1E1F">
        <w:t>This unit of competency covers the skills and knowledge required to work within an Indigen</w:t>
      </w:r>
      <w:r w:rsidRPr="004A1E1F">
        <w:t>ous cultural framework.</w:t>
      </w:r>
    </w:p>
    <w:p w:rsidR="00000000" w:rsidRPr="004A1E1F" w:rsidP="008151E0">
      <w:pPr>
        <w:pStyle w:val="BodyText"/>
      </w:pPr>
      <w:r w:rsidRPr="004A1E1F">
        <w:t xml:space="preserve">The unit of competency applies to Aboriginal and Torres Strait Islander students who wish to produce culturally-specific textile products and identify business opportunities. It applies to key cultural practices and processes used </w:t>
      </w:r>
      <w:r w:rsidRPr="004A1E1F">
        <w:t>for the design and development of textile works, garments and accessories.</w:t>
      </w:r>
    </w:p>
    <w:p w:rsidR="00000000" w:rsidRPr="004A1E1F" w:rsidP="008151E0">
      <w:pPr>
        <w:pStyle w:val="BodyText"/>
      </w:pPr>
      <w:r w:rsidRPr="004A1E1F">
        <w:t>The unit of competency should be customised according to the customs and protocols of the relevant communities. Work should accommodate the image use and design protocols and techn</w:t>
      </w:r>
      <w:r w:rsidRPr="004A1E1F">
        <w:t>iques specific to an Aboriginal or Torres Strait Islander community.</w:t>
      </w:r>
    </w:p>
    <w:p w:rsidR="00000000" w:rsidRPr="004A1E1F" w:rsidP="008151E0">
      <w:pPr>
        <w:pStyle w:val="BodyText"/>
      </w:pPr>
      <w:r w:rsidRPr="004A1E1F">
        <w:t>Work may be conducted in small to large scale enterprises and may involve individual and team activities.</w:t>
      </w:r>
    </w:p>
    <w:p w:rsidR="00000000" w:rsidRPr="004A1E1F" w:rsidP="008151E0">
      <w:pPr>
        <w:pStyle w:val="BodyText"/>
      </w:pPr>
      <w:r w:rsidRPr="004A1E1F">
        <w:t>No licensing, legislative or certification requirements apply to this unit at t</w:t>
      </w:r>
      <w:r w:rsidRPr="004A1E1F">
        <w:t>he time of publication.</w:t>
      </w:r>
    </w:p>
    <w:p w:rsidR="00000000" w:rsidRPr="004A1E1F" w:rsidP="004A1E1F">
      <w:pPr>
        <w:pStyle w:val="Heading1"/>
      </w:pPr>
      <w:bookmarkStart w:id="3" w:name="O_929823"/>
      <w:bookmarkEnd w:id="3"/>
      <w:r w:rsidRPr="004A1E1F">
        <w:t>Pre-requisite Unit</w:t>
      </w:r>
    </w:p>
    <w:p w:rsidR="00000000" w:rsidRPr="004A1E1F" w:rsidP="008151E0">
      <w:pPr>
        <w:pStyle w:val="BodyText"/>
      </w:pPr>
      <w:r w:rsidRPr="004A1E1F">
        <w:t>Nil</w:t>
      </w:r>
    </w:p>
    <w:p w:rsidR="00000000" w:rsidRPr="004A1E1F" w:rsidP="004A1E1F">
      <w:pPr>
        <w:pStyle w:val="Heading1"/>
      </w:pPr>
      <w:bookmarkStart w:id="4" w:name="O_929822"/>
      <w:bookmarkEnd w:id="4"/>
      <w:r w:rsidRPr="004A1E1F">
        <w:t>Competency Field</w:t>
      </w:r>
    </w:p>
    <w:p w:rsidR="00000000" w:rsidRPr="004A1E1F" w:rsidP="008151E0">
      <w:pPr>
        <w:pStyle w:val="BodyText"/>
      </w:pPr>
      <w:r w:rsidRPr="004A1E1F">
        <w:t>Fashion design and technology</w:t>
      </w:r>
    </w:p>
    <w:p w:rsidR="00000000" w:rsidRPr="004A1E1F" w:rsidP="004A1E1F">
      <w:pPr>
        <w:pStyle w:val="Heading1"/>
      </w:pPr>
      <w:bookmarkStart w:id="5" w:name="O_929821"/>
      <w:bookmarkEnd w:id="5"/>
      <w:r w:rsidRPr="004A1E1F">
        <w:t>Unit Sector</w:t>
      </w:r>
    </w:p>
    <w:p w:rsidR="00000000" w:rsidRPr="004A1E1F" w:rsidP="008151E0">
      <w:pPr>
        <w:pStyle w:val="BodyText"/>
      </w:pPr>
      <w:r w:rsidRPr="004A1E1F">
        <w:t>Not applicable</w:t>
      </w:r>
    </w:p>
    <w:p w:rsidR="00000000" w:rsidRPr="004A1E1F" w:rsidP="004A1E1F">
      <w:pPr>
        <w:pStyle w:val="Heading1"/>
      </w:pPr>
      <w:bookmarkStart w:id="6" w:name="O_929820"/>
      <w:bookmarkEnd w:id="6"/>
      <w:r w:rsidRPr="004A1E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Elements describe the essential o</w:t>
            </w:r>
            <w:r w:rsidRPr="004A1E1F">
              <w:t>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Performance criteria describe the performance needed to demonstrate achievement of the element.</w:t>
            </w:r>
          </w:p>
        </w:tc>
      </w:tr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1F" w:rsidP="004A1E1F">
            <w:pPr>
              <w:pStyle w:val="BodyText"/>
            </w:pPr>
            <w:r w:rsidRPr="004A1E1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rPr>
                <w:rStyle w:val="SpecialBold"/>
              </w:rPr>
              <w:t>Access information on cultural influences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Identify sources of information on local cultures relevant to individual</w:t>
            </w:r>
          </w:p>
        </w:tc>
      </w:tr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Use appropriate cultural practices to access cultural information</w:t>
            </w:r>
          </w:p>
        </w:tc>
      </w:tr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 xml:space="preserve">Identify cultural influences, ethics and law relating to production of cultural works </w:t>
            </w:r>
          </w:p>
        </w:tc>
      </w:tr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</w:p>
        </w:tc>
      </w:tr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1F" w:rsidP="004A1E1F">
            <w:pPr>
              <w:pStyle w:val="BodyText"/>
            </w:pPr>
            <w:r w:rsidRPr="004A1E1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rPr>
                <w:rStyle w:val="SpecialBold"/>
              </w:rPr>
              <w:t>Apply relevant work and cultural practices to design and develop textile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Identify relevant procedures and materials common to design and development of textile works, garments and accessories</w:t>
            </w:r>
          </w:p>
        </w:tc>
      </w:tr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Identify customary structure, organisation and business procedures of relevant Aboriginal and Torres Strait Islander community</w:t>
            </w:r>
          </w:p>
        </w:tc>
      </w:tr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Determine production processes for converting materials into textile products</w:t>
            </w:r>
          </w:p>
        </w:tc>
      </w:tr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 xml:space="preserve">Comply with cultural protocols, personal rights, responsibilities and legal obligations to design and produce culturally-specific textile products </w:t>
            </w:r>
          </w:p>
        </w:tc>
      </w:tr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</w:p>
        </w:tc>
      </w:tr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1F" w:rsidP="004A1E1F">
            <w:pPr>
              <w:pStyle w:val="BodyText"/>
            </w:pPr>
            <w:r w:rsidRPr="004A1E1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rPr>
                <w:rStyle w:val="SpecialBold"/>
              </w:rPr>
              <w:t>Investigate business opportunities for cultural works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Identify significant people to support design and development of textile works, garments and accessories</w:t>
            </w:r>
          </w:p>
        </w:tc>
      </w:tr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Identify opportunities for production and sale of cultural textile products</w:t>
            </w:r>
          </w:p>
        </w:tc>
      </w:tr>
      <w:tr w:rsidTr="004A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1F" w:rsidP="004A1E1F">
            <w:pPr>
              <w:pStyle w:val="BodyText"/>
            </w:pPr>
            <w:r w:rsidRPr="004A1E1F">
              <w:t>Identify potential supply chain components</w:t>
            </w:r>
          </w:p>
        </w:tc>
      </w:tr>
    </w:tbl>
    <w:p w:rsidR="00000000" w:rsidRPr="004A1E1F" w:rsidP="004A1E1F">
      <w:pPr>
        <w:pStyle w:val="BodyText"/>
      </w:pPr>
    </w:p>
    <w:p w:rsidR="00000000" w:rsidRPr="004A1E1F" w:rsidP="004A1E1F">
      <w:pPr>
        <w:pStyle w:val="AllowPageBreak"/>
      </w:pPr>
    </w:p>
    <w:p w:rsidR="00000000" w:rsidRPr="004A1E1F" w:rsidP="004A1E1F">
      <w:pPr>
        <w:pStyle w:val="Heading1"/>
      </w:pPr>
      <w:bookmarkStart w:id="7" w:name="O_929819"/>
      <w:bookmarkEnd w:id="7"/>
      <w:r w:rsidRPr="004A1E1F">
        <w:t>Foundation Skills</w:t>
      </w:r>
    </w:p>
    <w:p w:rsidR="00000000" w:rsidRPr="004A1E1F" w:rsidP="008151E0">
      <w:pPr>
        <w:pStyle w:val="BodyText"/>
      </w:pPr>
      <w:r w:rsidRPr="004A1E1F">
        <w:t>This section describes those required skills (language, literacy and numeracy) that are essential to performance.</w:t>
      </w:r>
    </w:p>
    <w:p w:rsidR="00000000" w:rsidRPr="004A1E1F" w:rsidP="008151E0">
      <w:pPr>
        <w:pStyle w:val="BodyText"/>
      </w:pPr>
      <w:r w:rsidRPr="004A1E1F">
        <w:t>Foundation skills essential to performance are explicit in the performance criteria of this unit of competency.</w:t>
      </w:r>
    </w:p>
    <w:p w:rsidR="00000000" w:rsidRPr="004A1E1F" w:rsidP="004A1E1F">
      <w:pPr>
        <w:pStyle w:val="Heading1"/>
      </w:pPr>
      <w:bookmarkStart w:id="8" w:name="O_929818"/>
      <w:bookmarkEnd w:id="8"/>
      <w:r w:rsidRPr="004A1E1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15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t>This field allows for different work environments and conditions that may affect performance. Essential ope</w:t>
            </w:r>
            <w:r w:rsidRPr="004A1E1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15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rPr>
                <w:rStyle w:val="SpecialBold"/>
              </w:rPr>
              <w:t>Information sources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1F" w:rsidP="004A1E1F">
            <w:pPr>
              <w:pStyle w:val="ListBullet"/>
            </w:pPr>
            <w:r w:rsidRPr="004A1E1F">
              <w:t>community elders</w:t>
            </w:r>
          </w:p>
          <w:p w:rsidR="00000000" w:rsidRPr="004A1E1F" w:rsidP="004A1E1F">
            <w:pPr>
              <w:pStyle w:val="ListBullet"/>
            </w:pPr>
            <w:r w:rsidRPr="004A1E1F">
              <w:t>family members</w:t>
            </w:r>
          </w:p>
          <w:p w:rsidR="00000000" w:rsidRPr="004A1E1F" w:rsidP="004A1E1F">
            <w:pPr>
              <w:pStyle w:val="ListBullet"/>
            </w:pPr>
            <w:r w:rsidRPr="004A1E1F">
              <w:t>artworks and artists</w:t>
            </w:r>
          </w:p>
          <w:p w:rsidR="00000000" w:rsidRPr="004A1E1F" w:rsidP="004A1E1F">
            <w:pPr>
              <w:pStyle w:val="ListBullet"/>
            </w:pPr>
            <w:r w:rsidRPr="004A1E1F">
              <w:t>stories</w:t>
            </w:r>
          </w:p>
          <w:p w:rsidR="00000000" w:rsidRPr="004A1E1F" w:rsidP="004A1E1F">
            <w:pPr>
              <w:pStyle w:val="ListBullet"/>
            </w:pPr>
            <w:r w:rsidRPr="004A1E1F">
              <w:t>community members</w:t>
            </w:r>
          </w:p>
          <w:p w:rsidR="00000000" w:rsidRPr="004A1E1F" w:rsidP="004A1E1F">
            <w:pPr>
              <w:pStyle w:val="ListBullet"/>
            </w:pPr>
            <w:r w:rsidRPr="004A1E1F">
              <w:t>government agencies and services</w:t>
            </w:r>
          </w:p>
          <w:p w:rsidR="00000000" w:rsidRPr="004A1E1F" w:rsidP="004A1E1F">
            <w:pPr>
              <w:pStyle w:val="ListBullet"/>
            </w:pPr>
            <w:r w:rsidRPr="004A1E1F">
              <w:t>written, electronic and audio visual material</w:t>
            </w:r>
          </w:p>
          <w:p w:rsidR="00000000" w:rsidRPr="004A1E1F" w:rsidP="004A1E1F">
            <w:pPr>
              <w:pStyle w:val="ListBullet"/>
            </w:pPr>
            <w:r w:rsidRPr="004A1E1F">
              <w:t>art centres and galleries</w:t>
            </w:r>
          </w:p>
          <w:p w:rsidR="00000000" w:rsidP="004A1E1F">
            <w:pPr>
              <w:pStyle w:val="BodyText"/>
              <w:rPr>
                <w:lang w:val="en-NZ"/>
              </w:rPr>
            </w:pPr>
          </w:p>
        </w:tc>
      </w:tr>
      <w:tr w:rsidTr="00815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rPr>
                <w:rStyle w:val="SpecialBold"/>
              </w:rPr>
              <w:t>Cultural information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1F" w:rsidP="004A1E1F">
            <w:pPr>
              <w:pStyle w:val="ListBullet"/>
            </w:pPr>
            <w:r w:rsidRPr="004A1E1F">
              <w:t>stories</w:t>
            </w:r>
          </w:p>
          <w:p w:rsidR="00000000" w:rsidRPr="004A1E1F" w:rsidP="004A1E1F">
            <w:pPr>
              <w:pStyle w:val="ListBullet"/>
            </w:pPr>
            <w:r w:rsidRPr="004A1E1F">
              <w:t>creative processes and practices</w:t>
            </w:r>
          </w:p>
          <w:p w:rsidR="00000000" w:rsidRPr="004A1E1F" w:rsidP="004A1E1F">
            <w:pPr>
              <w:pStyle w:val="ListBullet"/>
            </w:pPr>
            <w:r w:rsidRPr="004A1E1F">
              <w:t>symbols</w:t>
            </w:r>
          </w:p>
          <w:p w:rsidR="00000000" w:rsidRPr="004A1E1F" w:rsidP="004A1E1F">
            <w:pPr>
              <w:pStyle w:val="ListBullet"/>
            </w:pPr>
            <w:r w:rsidRPr="004A1E1F">
              <w:t>themes</w:t>
            </w:r>
          </w:p>
          <w:p w:rsidR="00000000" w:rsidRPr="004A1E1F" w:rsidP="004A1E1F">
            <w:pPr>
              <w:pStyle w:val="ListBullet"/>
            </w:pPr>
            <w:r w:rsidRPr="004A1E1F">
              <w:t>processes and practices</w:t>
            </w:r>
          </w:p>
          <w:p w:rsidR="00000000" w:rsidRPr="004A1E1F" w:rsidP="004A1E1F">
            <w:pPr>
              <w:pStyle w:val="ListBullet"/>
            </w:pPr>
            <w:r w:rsidRPr="004A1E1F">
              <w:t>protocols and procedure</w:t>
            </w:r>
          </w:p>
          <w:p w:rsidR="00000000" w:rsidRPr="004A1E1F" w:rsidP="004A1E1F">
            <w:pPr>
              <w:pStyle w:val="ListBullet"/>
            </w:pPr>
            <w:r w:rsidRPr="004A1E1F">
              <w:t>region, environment</w:t>
            </w:r>
          </w:p>
          <w:p w:rsidR="00000000" w:rsidRPr="004A1E1F" w:rsidP="004A1E1F">
            <w:pPr>
              <w:pStyle w:val="ListBullet"/>
            </w:pPr>
            <w:r w:rsidRPr="004A1E1F">
              <w:t>cultural rites</w:t>
            </w:r>
          </w:p>
          <w:p w:rsidR="00000000" w:rsidRPr="004A1E1F" w:rsidP="004A1E1F">
            <w:pPr>
              <w:pStyle w:val="ListBullet"/>
            </w:pPr>
            <w:r w:rsidRPr="004A1E1F">
              <w:t>artworks</w:t>
            </w:r>
          </w:p>
          <w:p w:rsidR="00000000" w:rsidRPr="004A1E1F" w:rsidP="004A1E1F">
            <w:pPr>
              <w:pStyle w:val="ListBullet"/>
            </w:pPr>
            <w:r w:rsidRPr="004A1E1F">
              <w:t>economic systems</w:t>
            </w:r>
          </w:p>
          <w:p w:rsidR="00000000" w:rsidP="004A1E1F">
            <w:pPr>
              <w:pStyle w:val="BodyText"/>
              <w:rPr>
                <w:lang w:val="en-NZ"/>
              </w:rPr>
            </w:pPr>
          </w:p>
        </w:tc>
      </w:tr>
      <w:tr w:rsidTr="00815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rPr>
                <w:rStyle w:val="SpecialBold"/>
              </w:rPr>
              <w:t>Design and development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1F" w:rsidP="004A1E1F">
            <w:pPr>
              <w:pStyle w:val="ListBullet"/>
            </w:pPr>
            <w:r w:rsidRPr="004A1E1F">
              <w:t>sourcing and uses of raw materials</w:t>
            </w:r>
          </w:p>
          <w:p w:rsidR="00000000" w:rsidRPr="004A1E1F" w:rsidP="004A1E1F">
            <w:pPr>
              <w:pStyle w:val="ListBullet"/>
            </w:pPr>
            <w:r w:rsidRPr="004A1E1F">
              <w:t>dyeing</w:t>
            </w:r>
          </w:p>
          <w:p w:rsidR="00000000" w:rsidRPr="004A1E1F" w:rsidP="004A1E1F">
            <w:pPr>
              <w:pStyle w:val="ListBullet"/>
            </w:pPr>
            <w:r w:rsidRPr="004A1E1F">
              <w:t>printing</w:t>
            </w:r>
          </w:p>
          <w:p w:rsidR="00000000" w:rsidRPr="004A1E1F" w:rsidP="004A1E1F">
            <w:pPr>
              <w:pStyle w:val="ListBullet"/>
            </w:pPr>
            <w:r w:rsidRPr="004A1E1F">
              <w:t>use of tools and equipment</w:t>
            </w:r>
          </w:p>
          <w:p w:rsidR="00000000" w:rsidRPr="004A1E1F" w:rsidP="004A1E1F">
            <w:pPr>
              <w:pStyle w:val="ListBullet"/>
            </w:pPr>
            <w:r w:rsidRPr="004A1E1F">
              <w:t>use of culturally significant themes and stories</w:t>
            </w:r>
          </w:p>
          <w:p w:rsidR="00000000" w:rsidRPr="004A1E1F" w:rsidP="004A1E1F">
            <w:pPr>
              <w:pStyle w:val="ListBullet"/>
            </w:pPr>
            <w:r w:rsidRPr="004A1E1F">
              <w:t>involvement and endorsements from significant people</w:t>
            </w:r>
          </w:p>
          <w:p w:rsidR="00000000" w:rsidRPr="004A1E1F" w:rsidP="004A1E1F">
            <w:pPr>
              <w:pStyle w:val="ListBullet"/>
            </w:pPr>
            <w:r w:rsidRPr="004A1E1F">
              <w:t>respect for traditional laws and values</w:t>
            </w:r>
          </w:p>
          <w:p w:rsidR="00000000" w:rsidP="004A1E1F">
            <w:pPr>
              <w:pStyle w:val="BodyText"/>
              <w:rPr>
                <w:lang w:val="en-NZ"/>
              </w:rPr>
            </w:pPr>
          </w:p>
        </w:tc>
      </w:tr>
      <w:tr w:rsidTr="00815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rPr>
                <w:rStyle w:val="SpecialBold"/>
              </w:rPr>
              <w:t>Protocols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1F" w:rsidP="004A1E1F">
            <w:pPr>
              <w:pStyle w:val="ListBullet"/>
            </w:pPr>
            <w:r w:rsidRPr="004A1E1F">
              <w:t>the set of rules applying to behaviour/practices in a specific cultural context</w:t>
            </w:r>
          </w:p>
          <w:p w:rsidR="00000000" w:rsidRPr="004A1E1F" w:rsidP="004A1E1F">
            <w:pPr>
              <w:pStyle w:val="ListBullet"/>
            </w:pPr>
            <w:r w:rsidRPr="004A1E1F">
              <w:t>cultural protocols for image use, design and printing techniques</w:t>
            </w:r>
          </w:p>
          <w:p w:rsidR="00000000" w:rsidRPr="004A1E1F" w:rsidP="004A1E1F">
            <w:pPr>
              <w:pStyle w:val="ListBullet"/>
            </w:pPr>
            <w:r w:rsidRPr="004A1E1F">
              <w:t>recognising and adapting to cultural differences</w:t>
            </w:r>
          </w:p>
          <w:p w:rsidR="00000000" w:rsidRPr="004A1E1F" w:rsidP="004A1E1F">
            <w:pPr>
              <w:pStyle w:val="ListBullet"/>
            </w:pPr>
            <w:r w:rsidRPr="004A1E1F">
              <w:t>communication with individuals and community</w:t>
            </w:r>
          </w:p>
          <w:p w:rsidR="00000000" w:rsidP="004A1E1F">
            <w:pPr>
              <w:pStyle w:val="BodyText"/>
              <w:rPr>
                <w:lang w:val="en-NZ"/>
              </w:rPr>
            </w:pPr>
          </w:p>
        </w:tc>
      </w:tr>
      <w:tr w:rsidTr="00815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rPr>
                <w:rStyle w:val="SpecialBold"/>
              </w:rPr>
              <w:t>Materials inclu</w:t>
            </w:r>
            <w:r w:rsidRPr="004A1E1F">
              <w:rPr>
                <w:rStyle w:val="SpecialBold"/>
              </w:rPr>
              <w:t>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1F" w:rsidP="004A1E1F">
            <w:pPr>
              <w:pStyle w:val="ListBullet"/>
            </w:pPr>
            <w:r w:rsidRPr="004A1E1F">
              <w:t>natural, man-made and synthetic fibres and fabrics</w:t>
            </w:r>
          </w:p>
          <w:p w:rsidR="00000000" w:rsidRPr="004A1E1F" w:rsidP="004A1E1F">
            <w:pPr>
              <w:pStyle w:val="ListBullet"/>
            </w:pPr>
            <w:r w:rsidRPr="004A1E1F">
              <w:t>animal hides</w:t>
            </w:r>
          </w:p>
          <w:p w:rsidR="00000000" w:rsidRPr="004A1E1F" w:rsidP="004A1E1F">
            <w:pPr>
              <w:pStyle w:val="ListBullet"/>
            </w:pPr>
            <w:r w:rsidRPr="004A1E1F">
              <w:t>componentry such as buttons and zips</w:t>
            </w:r>
          </w:p>
          <w:p w:rsidR="00000000" w:rsidRPr="004A1E1F" w:rsidP="004A1E1F">
            <w:pPr>
              <w:pStyle w:val="ListBullet"/>
            </w:pPr>
            <w:r w:rsidRPr="004A1E1F">
              <w:t>ochres and other sources of natural dyes</w:t>
            </w:r>
          </w:p>
          <w:p w:rsidR="00000000" w:rsidRPr="004A1E1F" w:rsidP="004A1E1F">
            <w:pPr>
              <w:pStyle w:val="ListBullet"/>
            </w:pPr>
            <w:r w:rsidRPr="004A1E1F">
              <w:t>acrylic colours and dyes</w:t>
            </w:r>
          </w:p>
          <w:p w:rsidR="00000000" w:rsidRPr="004A1E1F" w:rsidP="004A1E1F">
            <w:pPr>
              <w:pStyle w:val="ListBullet"/>
            </w:pPr>
            <w:r w:rsidRPr="004A1E1F">
              <w:t>objects used for print designs</w:t>
            </w:r>
          </w:p>
          <w:p w:rsidR="00000000" w:rsidP="004A1E1F">
            <w:pPr>
              <w:pStyle w:val="BodyText"/>
              <w:rPr>
                <w:lang w:val="en-NZ"/>
              </w:rPr>
            </w:pPr>
          </w:p>
        </w:tc>
      </w:tr>
      <w:tr w:rsidTr="00815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1F">
            <w:pPr>
              <w:pStyle w:val="BodyText"/>
              <w:rPr>
                <w:lang w:val="en-NZ"/>
              </w:rPr>
            </w:pPr>
            <w:r w:rsidRPr="004A1E1F">
              <w:rPr>
                <w:rStyle w:val="SpecialBold"/>
              </w:rPr>
              <w:t>Significant people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1F" w:rsidP="004A1E1F">
            <w:pPr>
              <w:pStyle w:val="ListBullet"/>
            </w:pPr>
            <w:r w:rsidRPr="004A1E1F">
              <w:t>community and family members</w:t>
            </w:r>
          </w:p>
          <w:p w:rsidR="00000000" w:rsidRPr="004A1E1F" w:rsidP="004A1E1F">
            <w:pPr>
              <w:pStyle w:val="ListBullet"/>
            </w:pPr>
            <w:r w:rsidRPr="004A1E1F">
              <w:t>people with skills in design, production, marketing or business</w:t>
            </w:r>
          </w:p>
          <w:p w:rsidR="00000000" w:rsidRPr="004A1E1F" w:rsidP="004A1E1F">
            <w:pPr>
              <w:pStyle w:val="ListBullet"/>
            </w:pPr>
            <w:r w:rsidRPr="004A1E1F">
              <w:t>trainers, educators, mentors</w:t>
            </w:r>
          </w:p>
          <w:p w:rsidR="00000000" w:rsidRPr="004A1E1F" w:rsidP="004A1E1F">
            <w:pPr>
              <w:pStyle w:val="ListBullet"/>
            </w:pPr>
            <w:r w:rsidRPr="004A1E1F">
              <w:t>customers</w:t>
            </w:r>
          </w:p>
          <w:p w:rsidR="00000000" w:rsidRPr="004A1E1F" w:rsidP="004A1E1F">
            <w:pPr>
              <w:pStyle w:val="ListBullet"/>
            </w:pPr>
            <w:r w:rsidRPr="004A1E1F">
              <w:t>funders or business supporters</w:t>
            </w:r>
          </w:p>
        </w:tc>
      </w:tr>
    </w:tbl>
    <w:p w:rsidR="00000000" w:rsidRPr="004A1E1F" w:rsidP="004A1E1F">
      <w:pPr>
        <w:pStyle w:val="BodyText"/>
      </w:pPr>
    </w:p>
    <w:p w:rsidR="00000000" w:rsidRPr="004A1E1F" w:rsidP="004A1E1F">
      <w:pPr>
        <w:pStyle w:val="AllowPageBreak"/>
      </w:pPr>
    </w:p>
    <w:p w:rsidR="00000000" w:rsidRPr="004A1E1F" w:rsidP="004A1E1F">
      <w:pPr>
        <w:pStyle w:val="Heading1"/>
      </w:pPr>
      <w:bookmarkStart w:id="9" w:name="O_929817"/>
      <w:bookmarkEnd w:id="9"/>
      <w:r w:rsidRPr="004A1E1F">
        <w:t>Unit Mapping Inf</w:t>
      </w:r>
      <w:r w:rsidRPr="004A1E1F">
        <w:t>ormation</w:t>
      </w:r>
    </w:p>
    <w:p w:rsidR="00000000" w:rsidRPr="004A1E1F" w:rsidP="008151E0">
      <w:pPr>
        <w:pStyle w:val="BodyText"/>
      </w:pPr>
      <w:r w:rsidRPr="004A1E1F">
        <w:t xml:space="preserve">Release 1. Supersedes and is equivalent to LMTFD2004B Work within an indigenous cultural framework </w:t>
      </w:r>
    </w:p>
    <w:p w:rsidR="00000000" w:rsidRPr="004A1E1F" w:rsidP="004A1E1F">
      <w:pPr>
        <w:pStyle w:val="Heading1"/>
      </w:pPr>
      <w:bookmarkStart w:id="10" w:name="O_929810"/>
      <w:bookmarkEnd w:id="10"/>
      <w:r w:rsidRPr="004A1E1F">
        <w:t>Links</w:t>
      </w:r>
    </w:p>
    <w:p w:rsidR="00000000" w:rsidRPr="004A1E1F" w:rsidP="008151E0">
      <w:pPr>
        <w:pStyle w:val="BodyText"/>
      </w:pPr>
      <w:r w:rsidRPr="004A1E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6317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A1E1F" w:rsidP="008151E0">
      <w:pPr>
        <w:pStyle w:val="BodyText"/>
        <w:sectPr w:rsidSect="004A1E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1E1F" w:rsidP="004A1E1F">
      <w:pPr>
        <w:pStyle w:val="SuperHeading"/>
      </w:pPr>
      <w:r w:rsidRPr="004A1E1F">
        <w:t>Assessment Requirements for MSTFD2004 Work within an Indigenous</w:t>
      </w:r>
      <w:r w:rsidRPr="004A1E1F">
        <w:t xml:space="preserve"> cultural framework</w:t>
      </w:r>
    </w:p>
    <w:p w:rsidR="00000000" w:rsidRPr="004A1E1F" w:rsidP="004A1E1F">
      <w:pPr>
        <w:pStyle w:val="Heading1"/>
      </w:pPr>
      <w:bookmarkStart w:id="11" w:name="O_929812"/>
      <w:bookmarkEnd w:id="11"/>
      <w:r w:rsidRPr="004A1E1F">
        <w:t>Modification History</w:t>
      </w:r>
    </w:p>
    <w:p w:rsidR="00000000" w:rsidRPr="004A1E1F" w:rsidP="008151E0">
      <w:pPr>
        <w:pStyle w:val="BodyText"/>
      </w:pPr>
      <w:r w:rsidRPr="004A1E1F">
        <w:t xml:space="preserve">Release 1. Supersedes and is equivalent to LMTFD2004B Work within an indigenous cultural framework </w:t>
      </w:r>
    </w:p>
    <w:p w:rsidR="00000000" w:rsidRPr="004A1E1F" w:rsidP="004A1E1F">
      <w:pPr>
        <w:pStyle w:val="Heading1"/>
      </w:pPr>
      <w:bookmarkStart w:id="12" w:name="O_929815"/>
      <w:bookmarkEnd w:id="12"/>
      <w:r w:rsidRPr="004A1E1F">
        <w:t>Performance Evidence</w:t>
      </w:r>
    </w:p>
    <w:p w:rsidR="00000000" w:rsidRPr="004A1E1F" w:rsidP="008151E0">
      <w:pPr>
        <w:pStyle w:val="BodyText"/>
      </w:pPr>
      <w:r w:rsidRPr="004A1E1F">
        <w:t>Evidence required to demonstrate competence in this unit must be relevant to and satisfy the requirements of the elements and performance criteria and include:</w:t>
      </w:r>
    </w:p>
    <w:p w:rsidR="00000000" w:rsidRPr="004A1E1F" w:rsidP="004A1E1F">
      <w:pPr>
        <w:pStyle w:val="ListBullet"/>
      </w:pPr>
      <w:r w:rsidRPr="004A1E1F">
        <w:t>using appropriate sources and cultural practices to access cultural information</w:t>
      </w:r>
    </w:p>
    <w:p w:rsidR="00000000" w:rsidRPr="004A1E1F" w:rsidP="004A1E1F">
      <w:pPr>
        <w:pStyle w:val="ListBullet"/>
      </w:pPr>
      <w:r w:rsidRPr="004A1E1F">
        <w:t>applying protoc</w:t>
      </w:r>
      <w:r w:rsidRPr="004A1E1F">
        <w:t>ols for developing culturally-specific designs</w:t>
      </w:r>
    </w:p>
    <w:p w:rsidR="00000000" w:rsidRPr="004A1E1F" w:rsidP="004A1E1F">
      <w:pPr>
        <w:pStyle w:val="ListBullet"/>
      </w:pPr>
      <w:r w:rsidRPr="004A1E1F">
        <w:t>identifying relevant procedures and materials common to design and development of textile works, garments and accessories</w:t>
      </w:r>
    </w:p>
    <w:p w:rsidR="00000000" w:rsidRPr="004A1E1F" w:rsidP="004A1E1F">
      <w:pPr>
        <w:pStyle w:val="ListBullet"/>
      </w:pPr>
      <w:r w:rsidRPr="004A1E1F">
        <w:t>identifying customary structure, organisation and business procedures of relevant Abori</w:t>
      </w:r>
      <w:r w:rsidRPr="004A1E1F">
        <w:t>ginal and Torres Strait Islander community</w:t>
      </w:r>
    </w:p>
    <w:p w:rsidR="00000000" w:rsidRPr="004A1E1F" w:rsidP="004A1E1F">
      <w:pPr>
        <w:pStyle w:val="ListBullet"/>
      </w:pPr>
      <w:r w:rsidRPr="004A1E1F">
        <w:t>complying with cultural protocols, personal rights, responsibilities and legal obligations to develop textile products</w:t>
      </w:r>
    </w:p>
    <w:p w:rsidR="00000000" w:rsidRPr="004A1E1F" w:rsidP="004A1E1F">
      <w:pPr>
        <w:pStyle w:val="ListBullet"/>
      </w:pPr>
      <w:r w:rsidRPr="004A1E1F">
        <w:t>identifying at least two (2) opportunities for production and sale of textile products</w:t>
      </w:r>
    </w:p>
    <w:p w:rsidR="00000000" w:rsidRPr="004A1E1F" w:rsidP="004A1E1F">
      <w:pPr>
        <w:pStyle w:val="ListBullet"/>
      </w:pPr>
      <w:r w:rsidRPr="004A1E1F">
        <w:t>identifying potential supply chain components.</w:t>
      </w:r>
    </w:p>
    <w:p w:rsidR="00000000" w:rsidRPr="004A1E1F" w:rsidP="004A1E1F">
      <w:pPr>
        <w:pStyle w:val="AllowPageBreak"/>
      </w:pPr>
    </w:p>
    <w:p w:rsidR="00000000" w:rsidRPr="004A1E1F" w:rsidP="004A1E1F">
      <w:pPr>
        <w:pStyle w:val="Heading1"/>
      </w:pPr>
      <w:bookmarkStart w:id="13" w:name="O_929814"/>
      <w:bookmarkEnd w:id="13"/>
      <w:r w:rsidRPr="004A1E1F">
        <w:t>Knowledge Evidence</w:t>
      </w:r>
    </w:p>
    <w:p w:rsidR="00000000" w:rsidRPr="004A1E1F" w:rsidP="008151E0">
      <w:pPr>
        <w:pStyle w:val="BodyText"/>
      </w:pPr>
      <w:r w:rsidRPr="004A1E1F">
        <w:t>Evidence must be provided that demonstrates knowledge of:</w:t>
      </w:r>
    </w:p>
    <w:p w:rsidR="00000000" w:rsidRPr="004A1E1F" w:rsidP="004A1E1F">
      <w:pPr>
        <w:pStyle w:val="ListBullet"/>
      </w:pPr>
      <w:r w:rsidRPr="004A1E1F">
        <w:t>protocols on access to culturally specific information</w:t>
      </w:r>
    </w:p>
    <w:p w:rsidR="00000000" w:rsidRPr="004A1E1F" w:rsidP="004A1E1F">
      <w:pPr>
        <w:pStyle w:val="ListBullet"/>
      </w:pPr>
      <w:r w:rsidRPr="004A1E1F">
        <w:t>safe work practices and procedures</w:t>
      </w:r>
    </w:p>
    <w:p w:rsidR="00000000" w:rsidRPr="004A1E1F" w:rsidP="004A1E1F">
      <w:pPr>
        <w:pStyle w:val="ListBullet"/>
      </w:pPr>
      <w:r w:rsidRPr="004A1E1F">
        <w:t>cultural protocols for u</w:t>
      </w:r>
      <w:r w:rsidRPr="004A1E1F">
        <w:t>sing images, designs and printing techniques</w:t>
      </w:r>
    </w:p>
    <w:p w:rsidR="00000000" w:rsidRPr="004A1E1F" w:rsidP="004A1E1F">
      <w:pPr>
        <w:pStyle w:val="ListBullet"/>
      </w:pPr>
      <w:r w:rsidRPr="004A1E1F">
        <w:t>procedures and materials common to design and development of textile works, garments and accessories</w:t>
      </w:r>
    </w:p>
    <w:p w:rsidR="00000000" w:rsidRPr="004A1E1F" w:rsidP="004A1E1F">
      <w:pPr>
        <w:pStyle w:val="ListBullet"/>
      </w:pPr>
      <w:r w:rsidRPr="004A1E1F">
        <w:t>supply chains:</w:t>
      </w:r>
    </w:p>
    <w:p w:rsidR="00000000" w:rsidRPr="004A1E1F" w:rsidP="004A1E1F">
      <w:pPr>
        <w:pStyle w:val="ListBullet2"/>
      </w:pPr>
      <w:r w:rsidRPr="004A1E1F">
        <w:t xml:space="preserve">product flow </w:t>
      </w:r>
    </w:p>
    <w:p w:rsidR="00000000" w:rsidRPr="004A1E1F" w:rsidP="004A1E1F">
      <w:pPr>
        <w:pStyle w:val="ListBullet2"/>
      </w:pPr>
      <w:r w:rsidRPr="004A1E1F">
        <w:t xml:space="preserve">raw material </w:t>
      </w:r>
    </w:p>
    <w:p w:rsidR="00000000" w:rsidRPr="004A1E1F" w:rsidP="004A1E1F">
      <w:pPr>
        <w:pStyle w:val="ListBullet2"/>
      </w:pPr>
      <w:r w:rsidRPr="004A1E1F">
        <w:t>production</w:t>
      </w:r>
    </w:p>
    <w:p w:rsidR="00000000" w:rsidRPr="004A1E1F" w:rsidP="004A1E1F">
      <w:pPr>
        <w:pStyle w:val="ListBullet2"/>
      </w:pPr>
      <w:r w:rsidRPr="004A1E1F">
        <w:t>distribution</w:t>
      </w:r>
    </w:p>
    <w:p w:rsidR="00000000" w:rsidRPr="004A1E1F" w:rsidP="004A1E1F">
      <w:pPr>
        <w:pStyle w:val="ListBullet2"/>
      </w:pPr>
      <w:r w:rsidRPr="004A1E1F">
        <w:t xml:space="preserve">marketing </w:t>
      </w:r>
    </w:p>
    <w:p w:rsidR="00000000" w:rsidRPr="004A1E1F" w:rsidP="004A1E1F">
      <w:pPr>
        <w:pStyle w:val="ListBullet2"/>
      </w:pPr>
      <w:r w:rsidRPr="004A1E1F">
        <w:t>customers</w:t>
      </w:r>
    </w:p>
    <w:p w:rsidR="00000000" w:rsidRPr="004A1E1F" w:rsidP="004A1E1F">
      <w:pPr>
        <w:pStyle w:val="ListBullet2"/>
      </w:pPr>
      <w:r w:rsidRPr="004A1E1F">
        <w:t>business support and administrators</w:t>
      </w:r>
    </w:p>
    <w:p w:rsidR="00000000" w:rsidRPr="004A1E1F" w:rsidP="004A1E1F">
      <w:pPr>
        <w:pStyle w:val="ListBullet"/>
      </w:pPr>
      <w:r w:rsidRPr="004A1E1F">
        <w:t>people to support design and development of textile works, garments and accessories</w:t>
      </w:r>
    </w:p>
    <w:p w:rsidR="00000000" w:rsidRPr="004A1E1F" w:rsidP="004A1E1F">
      <w:pPr>
        <w:pStyle w:val="ListBullet"/>
      </w:pPr>
      <w:r w:rsidRPr="004A1E1F">
        <w:t>production processes:</w:t>
      </w:r>
    </w:p>
    <w:p w:rsidR="00000000" w:rsidRPr="004A1E1F" w:rsidP="004A1E1F">
      <w:pPr>
        <w:pStyle w:val="ListBullet2"/>
      </w:pPr>
      <w:r w:rsidRPr="004A1E1F">
        <w:t>textile printing and dyeing</w:t>
      </w:r>
    </w:p>
    <w:p w:rsidR="00000000" w:rsidRPr="004A1E1F" w:rsidP="004A1E1F">
      <w:pPr>
        <w:pStyle w:val="ListBullet2"/>
      </w:pPr>
      <w:r w:rsidRPr="004A1E1F">
        <w:t>making patterns</w:t>
      </w:r>
    </w:p>
    <w:p w:rsidR="00000000" w:rsidRPr="004A1E1F" w:rsidP="004A1E1F">
      <w:pPr>
        <w:pStyle w:val="ListBullet2"/>
      </w:pPr>
      <w:r w:rsidRPr="004A1E1F">
        <w:t>marking and cutting fabric</w:t>
      </w:r>
    </w:p>
    <w:p w:rsidR="00000000" w:rsidRPr="004A1E1F" w:rsidP="004A1E1F">
      <w:pPr>
        <w:pStyle w:val="ListBullet2"/>
      </w:pPr>
      <w:r w:rsidRPr="004A1E1F">
        <w:t>sewing</w:t>
      </w:r>
    </w:p>
    <w:p w:rsidR="00000000" w:rsidRPr="004A1E1F" w:rsidP="004A1E1F">
      <w:pPr>
        <w:pStyle w:val="ListBullet2"/>
      </w:pPr>
      <w:r w:rsidRPr="004A1E1F">
        <w:t>finishing</w:t>
      </w:r>
    </w:p>
    <w:p w:rsidR="00000000" w:rsidRPr="004A1E1F" w:rsidP="004A1E1F">
      <w:pPr>
        <w:pStyle w:val="ListBullet2"/>
      </w:pPr>
      <w:r w:rsidRPr="004A1E1F">
        <w:t>colour mixing</w:t>
      </w:r>
    </w:p>
    <w:p w:rsidR="00000000" w:rsidRPr="004A1E1F" w:rsidP="004A1E1F">
      <w:pPr>
        <w:pStyle w:val="ListBullet"/>
      </w:pPr>
      <w:r w:rsidRPr="004A1E1F">
        <w:t>potential</w:t>
      </w:r>
      <w:r w:rsidRPr="004A1E1F">
        <w:t xml:space="preserve"> opportunities for product sales</w:t>
      </w:r>
    </w:p>
    <w:p w:rsidR="00000000" w:rsidRPr="004A1E1F" w:rsidP="004A1E1F">
      <w:pPr>
        <w:pStyle w:val="ListBullet"/>
      </w:pPr>
      <w:r w:rsidRPr="004A1E1F">
        <w:t>supply chain components.</w:t>
      </w:r>
    </w:p>
    <w:p w:rsidR="00000000" w:rsidRPr="004A1E1F" w:rsidP="004A1E1F">
      <w:pPr>
        <w:pStyle w:val="AllowPageBreak"/>
      </w:pPr>
    </w:p>
    <w:p w:rsidR="00000000" w:rsidRPr="004A1E1F" w:rsidP="004A1E1F">
      <w:pPr>
        <w:pStyle w:val="Heading1"/>
      </w:pPr>
      <w:bookmarkStart w:id="14" w:name="O_929813"/>
      <w:bookmarkEnd w:id="14"/>
      <w:r w:rsidRPr="004A1E1F">
        <w:t>Assessment Conditions</w:t>
      </w:r>
    </w:p>
    <w:p w:rsidR="00000000" w:rsidRPr="004A1E1F" w:rsidP="004A1E1F">
      <w:pPr>
        <w:pStyle w:val="ListBullet"/>
      </w:pPr>
      <w:r w:rsidRPr="004A1E1F">
        <w:t>Assessors must:</w:t>
      </w:r>
    </w:p>
    <w:p w:rsidR="00000000" w:rsidRPr="004A1E1F" w:rsidP="004A1E1F">
      <w:pPr>
        <w:pStyle w:val="ListBullet2"/>
      </w:pPr>
      <w:r w:rsidRPr="004A1E1F">
        <w:t>satisfy the assessor competency requirements that are in place at the time of the assessment, as set by the VET regulator</w:t>
      </w:r>
    </w:p>
    <w:p w:rsidR="00000000" w:rsidRPr="004A1E1F" w:rsidP="004A1E1F">
      <w:pPr>
        <w:pStyle w:val="ListBullet2"/>
      </w:pPr>
      <w:r w:rsidRPr="004A1E1F">
        <w:t>have vocational competency in Indigenous cultural knowledge, at least to the level being assessed, with relevant industry knowledge and experience.</w:t>
      </w:r>
    </w:p>
    <w:p w:rsidR="00000000" w:rsidRPr="004A1E1F" w:rsidP="004A1E1F">
      <w:pPr>
        <w:pStyle w:val="ListBullet"/>
      </w:pPr>
      <w:r w:rsidRPr="004A1E1F">
        <w:t xml:space="preserve">Assessment should occur in operational workplace situations. Where this is not possible, or where personal </w:t>
      </w:r>
      <w:r w:rsidRPr="004A1E1F">
        <w:t xml:space="preserve">safety or environmental damage are limiting factors, assessment must occur in a sufficiently rigorous simulated environment reflecting realistic operational workplace conditions. This must cover all aspects of workplace performance, including environment, </w:t>
      </w:r>
      <w:r w:rsidRPr="004A1E1F">
        <w:t xml:space="preserve">task skills, task management skills, contingency management skills and job role environment skills. </w:t>
      </w:r>
    </w:p>
    <w:p w:rsidR="00000000" w:rsidRPr="004A1E1F" w:rsidP="004A1E1F">
      <w:pPr>
        <w:pStyle w:val="ListBullet"/>
      </w:pPr>
      <w:r w:rsidRPr="004A1E1F">
        <w:t>Assessment processes and techniques must be appropriate to the language, literacy and numeracy requirements of the work being performed and the needs of th</w:t>
      </w:r>
      <w:r w:rsidRPr="004A1E1F">
        <w:t>e candidate.</w:t>
      </w:r>
    </w:p>
    <w:p w:rsidR="00000000" w:rsidRPr="004A1E1F" w:rsidP="004A1E1F">
      <w:pPr>
        <w:pStyle w:val="ListBullet"/>
      </w:pPr>
      <w:r w:rsidRPr="004A1E1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A1E1F" w:rsidP="004A1E1F">
      <w:pPr>
        <w:pStyle w:val="AllowPageBreak"/>
      </w:pPr>
    </w:p>
    <w:p w:rsidR="00000000" w:rsidRPr="004A1E1F" w:rsidP="004A1E1F">
      <w:pPr>
        <w:pStyle w:val="Heading1"/>
      </w:pPr>
      <w:bookmarkStart w:id="15" w:name="O_929811"/>
      <w:bookmarkEnd w:id="15"/>
      <w:r w:rsidRPr="004A1E1F">
        <w:t>Links</w:t>
      </w:r>
    </w:p>
    <w:p w:rsidR="00000000" w:rsidRPr="004A1E1F" w:rsidP="008151E0">
      <w:pPr>
        <w:pStyle w:val="BodyText"/>
      </w:pPr>
      <w:r w:rsidRPr="004A1E1F">
        <w:t>Co</w:t>
      </w:r>
      <w:r w:rsidRPr="004A1E1F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6317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A1E1F" w:rsidP="004A1E1F"/>
    <w:sectPr w:rsidSect="004A1E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1F" w:rsidRPr="008151E0" w:rsidP="008151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E0" w:rsidP="004A1E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51E0" w:rsidP="004A1E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51E0" w:rsidP="004A1E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1F" w:rsidP="004A1E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51E0">
      <w:t>Approved</w:t>
    </w:r>
    <w:r w:rsidR="008151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51E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51E0">
      <w:rPr>
        <w:noProof/>
      </w:rPr>
      <w:t>5</w:t>
    </w:r>
    <w:r>
      <w:rPr>
        <w:noProof/>
      </w:rPr>
      <w:fldChar w:fldCharType="end"/>
    </w:r>
  </w:p>
  <w:p w:rsidR="004A1E1F" w:rsidP="004A1E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51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51E0">
      <w:t>Skills Insight</w:t>
    </w:r>
    <w:r w:rsidR="008151E0">
      <w:fldChar w:fldCharType="end"/>
    </w:r>
  </w:p>
  <w:p w:rsidR="004A1E1F" w:rsidP="004A1E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E1F" w:rsidRPr="008151E0" w:rsidP="008151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E0" w:rsidRPr="002D2AF8" w:rsidP="004A1E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MSTFD2004 Work within an Indigenous cultural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51E0" w:rsidP="004A1E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1F" w:rsidRPr="002D2AF8" w:rsidP="004A1E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51E0">
      <w:t>MSTFD2004 Work within an Indigenous cultural framework</w:t>
    </w:r>
    <w:r w:rsidR="008151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51E0">
      <w:rPr>
        <w:noProof/>
      </w:rPr>
      <w:t>2 March 2025</w:t>
    </w:r>
    <w:r>
      <w:fldChar w:fldCharType="end"/>
    </w:r>
  </w:p>
  <w:p w:rsidR="004A1E1F" w:rsidP="004A1E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EE9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A61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A008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E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E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E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E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E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E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E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E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E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E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E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E1F"/>
  </w:style>
  <w:style w:type="character" w:customStyle="1" w:styleId="Heading1Char">
    <w:name w:val="Heading 1 Char"/>
    <w:basedOn w:val="DefaultParagraphFont"/>
    <w:link w:val="Heading1"/>
    <w:rsid w:val="004A1E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E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E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E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E1F"/>
    <w:rPr>
      <w:b/>
      <w:spacing w:val="0"/>
    </w:rPr>
  </w:style>
  <w:style w:type="paragraph" w:styleId="ListBullet2">
    <w:name w:val="List Bullet 2"/>
    <w:basedOn w:val="List2"/>
    <w:rsid w:val="004A1E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1E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E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E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E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E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E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E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E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E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E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E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E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E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E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E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E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E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E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E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E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E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1E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E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E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E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E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E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E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E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E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E1F"/>
    <w:rPr>
      <w:i/>
    </w:rPr>
  </w:style>
  <w:style w:type="paragraph" w:styleId="Caption">
    <w:name w:val="caption"/>
    <w:basedOn w:val="BodyText"/>
    <w:next w:val="Normal"/>
    <w:qFormat/>
    <w:rsid w:val="004A1E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E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E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E1F"/>
  </w:style>
  <w:style w:type="paragraph" w:styleId="TableofFigures">
    <w:name w:val="table of figures"/>
    <w:basedOn w:val="Normal"/>
    <w:next w:val="Normal"/>
    <w:semiHidden/>
    <w:rsid w:val="004A1E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E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1E1F"/>
    <w:rPr>
      <w:rFonts w:ascii="Wingdings" w:hAnsi="Wingdings"/>
    </w:rPr>
  </w:style>
  <w:style w:type="paragraph" w:customStyle="1" w:styleId="TableHeading">
    <w:name w:val="Table Heading"/>
    <w:basedOn w:val="HeadingBase"/>
    <w:rsid w:val="004A1E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E1F"/>
    <w:rPr>
      <w:color w:val="0033CC"/>
      <w:u w:val="none"/>
    </w:rPr>
  </w:style>
  <w:style w:type="paragraph" w:customStyle="1" w:styleId="BodyTextRight">
    <w:name w:val="Body Text Right"/>
    <w:basedOn w:val="BodyText"/>
    <w:rsid w:val="004A1E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E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E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E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E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E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E1F"/>
    <w:rPr>
      <w:sz w:val="32"/>
    </w:rPr>
  </w:style>
  <w:style w:type="paragraph" w:customStyle="1" w:styleId="HeadingProcedure">
    <w:name w:val="Heading Procedure"/>
    <w:basedOn w:val="HeadingBase"/>
    <w:next w:val="Normal"/>
    <w:rsid w:val="004A1E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E1F"/>
    <w:pPr>
      <w:spacing w:before="60" w:after="60"/>
    </w:pPr>
  </w:style>
  <w:style w:type="paragraph" w:styleId="ListContinue">
    <w:name w:val="List Continue"/>
    <w:basedOn w:val="List"/>
    <w:rsid w:val="004A1E1F"/>
    <w:pPr>
      <w:ind w:firstLine="0"/>
    </w:pPr>
  </w:style>
  <w:style w:type="paragraph" w:customStyle="1" w:styleId="ListNote">
    <w:name w:val="List Note"/>
    <w:basedOn w:val="List"/>
    <w:rsid w:val="004A1E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E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E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E1F"/>
    <w:rPr>
      <w:rFonts w:ascii="Courier New" w:hAnsi="Courier New"/>
    </w:rPr>
  </w:style>
  <w:style w:type="paragraph" w:customStyle="1" w:styleId="NoteBullet">
    <w:name w:val="Note Bullet"/>
    <w:basedOn w:val="Note"/>
    <w:rsid w:val="004A1E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E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E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E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E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E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E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E1F"/>
    <w:rPr>
      <w:b/>
      <w:smallCaps/>
    </w:rPr>
  </w:style>
  <w:style w:type="paragraph" w:customStyle="1" w:styleId="TableListNumber">
    <w:name w:val="Table List Number"/>
    <w:basedOn w:val="ListNumber"/>
    <w:rsid w:val="004A1E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E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E1F"/>
    <w:pPr>
      <w:numPr>
        <w:numId w:val="9"/>
      </w:numPr>
    </w:pPr>
  </w:style>
  <w:style w:type="paragraph" w:customStyle="1" w:styleId="ListAlpha2">
    <w:name w:val="List Alpha 2"/>
    <w:basedOn w:val="List2"/>
    <w:rsid w:val="004A1E1F"/>
    <w:pPr>
      <w:numPr>
        <w:numId w:val="8"/>
      </w:numPr>
    </w:pPr>
  </w:style>
  <w:style w:type="paragraph" w:styleId="List2">
    <w:name w:val="List 2"/>
    <w:basedOn w:val="BodyText"/>
    <w:rsid w:val="004A1E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E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E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E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E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E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1E1F"/>
    <w:pPr>
      <w:numPr>
        <w:numId w:val="4"/>
      </w:numPr>
    </w:pPr>
  </w:style>
  <w:style w:type="paragraph" w:styleId="ListContinue2">
    <w:name w:val="List Continue 2"/>
    <w:basedOn w:val="List2"/>
    <w:rsid w:val="004A1E1F"/>
    <w:pPr>
      <w:ind w:firstLine="0"/>
    </w:pPr>
  </w:style>
  <w:style w:type="paragraph" w:styleId="ListContinue3">
    <w:name w:val="List Continue 3"/>
    <w:basedOn w:val="List3"/>
    <w:rsid w:val="004A1E1F"/>
    <w:pPr>
      <w:ind w:left="1021" w:firstLine="0"/>
    </w:pPr>
  </w:style>
  <w:style w:type="paragraph" w:styleId="ListContinue4">
    <w:name w:val="List Continue 4"/>
    <w:basedOn w:val="List4"/>
    <w:rsid w:val="004A1E1F"/>
    <w:pPr>
      <w:ind w:firstLine="0"/>
    </w:pPr>
  </w:style>
  <w:style w:type="paragraph" w:styleId="ListContinue5">
    <w:name w:val="List Continue 5"/>
    <w:basedOn w:val="List5"/>
    <w:rsid w:val="004A1E1F"/>
    <w:pPr>
      <w:ind w:firstLine="0"/>
    </w:pPr>
  </w:style>
  <w:style w:type="paragraph" w:styleId="ListNumber3">
    <w:name w:val="List Number 3"/>
    <w:basedOn w:val="List3"/>
    <w:rsid w:val="004A1E1F"/>
    <w:pPr>
      <w:numPr>
        <w:numId w:val="5"/>
      </w:numPr>
    </w:pPr>
  </w:style>
  <w:style w:type="paragraph" w:styleId="ListNumber4">
    <w:name w:val="List Number 4"/>
    <w:basedOn w:val="List4"/>
    <w:rsid w:val="004A1E1F"/>
    <w:pPr>
      <w:numPr>
        <w:numId w:val="6"/>
      </w:numPr>
    </w:pPr>
  </w:style>
  <w:style w:type="paragraph" w:styleId="ListNumber5">
    <w:name w:val="List Number 5"/>
    <w:basedOn w:val="List5"/>
    <w:rsid w:val="004A1E1F"/>
    <w:pPr>
      <w:numPr>
        <w:numId w:val="7"/>
      </w:numPr>
    </w:pPr>
  </w:style>
  <w:style w:type="paragraph" w:styleId="BlockText">
    <w:name w:val="Block Text"/>
    <w:basedOn w:val="Normal"/>
    <w:rsid w:val="004A1E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E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E1F"/>
    <w:rPr>
      <w:sz w:val="16"/>
      <w:vertAlign w:val="superscript"/>
    </w:rPr>
  </w:style>
  <w:style w:type="character" w:customStyle="1" w:styleId="Symbols">
    <w:name w:val="Symbols"/>
    <w:basedOn w:val="DefaultParagraphFont"/>
    <w:rsid w:val="004A1E1F"/>
    <w:rPr>
      <w:rFonts w:ascii="Symbol" w:hAnsi="Symbol"/>
    </w:rPr>
  </w:style>
  <w:style w:type="character" w:customStyle="1" w:styleId="MenuOptions">
    <w:name w:val="Menu Options"/>
    <w:basedOn w:val="DefaultParagraphFont"/>
    <w:rsid w:val="004A1E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E1F"/>
    <w:rPr>
      <w:b/>
    </w:rPr>
  </w:style>
  <w:style w:type="character" w:customStyle="1" w:styleId="Underlined">
    <w:name w:val="Underlined"/>
    <w:basedOn w:val="DefaultParagraphFont"/>
    <w:rsid w:val="004A1E1F"/>
    <w:rPr>
      <w:u w:val="single"/>
    </w:rPr>
  </w:style>
  <w:style w:type="paragraph" w:customStyle="1" w:styleId="TableBodyTextRight">
    <w:name w:val="Table Body Text Right"/>
    <w:basedOn w:val="TableBodyText"/>
    <w:rsid w:val="004A1E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E1F"/>
    <w:rPr>
      <w:sz w:val="18"/>
    </w:rPr>
  </w:style>
  <w:style w:type="paragraph" w:customStyle="1" w:styleId="BodySmallRight">
    <w:name w:val="Body Small Right"/>
    <w:basedOn w:val="BodyTextRight"/>
    <w:rsid w:val="004A1E1F"/>
    <w:rPr>
      <w:sz w:val="18"/>
      <w:szCs w:val="18"/>
    </w:rPr>
  </w:style>
  <w:style w:type="paragraph" w:customStyle="1" w:styleId="MarginEdition">
    <w:name w:val="Margin Edition"/>
    <w:basedOn w:val="MarginNote"/>
    <w:rsid w:val="004A1E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E1F"/>
    <w:rPr>
      <w:sz w:val="2"/>
      <w:szCs w:val="2"/>
    </w:rPr>
  </w:style>
  <w:style w:type="character" w:customStyle="1" w:styleId="Small">
    <w:name w:val="Small"/>
    <w:basedOn w:val="DefaultParagraphFont"/>
    <w:rsid w:val="004A1E1F"/>
    <w:rPr>
      <w:sz w:val="16"/>
    </w:rPr>
  </w:style>
  <w:style w:type="paragraph" w:customStyle="1" w:styleId="WideTable">
    <w:name w:val="Wide Table"/>
    <w:basedOn w:val="Normal"/>
    <w:rsid w:val="004A1E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E1F"/>
  </w:style>
  <w:style w:type="paragraph" w:styleId="Quote">
    <w:name w:val="Quote"/>
    <w:basedOn w:val="Heading1"/>
    <w:link w:val="QuoteChar"/>
    <w:qFormat/>
    <w:rsid w:val="004A1E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E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E1F"/>
    <w:pPr>
      <w:pageBreakBefore/>
    </w:pPr>
  </w:style>
  <w:style w:type="paragraph" w:customStyle="1" w:styleId="Border">
    <w:name w:val="Border"/>
    <w:basedOn w:val="Normal"/>
    <w:qFormat/>
    <w:rsid w:val="004A1E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E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E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E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E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E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E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E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E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E1F"/>
    <w:rPr>
      <w:u w:val="single"/>
    </w:rPr>
  </w:style>
  <w:style w:type="character" w:customStyle="1" w:styleId="BoldandItalics">
    <w:name w:val="Bold and Italics"/>
    <w:qFormat/>
    <w:rsid w:val="004A1E1F"/>
    <w:rPr>
      <w:b/>
      <w:i/>
      <w:u w:val="none"/>
    </w:rPr>
  </w:style>
  <w:style w:type="paragraph" w:styleId="BalloonText">
    <w:name w:val="Balloon Text"/>
    <w:basedOn w:val="Normal"/>
    <w:link w:val="BalloonTextChar"/>
    <w:rsid w:val="004A1E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E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E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E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E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E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E1F"/>
    <w:pPr>
      <w:spacing w:before="0" w:after="0"/>
    </w:pPr>
  </w:style>
  <w:style w:type="paragraph" w:customStyle="1" w:styleId="BodyTextBold">
    <w:name w:val="Body Text Bold"/>
    <w:basedOn w:val="BodyText"/>
    <w:qFormat/>
    <w:rsid w:val="004A1E1F"/>
    <w:rPr>
      <w:b/>
    </w:rPr>
  </w:style>
  <w:style w:type="character" w:styleId="Hyperlink">
    <w:name w:val="Hyperlink"/>
    <w:basedOn w:val="DefaultParagraphFont"/>
    <w:uiPriority w:val="99"/>
    <w:unhideWhenUsed/>
    <w:rsid w:val="00815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1089</Words>
  <Characters>7181</Characters>
  <Application>Microsoft Office Word</Application>
  <DocSecurity>0</DocSecurity>
  <Lines>276</Lines>
  <Paragraphs>172</Paragraphs>
  <ScaleCrop>false</ScaleCrop>
  <Company>Author-it Software Corporation Ltd.</Company>
  <LinksUpToDate>false</LinksUpToDate>
  <CharactersWithSpaces>8098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MSTFD2004 Work within an Indigenous cultural framework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