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61C" w:rsidP="007D0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MSTFD2004 Work within an Indigenous cultural framework</w:t>
      </w:r>
      <w:r>
        <w:fldChar w:fldCharType="end"/>
      </w:r>
    </w:p>
    <w:p w:rsidR="007D061C" w:rsidP="007D061C">
      <w:pPr>
        <w:pStyle w:val="Version"/>
        <w:sectPr w:rsidSect="006D0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0E1" w:rsidP="006D00E1">
      <w:pPr>
        <w:pStyle w:val="SuperHeading"/>
      </w:pPr>
      <w:r w:rsidRPr="006D00E1">
        <w:t>Assessment Requirements for MSTFD2004 Work within an Indigenous cultural framework</w:t>
      </w:r>
    </w:p>
    <w:p w:rsidR="00000000" w:rsidRPr="006D00E1" w:rsidP="006D00E1">
      <w:pPr>
        <w:pStyle w:val="Heading1"/>
      </w:pPr>
      <w:bookmarkStart w:id="1" w:name="O_929812"/>
      <w:bookmarkEnd w:id="1"/>
      <w:r w:rsidRPr="006D00E1">
        <w:t>Modification History</w:t>
      </w:r>
    </w:p>
    <w:p w:rsidR="00000000" w:rsidRPr="006D00E1" w:rsidP="007D061C">
      <w:pPr>
        <w:pStyle w:val="BodyText"/>
      </w:pPr>
      <w:r w:rsidRPr="006D00E1">
        <w:t xml:space="preserve">Release 1. Supersedes and is equivalent to LMTFD2004B Work within an indigenous cultural framework </w:t>
      </w:r>
    </w:p>
    <w:p w:rsidR="00000000" w:rsidRPr="006D00E1" w:rsidP="006D00E1">
      <w:pPr>
        <w:pStyle w:val="Heading1"/>
      </w:pPr>
      <w:bookmarkStart w:id="2" w:name="O_929815"/>
      <w:bookmarkEnd w:id="2"/>
      <w:r w:rsidRPr="006D00E1">
        <w:t>Performance Evidence</w:t>
      </w:r>
    </w:p>
    <w:p w:rsidR="00000000" w:rsidRPr="006D00E1" w:rsidP="007D061C">
      <w:pPr>
        <w:pStyle w:val="BodyText"/>
      </w:pPr>
      <w:r w:rsidRPr="006D00E1">
        <w:t>Evidence required to demonstrate competence in this unit must be relevant to and satisfy the requirements of the elements and performance criteria and include:</w:t>
      </w:r>
    </w:p>
    <w:p w:rsidR="00000000" w:rsidRPr="006D00E1" w:rsidP="006D00E1">
      <w:pPr>
        <w:pStyle w:val="ListBullet"/>
      </w:pPr>
      <w:r w:rsidRPr="006D00E1">
        <w:t>using appropriate sources and cultural practices to access cultural inform</w:t>
      </w:r>
      <w:r w:rsidRPr="006D00E1">
        <w:t>ation</w:t>
      </w:r>
    </w:p>
    <w:p w:rsidR="00000000" w:rsidRPr="006D00E1" w:rsidP="006D00E1">
      <w:pPr>
        <w:pStyle w:val="ListBullet"/>
      </w:pPr>
      <w:r w:rsidRPr="006D00E1">
        <w:t>applying protocols for developing culturally-specific designs</w:t>
      </w:r>
    </w:p>
    <w:p w:rsidR="00000000" w:rsidRPr="006D00E1" w:rsidP="006D00E1">
      <w:pPr>
        <w:pStyle w:val="ListBullet"/>
      </w:pPr>
      <w:r w:rsidRPr="006D00E1">
        <w:t>identifying relevant procedures and materials common to design and development of textile works, garments and accessories</w:t>
      </w:r>
    </w:p>
    <w:p w:rsidR="00000000" w:rsidRPr="006D00E1" w:rsidP="006D00E1">
      <w:pPr>
        <w:pStyle w:val="ListBullet"/>
      </w:pPr>
      <w:r w:rsidRPr="006D00E1">
        <w:t>identifying customary structure, organisation and business procedu</w:t>
      </w:r>
      <w:r w:rsidRPr="006D00E1">
        <w:t>res of relevant Aboriginal and Torres Strait Islander community</w:t>
      </w:r>
    </w:p>
    <w:p w:rsidR="00000000" w:rsidRPr="006D00E1" w:rsidP="006D00E1">
      <w:pPr>
        <w:pStyle w:val="ListBullet"/>
      </w:pPr>
      <w:r w:rsidRPr="006D00E1">
        <w:t>complying with cultural protocols, personal rights, responsibilities and legal obligations to develop textile products</w:t>
      </w:r>
    </w:p>
    <w:p w:rsidR="00000000" w:rsidRPr="006D00E1" w:rsidP="006D00E1">
      <w:pPr>
        <w:pStyle w:val="ListBullet"/>
      </w:pPr>
      <w:r w:rsidRPr="006D00E1">
        <w:t>identifying at least two (2) opportunities for production and sale of tex</w:t>
      </w:r>
      <w:r w:rsidRPr="006D00E1">
        <w:t>tile products</w:t>
      </w:r>
    </w:p>
    <w:p w:rsidR="00000000" w:rsidRPr="006D00E1" w:rsidP="006D00E1">
      <w:pPr>
        <w:pStyle w:val="ListBullet"/>
      </w:pPr>
      <w:r w:rsidRPr="006D00E1">
        <w:t>identifying potential supply chain components.</w:t>
      </w:r>
    </w:p>
    <w:p w:rsidR="00000000" w:rsidRPr="006D00E1" w:rsidP="006D00E1">
      <w:pPr>
        <w:pStyle w:val="AllowPageBreak"/>
      </w:pPr>
    </w:p>
    <w:p w:rsidR="00000000" w:rsidRPr="006D00E1" w:rsidP="006D00E1">
      <w:pPr>
        <w:pStyle w:val="Heading1"/>
      </w:pPr>
      <w:bookmarkStart w:id="3" w:name="O_929814"/>
      <w:bookmarkEnd w:id="3"/>
      <w:r w:rsidRPr="006D00E1">
        <w:t>Knowledge Evidence</w:t>
      </w:r>
    </w:p>
    <w:p w:rsidR="00000000" w:rsidRPr="006D00E1" w:rsidP="007D061C">
      <w:pPr>
        <w:pStyle w:val="BodyText"/>
      </w:pPr>
      <w:r w:rsidRPr="006D00E1">
        <w:t>Evidence must be provided that demonstrates knowledge of:</w:t>
      </w:r>
    </w:p>
    <w:p w:rsidR="00000000" w:rsidRPr="006D00E1" w:rsidP="006D00E1">
      <w:pPr>
        <w:pStyle w:val="ListBullet"/>
      </w:pPr>
      <w:r w:rsidRPr="006D00E1">
        <w:t>protocols on access to culturally specific information</w:t>
      </w:r>
    </w:p>
    <w:p w:rsidR="00000000" w:rsidRPr="006D00E1" w:rsidP="006D00E1">
      <w:pPr>
        <w:pStyle w:val="ListBullet"/>
      </w:pPr>
      <w:r w:rsidRPr="006D00E1">
        <w:t>safe work practices and procedures</w:t>
      </w:r>
    </w:p>
    <w:p w:rsidR="00000000" w:rsidRPr="006D00E1" w:rsidP="006D00E1">
      <w:pPr>
        <w:pStyle w:val="ListBullet"/>
      </w:pPr>
      <w:r w:rsidRPr="006D00E1">
        <w:t>cultural p</w:t>
      </w:r>
      <w:r w:rsidRPr="006D00E1">
        <w:t>rotocols for using images, designs and printing techniques</w:t>
      </w:r>
    </w:p>
    <w:p w:rsidR="00000000" w:rsidRPr="006D00E1" w:rsidP="006D00E1">
      <w:pPr>
        <w:pStyle w:val="ListBullet"/>
      </w:pPr>
      <w:r w:rsidRPr="006D00E1">
        <w:t>procedures and materials common to design and development of textile works, garments and accessories</w:t>
      </w:r>
    </w:p>
    <w:p w:rsidR="00000000" w:rsidRPr="006D00E1" w:rsidP="006D00E1">
      <w:pPr>
        <w:pStyle w:val="ListBullet"/>
      </w:pPr>
      <w:r w:rsidRPr="006D00E1">
        <w:t>supply chains:</w:t>
      </w:r>
    </w:p>
    <w:p w:rsidR="00000000" w:rsidRPr="006D00E1" w:rsidP="006D00E1">
      <w:pPr>
        <w:pStyle w:val="ListBullet2"/>
      </w:pPr>
      <w:r w:rsidRPr="006D00E1">
        <w:t xml:space="preserve">product flow </w:t>
      </w:r>
    </w:p>
    <w:p w:rsidR="00000000" w:rsidRPr="006D00E1" w:rsidP="006D00E1">
      <w:pPr>
        <w:pStyle w:val="ListBullet2"/>
      </w:pPr>
      <w:r w:rsidRPr="006D00E1">
        <w:t xml:space="preserve">raw material </w:t>
      </w:r>
    </w:p>
    <w:p w:rsidR="00000000" w:rsidRPr="006D00E1" w:rsidP="006D00E1">
      <w:pPr>
        <w:pStyle w:val="ListBullet2"/>
      </w:pPr>
      <w:r w:rsidRPr="006D00E1">
        <w:t>production</w:t>
      </w:r>
    </w:p>
    <w:p w:rsidR="00000000" w:rsidRPr="006D00E1" w:rsidP="006D00E1">
      <w:pPr>
        <w:pStyle w:val="ListBullet2"/>
      </w:pPr>
      <w:r w:rsidRPr="006D00E1">
        <w:t>distribution</w:t>
      </w:r>
    </w:p>
    <w:p w:rsidR="00000000" w:rsidRPr="006D00E1" w:rsidP="006D00E1">
      <w:pPr>
        <w:pStyle w:val="ListBullet2"/>
      </w:pPr>
      <w:r w:rsidRPr="006D00E1">
        <w:t xml:space="preserve">marketing </w:t>
      </w:r>
    </w:p>
    <w:p w:rsidR="00000000" w:rsidRPr="006D00E1" w:rsidP="006D00E1">
      <w:pPr>
        <w:pStyle w:val="ListBullet2"/>
      </w:pPr>
      <w:r w:rsidRPr="006D00E1">
        <w:t>customers</w:t>
      </w:r>
    </w:p>
    <w:p w:rsidR="00000000" w:rsidRPr="006D00E1" w:rsidP="006D00E1">
      <w:pPr>
        <w:pStyle w:val="ListBullet2"/>
      </w:pPr>
      <w:r w:rsidRPr="006D00E1">
        <w:t>business support and administrators</w:t>
      </w:r>
    </w:p>
    <w:p w:rsidR="00000000" w:rsidRPr="006D00E1" w:rsidP="006D00E1">
      <w:pPr>
        <w:pStyle w:val="ListBullet"/>
      </w:pPr>
      <w:r w:rsidRPr="006D00E1">
        <w:t>people to support design and development of textile works, garments and accessories</w:t>
      </w:r>
    </w:p>
    <w:p w:rsidR="00000000" w:rsidRPr="006D00E1" w:rsidP="006D00E1">
      <w:pPr>
        <w:pStyle w:val="ListBullet"/>
      </w:pPr>
      <w:r w:rsidRPr="006D00E1">
        <w:t>production processes:</w:t>
      </w:r>
    </w:p>
    <w:p w:rsidR="00000000" w:rsidRPr="006D00E1" w:rsidP="006D00E1">
      <w:pPr>
        <w:pStyle w:val="ListBullet2"/>
      </w:pPr>
      <w:r w:rsidRPr="006D00E1">
        <w:t>textile printing and dyeing</w:t>
      </w:r>
    </w:p>
    <w:p w:rsidR="00000000" w:rsidRPr="006D00E1" w:rsidP="006D00E1">
      <w:pPr>
        <w:pStyle w:val="ListBullet2"/>
      </w:pPr>
      <w:r w:rsidRPr="006D00E1">
        <w:t>making patterns</w:t>
      </w:r>
    </w:p>
    <w:p w:rsidR="00000000" w:rsidRPr="006D00E1" w:rsidP="006D00E1">
      <w:pPr>
        <w:pStyle w:val="ListBullet2"/>
      </w:pPr>
      <w:r w:rsidRPr="006D00E1">
        <w:t>marking and cutting fabric</w:t>
      </w:r>
    </w:p>
    <w:p w:rsidR="00000000" w:rsidRPr="006D00E1" w:rsidP="006D00E1">
      <w:pPr>
        <w:pStyle w:val="ListBullet2"/>
      </w:pPr>
      <w:r w:rsidRPr="006D00E1">
        <w:t>sewing</w:t>
      </w:r>
    </w:p>
    <w:p w:rsidR="00000000" w:rsidRPr="006D00E1" w:rsidP="006D00E1">
      <w:pPr>
        <w:pStyle w:val="ListBullet2"/>
      </w:pPr>
      <w:r w:rsidRPr="006D00E1">
        <w:t>finishing</w:t>
      </w:r>
    </w:p>
    <w:p w:rsidR="00000000" w:rsidRPr="006D00E1" w:rsidP="006D00E1">
      <w:pPr>
        <w:pStyle w:val="ListBullet2"/>
      </w:pPr>
      <w:r w:rsidRPr="006D00E1">
        <w:t>colour mixing</w:t>
      </w:r>
    </w:p>
    <w:p w:rsidR="00000000" w:rsidRPr="006D00E1" w:rsidP="006D00E1">
      <w:pPr>
        <w:pStyle w:val="ListBullet"/>
      </w:pPr>
      <w:r w:rsidRPr="006D00E1">
        <w:t>potential</w:t>
      </w:r>
      <w:r w:rsidRPr="006D00E1">
        <w:t xml:space="preserve"> opportunities for product sales</w:t>
      </w:r>
    </w:p>
    <w:p w:rsidR="00000000" w:rsidRPr="006D00E1" w:rsidP="006D00E1">
      <w:pPr>
        <w:pStyle w:val="ListBullet"/>
      </w:pPr>
      <w:r w:rsidRPr="006D00E1">
        <w:t>supply chain components.</w:t>
      </w:r>
    </w:p>
    <w:p w:rsidR="00000000" w:rsidRPr="006D00E1" w:rsidP="006D00E1">
      <w:pPr>
        <w:pStyle w:val="AllowPageBreak"/>
      </w:pPr>
    </w:p>
    <w:p w:rsidR="00000000" w:rsidRPr="006D00E1" w:rsidP="006D00E1">
      <w:pPr>
        <w:pStyle w:val="Heading1"/>
      </w:pPr>
      <w:bookmarkStart w:id="4" w:name="O_929813"/>
      <w:bookmarkEnd w:id="4"/>
      <w:r w:rsidRPr="006D00E1">
        <w:t>Assessment Conditions</w:t>
      </w:r>
    </w:p>
    <w:p w:rsidR="00000000" w:rsidRPr="006D00E1" w:rsidP="006D00E1">
      <w:pPr>
        <w:pStyle w:val="ListBullet"/>
      </w:pPr>
      <w:r w:rsidRPr="006D00E1">
        <w:t>Assessors must:</w:t>
      </w:r>
    </w:p>
    <w:p w:rsidR="00000000" w:rsidRPr="006D00E1" w:rsidP="006D00E1">
      <w:pPr>
        <w:pStyle w:val="ListBullet2"/>
      </w:pPr>
      <w:r w:rsidRPr="006D00E1">
        <w:t>satisfy the assessor competency requirements that are in place at the time of the assessment, as set by the VET regulator</w:t>
      </w:r>
    </w:p>
    <w:p w:rsidR="00000000" w:rsidRPr="006D00E1" w:rsidP="006D00E1">
      <w:pPr>
        <w:pStyle w:val="ListBullet2"/>
      </w:pPr>
      <w:r w:rsidRPr="006D00E1">
        <w:t>have vocational competency in Indigenous cultural knowledge, at least to the level being assessed, with relevant industry knowledge and experience.</w:t>
      </w:r>
    </w:p>
    <w:p w:rsidR="00000000" w:rsidRPr="006D00E1" w:rsidP="006D00E1">
      <w:pPr>
        <w:pStyle w:val="ListBullet"/>
      </w:pPr>
      <w:r w:rsidRPr="006D00E1">
        <w:t xml:space="preserve">Assessment should occur in operational workplace situations. Where this is not possible, or where personal </w:t>
      </w:r>
      <w:r w:rsidRPr="006D00E1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6D00E1">
        <w:t xml:space="preserve">task skills, task management skills, contingency management skills and job role environment skills. </w:t>
      </w:r>
    </w:p>
    <w:p w:rsidR="00000000" w:rsidRPr="006D00E1" w:rsidP="006D00E1">
      <w:pPr>
        <w:pStyle w:val="ListBullet"/>
      </w:pPr>
      <w:r w:rsidRPr="006D00E1">
        <w:t>Assessment processes and techniques must be appropriate to the language, literacy and numeracy requirements of the work being performed and the needs of th</w:t>
      </w:r>
      <w:r w:rsidRPr="006D00E1">
        <w:t>e candidate.</w:t>
      </w:r>
    </w:p>
    <w:p w:rsidR="00000000" w:rsidRPr="006D00E1" w:rsidP="006D00E1">
      <w:pPr>
        <w:pStyle w:val="ListBullet"/>
      </w:pPr>
      <w:r w:rsidRPr="006D00E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D00E1" w:rsidP="006D00E1">
      <w:pPr>
        <w:pStyle w:val="AllowPageBreak"/>
      </w:pPr>
    </w:p>
    <w:p w:rsidR="00000000" w:rsidRPr="006D00E1" w:rsidP="006D00E1">
      <w:pPr>
        <w:pStyle w:val="Heading1"/>
      </w:pPr>
      <w:bookmarkStart w:id="5" w:name="O_929811"/>
      <w:bookmarkEnd w:id="5"/>
      <w:r w:rsidRPr="006D00E1">
        <w:t>Links</w:t>
      </w:r>
    </w:p>
    <w:p w:rsidR="00000000" w:rsidRPr="006D00E1" w:rsidP="007D061C">
      <w:pPr>
        <w:pStyle w:val="BodyText"/>
      </w:pPr>
      <w:r w:rsidRPr="006D00E1">
        <w:t>Co</w:t>
      </w:r>
      <w:r w:rsidRPr="006D00E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C1FC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D00E1" w:rsidP="006D00E1"/>
    <w:sectPr w:rsidSect="006D00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E1" w:rsidRPr="007D061C" w:rsidP="007D0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1C" w:rsidP="006D0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61C" w:rsidP="006D0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061C" w:rsidP="006D0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0E1" w:rsidRPr="007D061C" w:rsidP="007D0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1C" w:rsidRPr="002D2AF8" w:rsidP="006D0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MSTFD2004 Work within an Indigenous cultural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061C" w:rsidP="006D0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4A2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D49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8859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0E1"/>
  </w:style>
  <w:style w:type="character" w:customStyle="1" w:styleId="Heading1Char">
    <w:name w:val="Heading 1 Char"/>
    <w:basedOn w:val="DefaultParagraphFont"/>
    <w:link w:val="Heading1"/>
    <w:rsid w:val="006D0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0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0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0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00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0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00E1"/>
    <w:rPr>
      <w:b/>
      <w:spacing w:val="0"/>
    </w:rPr>
  </w:style>
  <w:style w:type="paragraph" w:customStyle="1" w:styleId="SuperTitle">
    <w:name w:val="SuperTitle"/>
    <w:basedOn w:val="Title"/>
    <w:rsid w:val="006D0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0E1"/>
    <w:rPr>
      <w:i/>
    </w:rPr>
  </w:style>
  <w:style w:type="paragraph" w:styleId="Caption">
    <w:name w:val="caption"/>
    <w:basedOn w:val="BodyText"/>
    <w:next w:val="Normal"/>
    <w:qFormat/>
    <w:rsid w:val="006D0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0E1"/>
  </w:style>
  <w:style w:type="paragraph" w:styleId="TableofFigures">
    <w:name w:val="table of figures"/>
    <w:basedOn w:val="Normal"/>
    <w:next w:val="Normal"/>
    <w:semiHidden/>
    <w:rsid w:val="006D0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0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0E1"/>
    <w:rPr>
      <w:rFonts w:ascii="Wingdings" w:hAnsi="Wingdings"/>
    </w:rPr>
  </w:style>
  <w:style w:type="paragraph" w:customStyle="1" w:styleId="TableHeading">
    <w:name w:val="Table Heading"/>
    <w:basedOn w:val="HeadingBase"/>
    <w:rsid w:val="006D0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0E1"/>
    <w:rPr>
      <w:color w:val="0033CC"/>
      <w:u w:val="none"/>
    </w:rPr>
  </w:style>
  <w:style w:type="paragraph" w:customStyle="1" w:styleId="BodyTextRight">
    <w:name w:val="Body Text Right"/>
    <w:basedOn w:val="BodyText"/>
    <w:rsid w:val="006D0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0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0E1"/>
    <w:rPr>
      <w:sz w:val="32"/>
    </w:rPr>
  </w:style>
  <w:style w:type="paragraph" w:customStyle="1" w:styleId="HeadingProcedure">
    <w:name w:val="Heading Procedure"/>
    <w:basedOn w:val="HeadingBase"/>
    <w:next w:val="Normal"/>
    <w:rsid w:val="006D0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0E1"/>
    <w:pPr>
      <w:spacing w:before="60" w:after="60"/>
    </w:pPr>
  </w:style>
  <w:style w:type="paragraph" w:styleId="ListContinue">
    <w:name w:val="List Continue"/>
    <w:basedOn w:val="List"/>
    <w:rsid w:val="006D00E1"/>
    <w:pPr>
      <w:ind w:firstLine="0"/>
    </w:pPr>
  </w:style>
  <w:style w:type="paragraph" w:customStyle="1" w:styleId="ListNote">
    <w:name w:val="List Note"/>
    <w:basedOn w:val="List"/>
    <w:rsid w:val="006D0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0E1"/>
    <w:rPr>
      <w:rFonts w:ascii="Courier New" w:hAnsi="Courier New"/>
    </w:rPr>
  </w:style>
  <w:style w:type="paragraph" w:customStyle="1" w:styleId="NoteBullet">
    <w:name w:val="Note Bullet"/>
    <w:basedOn w:val="Note"/>
    <w:rsid w:val="006D0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0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0E1"/>
    <w:rPr>
      <w:b/>
      <w:smallCaps/>
    </w:rPr>
  </w:style>
  <w:style w:type="paragraph" w:customStyle="1" w:styleId="TableListNumber">
    <w:name w:val="Table List Number"/>
    <w:basedOn w:val="ListNumber"/>
    <w:rsid w:val="006D0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0E1"/>
    <w:pPr>
      <w:numPr>
        <w:numId w:val="9"/>
      </w:numPr>
    </w:pPr>
  </w:style>
  <w:style w:type="paragraph" w:customStyle="1" w:styleId="ListAlpha2">
    <w:name w:val="List Alpha 2"/>
    <w:basedOn w:val="List2"/>
    <w:rsid w:val="006D00E1"/>
    <w:pPr>
      <w:numPr>
        <w:numId w:val="8"/>
      </w:numPr>
    </w:pPr>
  </w:style>
  <w:style w:type="paragraph" w:styleId="List2">
    <w:name w:val="List 2"/>
    <w:basedOn w:val="BodyText"/>
    <w:rsid w:val="006D0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0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0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0E1"/>
    <w:pPr>
      <w:numPr>
        <w:numId w:val="4"/>
      </w:numPr>
    </w:pPr>
  </w:style>
  <w:style w:type="paragraph" w:styleId="ListContinue2">
    <w:name w:val="List Continue 2"/>
    <w:basedOn w:val="List2"/>
    <w:rsid w:val="006D00E1"/>
    <w:pPr>
      <w:ind w:firstLine="0"/>
    </w:pPr>
  </w:style>
  <w:style w:type="paragraph" w:styleId="ListContinue3">
    <w:name w:val="List Continue 3"/>
    <w:basedOn w:val="List3"/>
    <w:rsid w:val="006D00E1"/>
    <w:pPr>
      <w:ind w:left="1021" w:firstLine="0"/>
    </w:pPr>
  </w:style>
  <w:style w:type="paragraph" w:styleId="ListContinue4">
    <w:name w:val="List Continue 4"/>
    <w:basedOn w:val="List4"/>
    <w:rsid w:val="006D00E1"/>
    <w:pPr>
      <w:ind w:firstLine="0"/>
    </w:pPr>
  </w:style>
  <w:style w:type="paragraph" w:styleId="ListContinue5">
    <w:name w:val="List Continue 5"/>
    <w:basedOn w:val="List5"/>
    <w:rsid w:val="006D00E1"/>
    <w:pPr>
      <w:ind w:firstLine="0"/>
    </w:pPr>
  </w:style>
  <w:style w:type="paragraph" w:styleId="ListNumber3">
    <w:name w:val="List Number 3"/>
    <w:basedOn w:val="List3"/>
    <w:rsid w:val="006D00E1"/>
    <w:pPr>
      <w:numPr>
        <w:numId w:val="5"/>
      </w:numPr>
    </w:pPr>
  </w:style>
  <w:style w:type="paragraph" w:styleId="ListNumber4">
    <w:name w:val="List Number 4"/>
    <w:basedOn w:val="List4"/>
    <w:rsid w:val="006D00E1"/>
    <w:pPr>
      <w:numPr>
        <w:numId w:val="6"/>
      </w:numPr>
    </w:pPr>
  </w:style>
  <w:style w:type="paragraph" w:styleId="ListNumber5">
    <w:name w:val="List Number 5"/>
    <w:basedOn w:val="List5"/>
    <w:rsid w:val="006D00E1"/>
    <w:pPr>
      <w:numPr>
        <w:numId w:val="7"/>
      </w:numPr>
    </w:pPr>
  </w:style>
  <w:style w:type="paragraph" w:styleId="BlockText">
    <w:name w:val="Block Text"/>
    <w:basedOn w:val="Normal"/>
    <w:rsid w:val="006D0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0E1"/>
    <w:rPr>
      <w:sz w:val="16"/>
      <w:vertAlign w:val="superscript"/>
    </w:rPr>
  </w:style>
  <w:style w:type="character" w:customStyle="1" w:styleId="Symbols">
    <w:name w:val="Symbols"/>
    <w:basedOn w:val="DefaultParagraphFont"/>
    <w:rsid w:val="006D00E1"/>
    <w:rPr>
      <w:rFonts w:ascii="Symbol" w:hAnsi="Symbol"/>
    </w:rPr>
  </w:style>
  <w:style w:type="character" w:customStyle="1" w:styleId="MenuOptions">
    <w:name w:val="Menu Options"/>
    <w:basedOn w:val="DefaultParagraphFont"/>
    <w:rsid w:val="006D0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0E1"/>
    <w:rPr>
      <w:b/>
    </w:rPr>
  </w:style>
  <w:style w:type="character" w:customStyle="1" w:styleId="Underlined">
    <w:name w:val="Underlined"/>
    <w:basedOn w:val="DefaultParagraphFont"/>
    <w:rsid w:val="006D00E1"/>
    <w:rPr>
      <w:u w:val="single"/>
    </w:rPr>
  </w:style>
  <w:style w:type="paragraph" w:customStyle="1" w:styleId="TableBodyTextRight">
    <w:name w:val="Table Body Text Right"/>
    <w:basedOn w:val="TableBodyText"/>
    <w:rsid w:val="006D0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0E1"/>
    <w:rPr>
      <w:sz w:val="18"/>
    </w:rPr>
  </w:style>
  <w:style w:type="paragraph" w:customStyle="1" w:styleId="BodySmallRight">
    <w:name w:val="Body Small Right"/>
    <w:basedOn w:val="BodyTextRight"/>
    <w:rsid w:val="006D00E1"/>
    <w:rPr>
      <w:sz w:val="18"/>
      <w:szCs w:val="18"/>
    </w:rPr>
  </w:style>
  <w:style w:type="paragraph" w:customStyle="1" w:styleId="MarginEdition">
    <w:name w:val="Margin Edition"/>
    <w:basedOn w:val="MarginNote"/>
    <w:rsid w:val="006D0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0E1"/>
    <w:rPr>
      <w:sz w:val="2"/>
      <w:szCs w:val="2"/>
    </w:rPr>
  </w:style>
  <w:style w:type="character" w:customStyle="1" w:styleId="Small">
    <w:name w:val="Small"/>
    <w:basedOn w:val="DefaultParagraphFont"/>
    <w:rsid w:val="006D00E1"/>
    <w:rPr>
      <w:sz w:val="16"/>
    </w:rPr>
  </w:style>
  <w:style w:type="paragraph" w:customStyle="1" w:styleId="WideTable">
    <w:name w:val="Wide Table"/>
    <w:basedOn w:val="Normal"/>
    <w:rsid w:val="006D0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0E1"/>
  </w:style>
  <w:style w:type="paragraph" w:styleId="Quote">
    <w:name w:val="Quote"/>
    <w:basedOn w:val="Heading1"/>
    <w:link w:val="QuoteChar"/>
    <w:qFormat/>
    <w:rsid w:val="006D0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0E1"/>
    <w:pPr>
      <w:pageBreakBefore/>
    </w:pPr>
  </w:style>
  <w:style w:type="paragraph" w:customStyle="1" w:styleId="Border">
    <w:name w:val="Border"/>
    <w:basedOn w:val="Normal"/>
    <w:qFormat/>
    <w:rsid w:val="006D0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0E1"/>
    <w:rPr>
      <w:u w:val="single"/>
    </w:rPr>
  </w:style>
  <w:style w:type="character" w:customStyle="1" w:styleId="BoldandItalics">
    <w:name w:val="Bold and Italics"/>
    <w:qFormat/>
    <w:rsid w:val="006D00E1"/>
    <w:rPr>
      <w:b/>
      <w:i/>
      <w:u w:val="none"/>
    </w:rPr>
  </w:style>
  <w:style w:type="paragraph" w:styleId="BalloonText">
    <w:name w:val="Balloon Text"/>
    <w:basedOn w:val="Normal"/>
    <w:link w:val="BalloonTextChar"/>
    <w:rsid w:val="006D0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0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0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0E1"/>
    <w:pPr>
      <w:spacing w:before="0" w:after="0"/>
    </w:pPr>
  </w:style>
  <w:style w:type="paragraph" w:customStyle="1" w:styleId="BodyTextBold">
    <w:name w:val="Body Text Bold"/>
    <w:basedOn w:val="BodyText"/>
    <w:qFormat/>
    <w:rsid w:val="006D00E1"/>
    <w:rPr>
      <w:b/>
    </w:rPr>
  </w:style>
  <w:style w:type="character" w:styleId="Hyperlink">
    <w:name w:val="Hyperlink"/>
    <w:basedOn w:val="DefaultParagraphFont"/>
    <w:uiPriority w:val="99"/>
    <w:unhideWhenUsed/>
    <w:rsid w:val="007D0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2924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MSTFD2004 Work within an Indigenous cultural framework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