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5E06" w:rsidP="00C25E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MSTFD2002 Apply printing techniques to produce Indigenous textile designs</w:t>
      </w:r>
      <w:r>
        <w:fldChar w:fldCharType="end"/>
      </w:r>
    </w:p>
    <w:p w:rsidR="00C25E06" w:rsidP="00C25E06">
      <w:pPr>
        <w:pStyle w:val="Version"/>
        <w:sectPr w:rsidSect="004200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200DA" w:rsidP="004200DA">
      <w:pPr>
        <w:pStyle w:val="SuperHeading"/>
      </w:pPr>
      <w:r w:rsidRPr="004200DA">
        <w:t>MSTFD2002 App</w:t>
      </w:r>
      <w:r w:rsidRPr="004200DA">
        <w:t>ly printing techniques to produce Indigenous textile designs</w:t>
      </w:r>
    </w:p>
    <w:p w:rsidR="00000000" w:rsidRPr="004200DA" w:rsidP="004200DA">
      <w:pPr>
        <w:pStyle w:val="Heading1"/>
      </w:pPr>
      <w:bookmarkStart w:id="1" w:name="O_1050129"/>
      <w:bookmarkEnd w:id="1"/>
      <w:r w:rsidRPr="004200DA">
        <w:t>Modification History</w:t>
      </w:r>
    </w:p>
    <w:p w:rsidR="00000000" w:rsidRPr="004200DA" w:rsidP="00C25E06">
      <w:pPr>
        <w:pStyle w:val="BodyText"/>
      </w:pPr>
      <w:r w:rsidRPr="004200DA">
        <w:t>Release 2. Supersedes and is equivalent to MSTFD2002 Apply printing techniques to produce Indigenous textile designs (Release 1).</w:t>
      </w:r>
    </w:p>
    <w:p w:rsidR="00000000" w:rsidRPr="004200DA" w:rsidP="00C25E06">
      <w:pPr>
        <w:pStyle w:val="BodyText"/>
      </w:pPr>
      <w:r w:rsidRPr="004200DA">
        <w:t>Pre-requisite unit, MSTGN2011 Identify fibres, fabrics and textiles used in the TCF industry, is</w:t>
      </w:r>
      <w:r w:rsidRPr="004200DA">
        <w:rPr>
          <w:rStyle w:val="SpecialBold"/>
        </w:rPr>
        <w:t xml:space="preserve"> superseded by</w:t>
      </w:r>
      <w:r w:rsidRPr="004200DA">
        <w:t xml:space="preserve"> MSTGN2013 Identify fibres, fabrics and textiles used in the TCF industry.</w:t>
      </w:r>
    </w:p>
    <w:p w:rsidR="00000000" w:rsidRPr="004200DA" w:rsidP="00C25E06">
      <w:pPr>
        <w:pStyle w:val="BodyText"/>
      </w:pPr>
      <w:r w:rsidRPr="004200DA">
        <w:t>Release 1. Supersedes and is equivalent to LMTFD2002B Apply printing te</w:t>
      </w:r>
      <w:r w:rsidRPr="004200DA">
        <w:t>chniques to produce indigenous textile designs.</w:t>
      </w:r>
    </w:p>
    <w:p w:rsidR="00000000" w:rsidRPr="004200DA" w:rsidP="004200DA">
      <w:pPr>
        <w:pStyle w:val="Heading1"/>
      </w:pPr>
      <w:bookmarkStart w:id="2" w:name="O_1050128"/>
      <w:bookmarkEnd w:id="2"/>
      <w:r w:rsidRPr="004200DA">
        <w:t>Application</w:t>
      </w:r>
    </w:p>
    <w:p w:rsidR="00000000" w:rsidRPr="004200DA" w:rsidP="00C25E06">
      <w:pPr>
        <w:pStyle w:val="BodyText"/>
      </w:pPr>
      <w:r w:rsidRPr="004200DA">
        <w:t>This unit of competency covers the skills and knowledge required to apply printing techniques to produce Indigenous textile designs</w:t>
      </w:r>
    </w:p>
    <w:p w:rsidR="00000000" w:rsidRPr="004200DA" w:rsidP="00C25E06">
      <w:pPr>
        <w:pStyle w:val="BodyText"/>
      </w:pPr>
      <w:r w:rsidRPr="004200DA">
        <w:t>The unit of competency applies to Aboriginal</w:t>
      </w:r>
      <w:r w:rsidRPr="004200DA">
        <w:t xml:space="preserve"> and Torres Strait Islander students that use stencil, lino cut, block, stamp or silk screen printing techniques to produce culturally-specific designs and artworks for fabrics.</w:t>
      </w:r>
    </w:p>
    <w:p w:rsidR="00000000" w:rsidRPr="004200DA" w:rsidP="00C25E06">
      <w:pPr>
        <w:pStyle w:val="BodyText"/>
      </w:pPr>
      <w:r w:rsidRPr="004200DA">
        <w:t xml:space="preserve">The unit of competency should be customised to accommodate the image use and </w:t>
      </w:r>
      <w:r w:rsidRPr="004200DA">
        <w:t>design protocols and techniques specific to an Aboriginal or Torres Strait Islander community.</w:t>
      </w:r>
    </w:p>
    <w:p w:rsidR="00000000" w:rsidRPr="004200DA" w:rsidP="00C25E06">
      <w:pPr>
        <w:pStyle w:val="BodyText"/>
      </w:pPr>
      <w:r w:rsidRPr="004200DA">
        <w:t>Work may be conducted in small to large scale enterprises and may involve individual and team activities.</w:t>
      </w:r>
    </w:p>
    <w:p w:rsidR="00000000" w:rsidRPr="004200DA" w:rsidP="00C25E06">
      <w:pPr>
        <w:pStyle w:val="BodyText"/>
      </w:pPr>
      <w:r w:rsidRPr="004200DA">
        <w:t>No licensing, legislative or certification requiremen</w:t>
      </w:r>
      <w:r w:rsidRPr="004200DA">
        <w:t>ts apply to this unit at the time of publication.</w:t>
      </w:r>
    </w:p>
    <w:p w:rsidR="00000000" w:rsidRPr="004200DA" w:rsidP="004200DA">
      <w:pPr>
        <w:pStyle w:val="Heading1"/>
      </w:pPr>
      <w:bookmarkStart w:id="3" w:name="O_1050127"/>
      <w:bookmarkEnd w:id="3"/>
      <w:r w:rsidRPr="004200DA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359"/>
        <w:gridCol w:w="7837"/>
      </w:tblGrid>
      <w:tr w:rsidTr="00C25E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t>MSTGN2013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DA" w:rsidP="004200DA">
            <w:pPr>
              <w:pStyle w:val="BodyText"/>
            </w:pPr>
            <w:r w:rsidRPr="004200DA">
              <w:t>Identify fibres, fabrics and textiles used in the TCF industry</w:t>
            </w:r>
          </w:p>
        </w:tc>
      </w:tr>
    </w:tbl>
    <w:p w:rsidR="00000000" w:rsidRPr="004200DA" w:rsidP="004200DA">
      <w:pPr>
        <w:pStyle w:val="BodyText"/>
      </w:pPr>
    </w:p>
    <w:p w:rsidR="00000000" w:rsidRPr="004200DA" w:rsidP="004200DA">
      <w:pPr>
        <w:pStyle w:val="AllowPageBreak"/>
      </w:pPr>
    </w:p>
    <w:p w:rsidR="00000000" w:rsidRPr="004200DA" w:rsidP="004200DA">
      <w:pPr>
        <w:pStyle w:val="Heading1"/>
      </w:pPr>
      <w:bookmarkStart w:id="4" w:name="O_1050126"/>
      <w:bookmarkEnd w:id="4"/>
      <w:r w:rsidRPr="004200DA">
        <w:t>Competency Field</w:t>
      </w:r>
    </w:p>
    <w:p w:rsidR="00000000" w:rsidRPr="004200DA" w:rsidP="00C25E06">
      <w:pPr>
        <w:pStyle w:val="BodyText"/>
      </w:pPr>
      <w:r w:rsidRPr="004200DA">
        <w:t>Fashion design and technology</w:t>
      </w:r>
    </w:p>
    <w:p w:rsidR="00000000" w:rsidRPr="004200DA" w:rsidP="004200DA">
      <w:pPr>
        <w:pStyle w:val="Heading1"/>
      </w:pPr>
      <w:bookmarkStart w:id="5" w:name="O_1050125"/>
      <w:bookmarkEnd w:id="5"/>
      <w:r w:rsidRPr="004200DA">
        <w:t>Unit Sector</w:t>
      </w:r>
    </w:p>
    <w:p w:rsidR="00000000" w:rsidRPr="004200DA" w:rsidP="00C25E06">
      <w:pPr>
        <w:pStyle w:val="BodyText"/>
      </w:pPr>
      <w:r w:rsidRPr="004200DA">
        <w:t>Not applicable</w:t>
      </w:r>
    </w:p>
    <w:p w:rsidR="00000000" w:rsidRPr="004200DA" w:rsidP="004200DA">
      <w:pPr>
        <w:pStyle w:val="Heading1"/>
      </w:pPr>
      <w:bookmarkStart w:id="6" w:name="O_1050124"/>
      <w:bookmarkEnd w:id="6"/>
      <w:r w:rsidRPr="004200D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2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t>Performance criteria describe the performance needed to demonstrate achievement of the element.</w:t>
            </w:r>
          </w:p>
        </w:tc>
      </w:tr>
      <w:tr w:rsidTr="0042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DA" w:rsidP="004200DA">
            <w:pPr>
              <w:pStyle w:val="BodyText"/>
            </w:pPr>
            <w:r w:rsidRPr="004200D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t>Fo</w:t>
            </w:r>
            <w:r w:rsidRPr="004200DA">
              <w:t>llow standard operating procedures (SOPs)</w:t>
            </w:r>
          </w:p>
        </w:tc>
      </w:tr>
      <w:tr w:rsidTr="0042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t>Comply with work health and safety (WHS) requirements at all times</w:t>
            </w:r>
          </w:p>
        </w:tc>
      </w:tr>
      <w:tr w:rsidTr="0042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t>Use appropriate personal protective equipment (PPE) in accordance with SOPs</w:t>
            </w:r>
          </w:p>
        </w:tc>
      </w:tr>
      <w:tr w:rsidTr="0042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t>Identify job requirements fro</w:t>
            </w:r>
            <w:r w:rsidRPr="004200DA">
              <w:t>m specifications, drawings, job sheets or work instructions</w:t>
            </w:r>
          </w:p>
        </w:tc>
      </w:tr>
      <w:tr w:rsidTr="0042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</w:p>
        </w:tc>
      </w:tr>
      <w:tr w:rsidTr="0042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DA" w:rsidP="004200DA">
            <w:pPr>
              <w:pStyle w:val="BodyText"/>
            </w:pPr>
            <w:r w:rsidRPr="004200D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rPr>
                <w:rStyle w:val="SpecialBold"/>
              </w:rPr>
              <w:t>Prepare for printing Indigenous textile designs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t xml:space="preserve">Identify and apply protocols for developing culturally-specific designs </w:t>
            </w:r>
          </w:p>
        </w:tc>
      </w:tr>
      <w:tr w:rsidTr="0042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t>Identify suitable fabric and printing technique</w:t>
            </w:r>
          </w:p>
        </w:tc>
      </w:tr>
      <w:tr w:rsidTr="0042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t>Develop single or two colour design suitable for cultural context and chosen fabric and printing technique</w:t>
            </w:r>
          </w:p>
        </w:tc>
      </w:tr>
      <w:tr w:rsidTr="0042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t>Prepare fabric, tools and equipment</w:t>
            </w:r>
          </w:p>
        </w:tc>
      </w:tr>
      <w:tr w:rsidTr="0042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</w:p>
        </w:tc>
      </w:tr>
      <w:tr w:rsidTr="0042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DA" w:rsidP="004200DA">
            <w:pPr>
              <w:pStyle w:val="BodyText"/>
            </w:pPr>
            <w:r w:rsidRPr="004200D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rPr>
                <w:rStyle w:val="SpecialBold"/>
              </w:rPr>
              <w:t>Print fabric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t>Apply printing technique to fabric according to WHS practices</w:t>
            </w:r>
          </w:p>
        </w:tc>
      </w:tr>
      <w:tr w:rsidTr="0042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t>Use tools and equipment effectively and safely to achieve desired result</w:t>
            </w:r>
          </w:p>
        </w:tc>
      </w:tr>
      <w:tr w:rsidTr="0042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t>Complete work systematically with attention to detail</w:t>
            </w:r>
          </w:p>
        </w:tc>
      </w:tr>
      <w:tr w:rsidTr="0042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</w:p>
        </w:tc>
      </w:tr>
      <w:tr w:rsidTr="0042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DA" w:rsidP="004200DA">
            <w:pPr>
              <w:pStyle w:val="BodyText"/>
            </w:pPr>
            <w:r w:rsidRPr="004200D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rPr>
                <w:rStyle w:val="SpecialBold"/>
              </w:rPr>
              <w:t>Review design and printing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t>Assess outcome of printing</w:t>
            </w:r>
          </w:p>
        </w:tc>
      </w:tr>
      <w:tr w:rsidTr="0042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t>Modify design and technique, as required</w:t>
            </w:r>
          </w:p>
        </w:tc>
      </w:tr>
      <w:tr w:rsidTr="0042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DA" w:rsidP="004200DA">
            <w:pPr>
              <w:pStyle w:val="BodyText"/>
            </w:pPr>
            <w:r w:rsidRPr="004200DA">
              <w:t>Clean and store materials and equipment</w:t>
            </w:r>
          </w:p>
        </w:tc>
      </w:tr>
    </w:tbl>
    <w:p w:rsidR="00000000" w:rsidRPr="004200DA" w:rsidP="004200DA">
      <w:pPr>
        <w:pStyle w:val="BodyText"/>
      </w:pPr>
    </w:p>
    <w:p w:rsidR="00000000" w:rsidRPr="004200DA" w:rsidP="004200DA">
      <w:pPr>
        <w:pStyle w:val="AllowPageBreak"/>
      </w:pPr>
    </w:p>
    <w:p w:rsidR="00000000" w:rsidRPr="004200DA" w:rsidP="004200DA">
      <w:pPr>
        <w:pStyle w:val="Heading1"/>
      </w:pPr>
      <w:bookmarkStart w:id="7" w:name="O_1050123"/>
      <w:bookmarkEnd w:id="7"/>
      <w:r w:rsidRPr="004200DA">
        <w:t>Foundation Skills</w:t>
      </w:r>
    </w:p>
    <w:p w:rsidR="00000000" w:rsidRPr="004200DA" w:rsidP="00C25E06">
      <w:pPr>
        <w:pStyle w:val="BodyText"/>
      </w:pPr>
      <w:r w:rsidRPr="004200DA">
        <w:t>This section describes those required skills (language, literacy and numeracy) that are essential to performance.</w:t>
      </w:r>
    </w:p>
    <w:p w:rsidR="00000000" w:rsidRPr="004200DA" w:rsidP="00C25E06">
      <w:pPr>
        <w:pStyle w:val="BodyText"/>
      </w:pPr>
      <w:r w:rsidRPr="004200DA">
        <w:t>Foundation skills essential to performan</w:t>
      </w:r>
      <w:r w:rsidRPr="004200DA">
        <w:t>ce are explicit in the performance criteria of this unit of competency.</w:t>
      </w:r>
    </w:p>
    <w:p w:rsidR="00000000" w:rsidRPr="004200DA" w:rsidP="004200DA">
      <w:pPr>
        <w:pStyle w:val="Heading1"/>
      </w:pPr>
      <w:bookmarkStart w:id="8" w:name="O_1050122"/>
      <w:bookmarkEnd w:id="8"/>
      <w:r w:rsidRPr="004200D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25E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t xml:space="preserve">This field allows for different work environments and conditions that may affect performance. Essential operating conditions that may be present </w:t>
            </w:r>
            <w:r w:rsidRPr="004200DA">
              <w:t>(depending on the work situation, needs of the candidate, accessibility of the item, and local industry and regional contexts) are included.</w:t>
            </w:r>
          </w:p>
        </w:tc>
      </w:tr>
      <w:tr w:rsidTr="00C25E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rPr>
                <w:rStyle w:val="SpecialBold"/>
              </w:rPr>
              <w:t xml:space="preserve">Workplace procedures include one or more of the following: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DA" w:rsidP="004200DA">
            <w:pPr>
              <w:pStyle w:val="ListBullet"/>
            </w:pPr>
            <w:r w:rsidRPr="004200DA">
              <w:t>requirements prescribed by legislation, awards, agreements and conditions of employment</w:t>
            </w:r>
          </w:p>
          <w:p w:rsidR="00000000" w:rsidRPr="004200DA" w:rsidP="004200DA">
            <w:pPr>
              <w:pStyle w:val="ListBullet"/>
            </w:pPr>
            <w:r w:rsidRPr="004200DA">
              <w:t>SOPs</w:t>
            </w:r>
          </w:p>
          <w:p w:rsidR="00000000" w:rsidRPr="004200DA" w:rsidP="004200DA">
            <w:pPr>
              <w:pStyle w:val="ListBullet"/>
            </w:pPr>
            <w:r w:rsidRPr="004200DA">
              <w:t>work instructions</w:t>
            </w:r>
          </w:p>
          <w:p w:rsidR="00000000" w:rsidRPr="004200DA" w:rsidP="004200DA">
            <w:pPr>
              <w:pStyle w:val="ListBullet"/>
            </w:pPr>
            <w:r w:rsidRPr="004200DA">
              <w:t>PPE</w:t>
            </w:r>
          </w:p>
          <w:p w:rsidR="00000000" w:rsidRPr="004200DA" w:rsidP="004200DA">
            <w:pPr>
              <w:pStyle w:val="ListBullet"/>
            </w:pPr>
            <w:r w:rsidRPr="004200DA">
              <w:t>oral, written and visual communication</w:t>
            </w:r>
          </w:p>
          <w:p w:rsidR="00000000" w:rsidRPr="004200DA" w:rsidP="004200DA">
            <w:pPr>
              <w:pStyle w:val="ListBullet"/>
            </w:pPr>
            <w:r w:rsidRPr="004200DA">
              <w:t>quality practices, including responsibility for maintenance of own work quality and contribution to qu</w:t>
            </w:r>
            <w:r w:rsidRPr="004200DA">
              <w:t>ality improvement of team or section output</w:t>
            </w:r>
          </w:p>
          <w:p w:rsidR="00000000" w:rsidRPr="004200DA" w:rsidP="004200DA">
            <w:pPr>
              <w:pStyle w:val="ListBullet"/>
            </w:pPr>
            <w:r w:rsidRPr="004200DA">
              <w:t>housekeeping</w:t>
            </w:r>
          </w:p>
          <w:p w:rsidR="00000000" w:rsidRPr="004200DA" w:rsidP="004200DA">
            <w:pPr>
              <w:pStyle w:val="ListBullet"/>
            </w:pPr>
            <w:r w:rsidRPr="004200DA">
              <w:t>tasks related to environmental protection, waste disposal, pollution control and recycling</w:t>
            </w:r>
          </w:p>
          <w:p w:rsidR="00000000" w:rsidRPr="004200DA" w:rsidP="004200DA">
            <w:pPr>
              <w:pStyle w:val="ListBullet"/>
            </w:pPr>
            <w:r w:rsidRPr="004200DA">
              <w:t>WHS requirements</w:t>
            </w:r>
          </w:p>
          <w:p w:rsidR="00000000" w:rsidP="004200DA">
            <w:pPr>
              <w:pStyle w:val="BodyText"/>
              <w:rPr>
                <w:lang w:val="en-NZ"/>
              </w:rPr>
            </w:pPr>
          </w:p>
        </w:tc>
      </w:tr>
      <w:tr w:rsidTr="00C25E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DA" w:rsidP="004200DA">
            <w:pPr>
              <w:pStyle w:val="ListBullet"/>
            </w:pPr>
            <w:r w:rsidRPr="004200DA">
              <w:t>the relevant industry or Australian Standards that are current at the time this unit is being undertaken</w:t>
            </w:r>
          </w:p>
          <w:p w:rsidR="00000000" w:rsidP="004200DA">
            <w:pPr>
              <w:pStyle w:val="BodyText"/>
              <w:rPr>
                <w:lang w:val="en-NZ"/>
              </w:rPr>
            </w:pPr>
          </w:p>
        </w:tc>
      </w:tr>
      <w:tr w:rsidTr="00C25E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rPr>
                <w:rStyle w:val="SpecialBold"/>
              </w:rPr>
              <w:t>Protocols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DA" w:rsidP="004200DA">
            <w:pPr>
              <w:pStyle w:val="ListBullet"/>
            </w:pPr>
            <w:r w:rsidRPr="004200DA">
              <w:t>the set of rules applying to behaviour/practices in a specific cultural context</w:t>
            </w:r>
          </w:p>
          <w:p w:rsidR="00000000" w:rsidRPr="004200DA" w:rsidP="004200DA">
            <w:pPr>
              <w:pStyle w:val="ListBullet"/>
            </w:pPr>
            <w:r w:rsidRPr="004200DA">
              <w:t xml:space="preserve">cultural protocols for image use, </w:t>
            </w:r>
            <w:r w:rsidRPr="004200DA">
              <w:t>design and printing techniques</w:t>
            </w:r>
          </w:p>
          <w:p w:rsidR="00000000" w:rsidRPr="004200DA" w:rsidP="004200DA">
            <w:pPr>
              <w:pStyle w:val="ListBullet"/>
            </w:pPr>
            <w:r w:rsidRPr="004200DA">
              <w:t>recognising and adapting to cultural differences</w:t>
            </w:r>
          </w:p>
          <w:p w:rsidR="00000000" w:rsidRPr="004200DA" w:rsidP="004200DA">
            <w:pPr>
              <w:pStyle w:val="ListBullet"/>
            </w:pPr>
            <w:r w:rsidRPr="004200DA">
              <w:t>communication with individuals and community</w:t>
            </w:r>
          </w:p>
          <w:p w:rsidR="00000000" w:rsidP="004200DA">
            <w:pPr>
              <w:pStyle w:val="BodyText"/>
              <w:rPr>
                <w:lang w:val="en-NZ"/>
              </w:rPr>
            </w:pPr>
          </w:p>
        </w:tc>
      </w:tr>
      <w:tr w:rsidTr="00C25E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rPr>
                <w:rStyle w:val="SpecialBold"/>
              </w:rPr>
              <w:t xml:space="preserve">Fabrics for printing include one or more of the following: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DA" w:rsidP="004200DA">
            <w:pPr>
              <w:pStyle w:val="ListBullet"/>
            </w:pPr>
            <w:r w:rsidRPr="004200DA">
              <w:t>fabrics to be used for garments, textile products or accessories</w:t>
            </w:r>
          </w:p>
          <w:p w:rsidR="00000000" w:rsidRPr="004200DA" w:rsidP="004200DA">
            <w:pPr>
              <w:pStyle w:val="ListBullet"/>
            </w:pPr>
            <w:r w:rsidRPr="004200DA">
              <w:t>fab</w:t>
            </w:r>
            <w:r w:rsidRPr="004200DA">
              <w:t>rics in completed products</w:t>
            </w:r>
          </w:p>
          <w:p w:rsidR="00000000" w:rsidRPr="004200DA" w:rsidP="004200DA">
            <w:pPr>
              <w:pStyle w:val="ListBullet"/>
            </w:pPr>
            <w:r w:rsidRPr="004200DA">
              <w:t>fabrics for artwork</w:t>
            </w:r>
          </w:p>
          <w:p w:rsidR="00000000" w:rsidP="004200DA">
            <w:pPr>
              <w:pStyle w:val="BodyText"/>
              <w:rPr>
                <w:lang w:val="en-NZ"/>
              </w:rPr>
            </w:pPr>
          </w:p>
        </w:tc>
      </w:tr>
      <w:tr w:rsidTr="00C25E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rPr>
                <w:rStyle w:val="SpecialBold"/>
              </w:rPr>
              <w:t>Printing techniques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DA" w:rsidP="004200DA">
            <w:pPr>
              <w:pStyle w:val="ListBullet"/>
            </w:pPr>
            <w:r w:rsidRPr="004200DA">
              <w:t>stencil</w:t>
            </w:r>
          </w:p>
          <w:p w:rsidR="00000000" w:rsidRPr="004200DA" w:rsidP="004200DA">
            <w:pPr>
              <w:pStyle w:val="ListBullet"/>
            </w:pPr>
            <w:r w:rsidRPr="004200DA">
              <w:t>lino cut</w:t>
            </w:r>
          </w:p>
          <w:p w:rsidR="00000000" w:rsidRPr="004200DA" w:rsidP="004200DA">
            <w:pPr>
              <w:pStyle w:val="ListBullet"/>
            </w:pPr>
            <w:r w:rsidRPr="004200DA">
              <w:t>block</w:t>
            </w:r>
          </w:p>
          <w:p w:rsidR="00000000" w:rsidRPr="004200DA" w:rsidP="004200DA">
            <w:pPr>
              <w:pStyle w:val="ListBullet"/>
            </w:pPr>
            <w:r w:rsidRPr="004200DA">
              <w:t>stamp</w:t>
            </w:r>
          </w:p>
          <w:p w:rsidR="00000000" w:rsidRPr="004200DA" w:rsidP="004200DA">
            <w:pPr>
              <w:pStyle w:val="ListBullet"/>
            </w:pPr>
            <w:r w:rsidRPr="004200DA">
              <w:t>silk screen</w:t>
            </w:r>
          </w:p>
          <w:p w:rsidR="00000000" w:rsidP="004200DA">
            <w:pPr>
              <w:pStyle w:val="BodyText"/>
              <w:rPr>
                <w:lang w:val="en-NZ"/>
              </w:rPr>
            </w:pPr>
          </w:p>
        </w:tc>
      </w:tr>
      <w:tr w:rsidTr="00C25E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0DA">
            <w:pPr>
              <w:pStyle w:val="BodyText"/>
              <w:rPr>
                <w:lang w:val="en-NZ"/>
              </w:rPr>
            </w:pPr>
            <w:r w:rsidRPr="004200DA">
              <w:rPr>
                <w:rStyle w:val="SpecialBold"/>
              </w:rPr>
              <w:t>Printing tools and equipment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0DA" w:rsidP="004200DA">
            <w:pPr>
              <w:pStyle w:val="ListBullet"/>
            </w:pPr>
            <w:r w:rsidRPr="004200DA">
              <w:t>screens and carousel for printing</w:t>
            </w:r>
          </w:p>
          <w:p w:rsidR="00000000" w:rsidRPr="004200DA" w:rsidP="004200DA">
            <w:pPr>
              <w:pStyle w:val="ListBullet"/>
            </w:pPr>
            <w:r w:rsidRPr="004200DA">
              <w:t>blo</w:t>
            </w:r>
            <w:r w:rsidRPr="004200DA">
              <w:t>cks</w:t>
            </w:r>
          </w:p>
          <w:p w:rsidR="00000000" w:rsidRPr="004200DA" w:rsidP="004200DA">
            <w:pPr>
              <w:pStyle w:val="ListBullet"/>
            </w:pPr>
            <w:r w:rsidRPr="004200DA">
              <w:t>lino</w:t>
            </w:r>
          </w:p>
          <w:p w:rsidR="00000000" w:rsidRPr="004200DA" w:rsidP="004200DA">
            <w:pPr>
              <w:pStyle w:val="ListBullet"/>
            </w:pPr>
            <w:r w:rsidRPr="004200DA">
              <w:t>brushes</w:t>
            </w:r>
          </w:p>
          <w:p w:rsidR="00000000" w:rsidRPr="004200DA" w:rsidP="004200DA">
            <w:pPr>
              <w:pStyle w:val="ListBullet"/>
            </w:pPr>
            <w:r w:rsidRPr="004200DA">
              <w:t>knives</w:t>
            </w:r>
          </w:p>
          <w:p w:rsidR="00000000" w:rsidRPr="004200DA" w:rsidP="004200DA">
            <w:pPr>
              <w:pStyle w:val="ListBullet"/>
            </w:pPr>
            <w:r w:rsidRPr="004200DA">
              <w:t>bucket, sink or container</w:t>
            </w:r>
          </w:p>
          <w:p w:rsidR="00000000" w:rsidRPr="004200DA" w:rsidP="004200DA">
            <w:pPr>
              <w:pStyle w:val="ListBullet"/>
            </w:pPr>
            <w:r w:rsidRPr="004200DA">
              <w:t>mixers</w:t>
            </w:r>
          </w:p>
          <w:p w:rsidR="00000000" w:rsidRPr="004200DA" w:rsidP="004200DA">
            <w:pPr>
              <w:pStyle w:val="ListBullet"/>
            </w:pPr>
            <w:r w:rsidRPr="004200DA">
              <w:t>dyes and inks</w:t>
            </w:r>
          </w:p>
          <w:p w:rsidR="00000000" w:rsidRPr="004200DA" w:rsidP="004200DA">
            <w:pPr>
              <w:pStyle w:val="BodyText"/>
            </w:pPr>
          </w:p>
        </w:tc>
      </w:tr>
    </w:tbl>
    <w:p w:rsidR="00000000" w:rsidRPr="004200DA" w:rsidP="004200DA">
      <w:pPr>
        <w:pStyle w:val="BodyText"/>
      </w:pPr>
    </w:p>
    <w:p w:rsidR="00000000" w:rsidRPr="004200DA" w:rsidP="004200DA">
      <w:pPr>
        <w:pStyle w:val="AllowPageBreak"/>
      </w:pPr>
    </w:p>
    <w:p w:rsidR="00000000" w:rsidRPr="004200DA" w:rsidP="004200DA">
      <w:pPr>
        <w:pStyle w:val="Heading1"/>
      </w:pPr>
      <w:bookmarkStart w:id="9" w:name="O_1050121"/>
      <w:bookmarkEnd w:id="9"/>
      <w:r w:rsidRPr="004200DA">
        <w:t>Unit Mapping Information</w:t>
      </w:r>
    </w:p>
    <w:p w:rsidR="00000000" w:rsidRPr="004200DA" w:rsidP="00C25E06">
      <w:pPr>
        <w:pStyle w:val="BodyText"/>
      </w:pPr>
      <w:r w:rsidRPr="004200DA">
        <w:t>Release 2. Supersedes and is equivalent to MSTFD2002 Apply printing techniques to produce Indigenous textile designs (Release 1).</w:t>
      </w:r>
    </w:p>
    <w:p w:rsidR="00000000" w:rsidRPr="004200DA" w:rsidP="00C25E06">
      <w:pPr>
        <w:pStyle w:val="BodyText"/>
      </w:pPr>
      <w:r w:rsidRPr="004200DA">
        <w:t>Release 1. Supersedes and is equivalent to LMTFD2002B Apply printing techniques to produce indigenous textile designs.</w:t>
      </w:r>
    </w:p>
    <w:p w:rsidR="00000000" w:rsidRPr="004200DA" w:rsidP="004200DA">
      <w:pPr>
        <w:pStyle w:val="Heading1"/>
      </w:pPr>
      <w:bookmarkStart w:id="10" w:name="O_1050130"/>
      <w:bookmarkEnd w:id="10"/>
      <w:r w:rsidRPr="004200DA">
        <w:t>Links</w:t>
      </w:r>
    </w:p>
    <w:p w:rsidR="00000000" w:rsidRPr="004200DA" w:rsidP="00C25E06">
      <w:pPr>
        <w:pStyle w:val="BodyText"/>
      </w:pPr>
      <w:r w:rsidRPr="004200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B202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200DA" w:rsidP="004200DA"/>
    <w:sectPr w:rsidSect="004200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0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0DA" w:rsidRPr="00C25E06" w:rsidP="00C25E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0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E06" w:rsidP="004200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5E06" w:rsidP="004200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25E06" w:rsidP="004200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0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E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00DA" w:rsidRPr="00C25E06" w:rsidP="00C25E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0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E06" w:rsidRPr="002D2AF8" w:rsidP="004200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MSTFD2002 Apply printing techniques to produce Indigenous textile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25E06" w:rsidP="004200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D8DA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3A68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0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00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00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00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00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00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00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00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00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00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00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00DA"/>
  </w:style>
  <w:style w:type="character" w:customStyle="1" w:styleId="Heading1Char">
    <w:name w:val="Heading 1 Char"/>
    <w:basedOn w:val="DefaultParagraphFont"/>
    <w:link w:val="Heading1"/>
    <w:rsid w:val="004200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00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00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00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00DA"/>
    <w:rPr>
      <w:b/>
      <w:spacing w:val="0"/>
    </w:rPr>
  </w:style>
  <w:style w:type="paragraph" w:customStyle="1" w:styleId="SuperHeading">
    <w:name w:val="SuperHeading"/>
    <w:basedOn w:val="Normal"/>
    <w:rsid w:val="004200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00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00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00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00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00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00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00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00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00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00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00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00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00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00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00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00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00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00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00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00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00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00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00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00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00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00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00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00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00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00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00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00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00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00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00DA"/>
    <w:rPr>
      <w:i/>
    </w:rPr>
  </w:style>
  <w:style w:type="paragraph" w:styleId="Caption">
    <w:name w:val="caption"/>
    <w:basedOn w:val="BodyText"/>
    <w:next w:val="Normal"/>
    <w:qFormat/>
    <w:rsid w:val="004200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00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00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00DA"/>
  </w:style>
  <w:style w:type="paragraph" w:styleId="TableofFigures">
    <w:name w:val="table of figures"/>
    <w:basedOn w:val="Normal"/>
    <w:next w:val="Normal"/>
    <w:semiHidden/>
    <w:rsid w:val="004200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00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00DA"/>
    <w:rPr>
      <w:rFonts w:ascii="Wingdings" w:hAnsi="Wingdings"/>
    </w:rPr>
  </w:style>
  <w:style w:type="paragraph" w:customStyle="1" w:styleId="TableHeading">
    <w:name w:val="Table Heading"/>
    <w:basedOn w:val="HeadingBase"/>
    <w:rsid w:val="004200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00DA"/>
    <w:rPr>
      <w:color w:val="0033CC"/>
      <w:u w:val="none"/>
    </w:rPr>
  </w:style>
  <w:style w:type="paragraph" w:customStyle="1" w:styleId="BodyTextRight">
    <w:name w:val="Body Text Right"/>
    <w:basedOn w:val="BodyText"/>
    <w:rsid w:val="004200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00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00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00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00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00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00DA"/>
    <w:rPr>
      <w:sz w:val="32"/>
    </w:rPr>
  </w:style>
  <w:style w:type="paragraph" w:customStyle="1" w:styleId="HeadingProcedure">
    <w:name w:val="Heading Procedure"/>
    <w:basedOn w:val="HeadingBase"/>
    <w:next w:val="Normal"/>
    <w:rsid w:val="004200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00DA"/>
    <w:pPr>
      <w:spacing w:before="60" w:after="60"/>
    </w:pPr>
  </w:style>
  <w:style w:type="paragraph" w:styleId="ListContinue">
    <w:name w:val="List Continue"/>
    <w:basedOn w:val="List"/>
    <w:rsid w:val="004200DA"/>
    <w:pPr>
      <w:ind w:firstLine="0"/>
    </w:pPr>
  </w:style>
  <w:style w:type="paragraph" w:customStyle="1" w:styleId="ListNote">
    <w:name w:val="List Note"/>
    <w:basedOn w:val="List"/>
    <w:rsid w:val="004200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00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00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00DA"/>
    <w:rPr>
      <w:rFonts w:ascii="Courier New" w:hAnsi="Courier New"/>
    </w:rPr>
  </w:style>
  <w:style w:type="paragraph" w:customStyle="1" w:styleId="NoteBullet">
    <w:name w:val="Note Bullet"/>
    <w:basedOn w:val="Note"/>
    <w:rsid w:val="004200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00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00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00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00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00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00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00DA"/>
    <w:rPr>
      <w:b/>
      <w:smallCaps/>
    </w:rPr>
  </w:style>
  <w:style w:type="paragraph" w:customStyle="1" w:styleId="TableListNumber">
    <w:name w:val="Table List Number"/>
    <w:basedOn w:val="ListNumber"/>
    <w:rsid w:val="004200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00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00DA"/>
    <w:pPr>
      <w:numPr>
        <w:numId w:val="8"/>
      </w:numPr>
    </w:pPr>
  </w:style>
  <w:style w:type="paragraph" w:customStyle="1" w:styleId="ListAlpha2">
    <w:name w:val="List Alpha 2"/>
    <w:basedOn w:val="List2"/>
    <w:rsid w:val="004200DA"/>
    <w:pPr>
      <w:numPr>
        <w:numId w:val="7"/>
      </w:numPr>
    </w:pPr>
  </w:style>
  <w:style w:type="paragraph" w:styleId="List2">
    <w:name w:val="List 2"/>
    <w:basedOn w:val="BodyText"/>
    <w:rsid w:val="004200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00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00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00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00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00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00DA"/>
    <w:pPr>
      <w:numPr>
        <w:numId w:val="3"/>
      </w:numPr>
    </w:pPr>
  </w:style>
  <w:style w:type="paragraph" w:styleId="ListContinue2">
    <w:name w:val="List Continue 2"/>
    <w:basedOn w:val="List2"/>
    <w:rsid w:val="004200DA"/>
    <w:pPr>
      <w:ind w:firstLine="0"/>
    </w:pPr>
  </w:style>
  <w:style w:type="paragraph" w:styleId="ListContinue3">
    <w:name w:val="List Continue 3"/>
    <w:basedOn w:val="List3"/>
    <w:rsid w:val="004200DA"/>
    <w:pPr>
      <w:ind w:left="1021" w:firstLine="0"/>
    </w:pPr>
  </w:style>
  <w:style w:type="paragraph" w:styleId="ListContinue4">
    <w:name w:val="List Continue 4"/>
    <w:basedOn w:val="List4"/>
    <w:rsid w:val="004200DA"/>
    <w:pPr>
      <w:ind w:firstLine="0"/>
    </w:pPr>
  </w:style>
  <w:style w:type="paragraph" w:styleId="ListContinue5">
    <w:name w:val="List Continue 5"/>
    <w:basedOn w:val="List5"/>
    <w:rsid w:val="004200DA"/>
    <w:pPr>
      <w:ind w:firstLine="0"/>
    </w:pPr>
  </w:style>
  <w:style w:type="paragraph" w:styleId="ListNumber3">
    <w:name w:val="List Number 3"/>
    <w:basedOn w:val="List3"/>
    <w:rsid w:val="004200DA"/>
    <w:pPr>
      <w:numPr>
        <w:numId w:val="4"/>
      </w:numPr>
    </w:pPr>
  </w:style>
  <w:style w:type="paragraph" w:styleId="ListNumber4">
    <w:name w:val="List Number 4"/>
    <w:basedOn w:val="List4"/>
    <w:rsid w:val="004200DA"/>
    <w:pPr>
      <w:numPr>
        <w:numId w:val="5"/>
      </w:numPr>
    </w:pPr>
  </w:style>
  <w:style w:type="paragraph" w:styleId="ListNumber5">
    <w:name w:val="List Number 5"/>
    <w:basedOn w:val="List5"/>
    <w:rsid w:val="004200DA"/>
    <w:pPr>
      <w:numPr>
        <w:numId w:val="6"/>
      </w:numPr>
    </w:pPr>
  </w:style>
  <w:style w:type="paragraph" w:styleId="BlockText">
    <w:name w:val="Block Text"/>
    <w:basedOn w:val="Normal"/>
    <w:rsid w:val="004200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00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00DA"/>
    <w:rPr>
      <w:sz w:val="16"/>
      <w:vertAlign w:val="superscript"/>
    </w:rPr>
  </w:style>
  <w:style w:type="character" w:customStyle="1" w:styleId="Symbols">
    <w:name w:val="Symbols"/>
    <w:basedOn w:val="DefaultParagraphFont"/>
    <w:rsid w:val="004200DA"/>
    <w:rPr>
      <w:rFonts w:ascii="Symbol" w:hAnsi="Symbol"/>
    </w:rPr>
  </w:style>
  <w:style w:type="character" w:customStyle="1" w:styleId="MenuOptions">
    <w:name w:val="Menu Options"/>
    <w:basedOn w:val="DefaultParagraphFont"/>
    <w:rsid w:val="004200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00DA"/>
    <w:rPr>
      <w:b/>
    </w:rPr>
  </w:style>
  <w:style w:type="character" w:customStyle="1" w:styleId="Underlined">
    <w:name w:val="Underlined"/>
    <w:basedOn w:val="DefaultParagraphFont"/>
    <w:rsid w:val="004200DA"/>
    <w:rPr>
      <w:u w:val="single"/>
    </w:rPr>
  </w:style>
  <w:style w:type="paragraph" w:customStyle="1" w:styleId="TableBodyTextRight">
    <w:name w:val="Table Body Text Right"/>
    <w:basedOn w:val="TableBodyText"/>
    <w:rsid w:val="004200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00DA"/>
    <w:rPr>
      <w:sz w:val="18"/>
    </w:rPr>
  </w:style>
  <w:style w:type="paragraph" w:customStyle="1" w:styleId="BodySmallRight">
    <w:name w:val="Body Small Right"/>
    <w:basedOn w:val="BodyTextRight"/>
    <w:rsid w:val="004200DA"/>
    <w:rPr>
      <w:sz w:val="18"/>
      <w:szCs w:val="18"/>
    </w:rPr>
  </w:style>
  <w:style w:type="paragraph" w:customStyle="1" w:styleId="MarginEdition">
    <w:name w:val="Margin Edition"/>
    <w:basedOn w:val="MarginNote"/>
    <w:rsid w:val="004200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00DA"/>
    <w:rPr>
      <w:sz w:val="2"/>
      <w:szCs w:val="2"/>
    </w:rPr>
  </w:style>
  <w:style w:type="character" w:customStyle="1" w:styleId="Small">
    <w:name w:val="Small"/>
    <w:basedOn w:val="DefaultParagraphFont"/>
    <w:rsid w:val="004200DA"/>
    <w:rPr>
      <w:sz w:val="16"/>
    </w:rPr>
  </w:style>
  <w:style w:type="paragraph" w:customStyle="1" w:styleId="WideTable">
    <w:name w:val="Wide Table"/>
    <w:basedOn w:val="Normal"/>
    <w:rsid w:val="004200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00DA"/>
  </w:style>
  <w:style w:type="paragraph" w:styleId="Quote">
    <w:name w:val="Quote"/>
    <w:basedOn w:val="Heading1"/>
    <w:link w:val="QuoteChar"/>
    <w:qFormat/>
    <w:rsid w:val="004200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00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00DA"/>
    <w:pPr>
      <w:pageBreakBefore/>
    </w:pPr>
  </w:style>
  <w:style w:type="paragraph" w:customStyle="1" w:styleId="Border">
    <w:name w:val="Border"/>
    <w:basedOn w:val="Normal"/>
    <w:qFormat/>
    <w:rsid w:val="004200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00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0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0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00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00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00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00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00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00DA"/>
    <w:rPr>
      <w:u w:val="single"/>
    </w:rPr>
  </w:style>
  <w:style w:type="character" w:customStyle="1" w:styleId="BoldandItalics">
    <w:name w:val="Bold and Italics"/>
    <w:qFormat/>
    <w:rsid w:val="004200DA"/>
    <w:rPr>
      <w:b/>
      <w:i/>
      <w:u w:val="none"/>
    </w:rPr>
  </w:style>
  <w:style w:type="paragraph" w:styleId="BalloonText">
    <w:name w:val="Balloon Text"/>
    <w:basedOn w:val="Normal"/>
    <w:link w:val="BalloonTextChar"/>
    <w:rsid w:val="004200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00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00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00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00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00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00DA"/>
    <w:pPr>
      <w:spacing w:before="0" w:after="0"/>
    </w:pPr>
  </w:style>
  <w:style w:type="paragraph" w:customStyle="1" w:styleId="BodyTextBold">
    <w:name w:val="Body Text Bold"/>
    <w:basedOn w:val="BodyText"/>
    <w:qFormat/>
    <w:rsid w:val="004200DA"/>
    <w:rPr>
      <w:b/>
    </w:rPr>
  </w:style>
  <w:style w:type="character" w:styleId="Hyperlink">
    <w:name w:val="Hyperlink"/>
    <w:basedOn w:val="DefaultParagraphFont"/>
    <w:uiPriority w:val="99"/>
    <w:unhideWhenUsed/>
    <w:rsid w:val="00C25E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4541</Characters>
  <Application>Microsoft Office Word</Application>
  <DocSecurity>0</DocSecurity>
  <Lines>216</Lines>
  <Paragraphs>125</Paragraphs>
  <ScaleCrop>false</ScaleCrop>
  <Company>Author-it Software Corporation Ltd.</Company>
  <LinksUpToDate>false</LinksUpToDate>
  <CharactersWithSpaces>5144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MSTFD2002 Apply printing techniques to produce Indigenous textile designs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2022-10-19T12:37:00Z</dcterms:created>
  <dcterms:modified xsi:type="dcterms:W3CDTF">2022-10-19T12:37:00Z</dcterms:modified>
</cp:coreProperties>
</file>