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84C" w:rsidP="008E3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MSTDE3009 Maintain computerised embroidery machines</w:t>
      </w:r>
      <w:r>
        <w:fldChar w:fldCharType="end"/>
      </w:r>
    </w:p>
    <w:p w:rsidR="008E384C" w:rsidP="008E384C">
      <w:pPr>
        <w:pStyle w:val="Version"/>
        <w:sectPr w:rsidSect="00D82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7D0" w:rsidP="00D827D0">
      <w:pPr>
        <w:pStyle w:val="SuperHeading"/>
      </w:pPr>
      <w:r w:rsidRPr="00D827D0">
        <w:t>Assessment Requirements for MSTDE3009 Maintain computerised embroidery machines</w:t>
      </w:r>
    </w:p>
    <w:p w:rsidR="00000000" w:rsidRPr="00D827D0" w:rsidP="00D827D0">
      <w:pPr>
        <w:pStyle w:val="Heading1"/>
      </w:pPr>
      <w:bookmarkStart w:id="1" w:name="O_935672"/>
      <w:bookmarkEnd w:id="1"/>
      <w:r w:rsidRPr="00D827D0">
        <w:t>Modification History</w:t>
      </w:r>
    </w:p>
    <w:p w:rsidR="00000000" w:rsidRPr="00D827D0" w:rsidP="008E384C">
      <w:pPr>
        <w:pStyle w:val="BodyText"/>
      </w:pPr>
      <w:r w:rsidRPr="00D827D0">
        <w:t>Release 1. Supersedes and is equivalent to LMTDE3009A Maintain computerised embroidery machines</w:t>
      </w:r>
    </w:p>
    <w:p w:rsidR="00000000" w:rsidRPr="00D827D0" w:rsidP="00D827D0">
      <w:pPr>
        <w:pStyle w:val="Heading1"/>
      </w:pPr>
      <w:bookmarkStart w:id="2" w:name="O_935675"/>
      <w:bookmarkEnd w:id="2"/>
      <w:r w:rsidRPr="00D827D0">
        <w:t>Performance Evidence</w:t>
      </w:r>
    </w:p>
    <w:p w:rsidR="00000000" w:rsidRPr="00D827D0" w:rsidP="008E384C">
      <w:pPr>
        <w:pStyle w:val="BodyText"/>
      </w:pPr>
      <w:r w:rsidRPr="00D827D0">
        <w:t>Evidence required to demonstrate competence in this unit must be relevant to and satisfy the requirements of the elements and performance criteria, and include:</w:t>
      </w:r>
    </w:p>
    <w:p w:rsidR="00000000" w:rsidRPr="00D827D0" w:rsidP="00D827D0">
      <w:pPr>
        <w:pStyle w:val="ListBullet"/>
      </w:pPr>
      <w:r w:rsidRPr="00D827D0">
        <w:t>maintain at least two (2) computerised embroidery machines</w:t>
      </w:r>
    </w:p>
    <w:p w:rsidR="00000000" w:rsidRPr="00D827D0" w:rsidP="00D827D0">
      <w:pPr>
        <w:pStyle w:val="ListBullet"/>
      </w:pPr>
      <w:r w:rsidRPr="00D827D0">
        <w:t>reading and following work instruct</w:t>
      </w:r>
      <w:r w:rsidRPr="00D827D0">
        <w:t>ions, standard operating procedures, safe work practices, manufacturer specifications</w:t>
      </w:r>
    </w:p>
    <w:p w:rsidR="00000000" w:rsidRPr="00D827D0" w:rsidP="00D827D0">
      <w:pPr>
        <w:pStyle w:val="ListBullet"/>
      </w:pPr>
      <w:r w:rsidRPr="00D827D0">
        <w:t>applying relevant standards</w:t>
      </w:r>
    </w:p>
    <w:p w:rsidR="00000000" w:rsidRPr="00D827D0" w:rsidP="00D827D0">
      <w:pPr>
        <w:pStyle w:val="ListBullet"/>
      </w:pPr>
      <w:r w:rsidRPr="00D827D0">
        <w:t>assessing operational performance of machine</w:t>
      </w:r>
    </w:p>
    <w:p w:rsidR="00000000" w:rsidRPr="00D827D0" w:rsidP="00D827D0">
      <w:pPr>
        <w:pStyle w:val="ListBullet"/>
      </w:pPr>
      <w:r w:rsidRPr="00D827D0">
        <w:t>determining impacts of materials and componentry on performance</w:t>
      </w:r>
    </w:p>
    <w:p w:rsidR="00000000" w:rsidRPr="00D827D0" w:rsidP="00D827D0">
      <w:pPr>
        <w:pStyle w:val="ListBullet"/>
      </w:pPr>
      <w:r w:rsidRPr="00D827D0">
        <w:t xml:space="preserve">identifying performance problems </w:t>
      </w:r>
      <w:r w:rsidRPr="00D827D0">
        <w:t>and determining root cause</w:t>
      </w:r>
    </w:p>
    <w:p w:rsidR="00000000" w:rsidRPr="00D827D0" w:rsidP="00D827D0">
      <w:pPr>
        <w:pStyle w:val="ListBullet"/>
      </w:pPr>
      <w:r w:rsidRPr="00D827D0">
        <w:t>identifying and adjusting possible faults in software application or digitised file</w:t>
      </w:r>
    </w:p>
    <w:p w:rsidR="00000000" w:rsidRPr="00D827D0" w:rsidP="00D827D0">
      <w:pPr>
        <w:pStyle w:val="ListBullet"/>
      </w:pPr>
      <w:r w:rsidRPr="00D827D0">
        <w:t>assessing timing and adjusting according to manufacturer specifications</w:t>
      </w:r>
    </w:p>
    <w:p w:rsidR="00000000" w:rsidRPr="00D827D0" w:rsidP="00D827D0">
      <w:pPr>
        <w:pStyle w:val="ListBullet"/>
      </w:pPr>
      <w:r w:rsidRPr="00D827D0">
        <w:t>assessing and adjusting positioning and timing of cutters, as required</w:t>
      </w:r>
    </w:p>
    <w:p w:rsidR="00000000" w:rsidRPr="00D827D0" w:rsidP="00D827D0">
      <w:pPr>
        <w:pStyle w:val="ListBullet"/>
      </w:pPr>
      <w:r w:rsidRPr="00D827D0">
        <w:t>id</w:t>
      </w:r>
      <w:r w:rsidRPr="00D827D0">
        <w:t>entifying electronic or major operational problems and referring to suitable personnel</w:t>
      </w:r>
    </w:p>
    <w:p w:rsidR="00000000" w:rsidRPr="00D827D0" w:rsidP="00D827D0">
      <w:pPr>
        <w:pStyle w:val="ListBullet"/>
      </w:pPr>
      <w:r w:rsidRPr="00D827D0">
        <w:t>documenting maintenance work according to workplace procedures.</w:t>
      </w:r>
    </w:p>
    <w:p w:rsidR="00000000" w:rsidRPr="00D827D0" w:rsidP="00D827D0">
      <w:pPr>
        <w:pStyle w:val="AllowPageBreak"/>
      </w:pPr>
    </w:p>
    <w:p w:rsidR="00000000" w:rsidRPr="00D827D0" w:rsidP="00D827D0">
      <w:pPr>
        <w:pStyle w:val="Heading1"/>
      </w:pPr>
      <w:bookmarkStart w:id="3" w:name="O_935674"/>
      <w:bookmarkEnd w:id="3"/>
      <w:r w:rsidRPr="00D827D0">
        <w:t>Knowledge Evidence</w:t>
      </w:r>
    </w:p>
    <w:p w:rsidR="00000000" w:rsidRPr="00D827D0" w:rsidP="008E384C">
      <w:pPr>
        <w:pStyle w:val="BodyText"/>
      </w:pPr>
      <w:r w:rsidRPr="00D827D0">
        <w:t>Evidence must be provided that demonstrates knowledge of:</w:t>
      </w:r>
    </w:p>
    <w:p w:rsidR="00000000" w:rsidRPr="00D827D0" w:rsidP="00D827D0">
      <w:pPr>
        <w:pStyle w:val="ListBullet"/>
      </w:pPr>
      <w:r w:rsidRPr="00D827D0">
        <w:t xml:space="preserve">safe work </w:t>
      </w:r>
      <w:r w:rsidRPr="00D827D0">
        <w:t>practices and procedures and use of personal protective equipment (PPE)</w:t>
      </w:r>
    </w:p>
    <w:p w:rsidR="00000000" w:rsidRPr="00D827D0" w:rsidP="00D827D0">
      <w:pPr>
        <w:pStyle w:val="ListBullet"/>
      </w:pPr>
      <w:r w:rsidRPr="00D827D0">
        <w:t>relevant Australian Standards</w:t>
      </w:r>
    </w:p>
    <w:p w:rsidR="00000000" w:rsidRPr="00D827D0" w:rsidP="00D827D0">
      <w:pPr>
        <w:pStyle w:val="ListBullet"/>
      </w:pPr>
      <w:r w:rsidRPr="00D827D0">
        <w:t>embroidery machines: domestic (single or multi-needle) or commercial (single or multi-head) machines</w:t>
      </w:r>
    </w:p>
    <w:p w:rsidR="00000000" w:rsidRPr="00D827D0" w:rsidP="00D827D0">
      <w:pPr>
        <w:pStyle w:val="ListBullet"/>
      </w:pPr>
      <w:r w:rsidRPr="00D827D0">
        <w:t xml:space="preserve">computer navigation to use basic software functions </w:t>
      </w:r>
    </w:p>
    <w:p w:rsidR="00000000" w:rsidRPr="00D827D0" w:rsidP="00D827D0">
      <w:pPr>
        <w:pStyle w:val="ListBullet"/>
      </w:pPr>
      <w:r w:rsidRPr="00D827D0">
        <w:t xml:space="preserve">machine embroidery techniques </w:t>
      </w:r>
    </w:p>
    <w:p w:rsidR="00000000" w:rsidRPr="00D827D0" w:rsidP="00D827D0">
      <w:pPr>
        <w:pStyle w:val="ListBullet"/>
      </w:pPr>
      <w:r w:rsidRPr="00D827D0">
        <w:t>common performance problems, typical causes and related adjustments</w:t>
      </w:r>
    </w:p>
    <w:p w:rsidR="00000000" w:rsidRPr="00D827D0" w:rsidP="00D827D0">
      <w:pPr>
        <w:pStyle w:val="ListBullet"/>
      </w:pPr>
      <w:r w:rsidRPr="00D827D0">
        <w:t>stabilisers, toppings and backings:</w:t>
      </w:r>
    </w:p>
    <w:p w:rsidR="00000000" w:rsidRPr="00D827D0" w:rsidP="00D827D0">
      <w:pPr>
        <w:pStyle w:val="ListBullet2"/>
      </w:pPr>
      <w:r w:rsidRPr="00D827D0">
        <w:t>water soluble</w:t>
      </w:r>
    </w:p>
    <w:p w:rsidR="00000000" w:rsidRPr="00D827D0" w:rsidP="00D827D0">
      <w:pPr>
        <w:pStyle w:val="ListBullet2"/>
      </w:pPr>
      <w:r w:rsidRPr="00D827D0">
        <w:t>tear away</w:t>
      </w:r>
    </w:p>
    <w:p w:rsidR="00000000" w:rsidRPr="00D827D0" w:rsidP="00D827D0">
      <w:pPr>
        <w:pStyle w:val="ListBullet2"/>
      </w:pPr>
      <w:r w:rsidRPr="00D827D0">
        <w:t>iron on</w:t>
      </w:r>
    </w:p>
    <w:p w:rsidR="00000000" w:rsidRPr="00D827D0" w:rsidP="00D827D0">
      <w:pPr>
        <w:pStyle w:val="ListBullet2"/>
      </w:pPr>
      <w:r w:rsidRPr="00D827D0">
        <w:t>cut away</w:t>
      </w:r>
    </w:p>
    <w:p w:rsidR="00000000" w:rsidRPr="00D827D0" w:rsidP="00D827D0">
      <w:pPr>
        <w:pStyle w:val="ListBullet2"/>
      </w:pPr>
      <w:r w:rsidRPr="00D827D0">
        <w:t>varying weights</w:t>
      </w:r>
    </w:p>
    <w:p w:rsidR="00000000" w:rsidRPr="00D827D0" w:rsidP="00D827D0">
      <w:pPr>
        <w:pStyle w:val="ListBullet"/>
      </w:pPr>
      <w:r w:rsidRPr="00D827D0">
        <w:t>fabric types and properties:</w:t>
      </w:r>
    </w:p>
    <w:p w:rsidR="00000000" w:rsidRPr="00D827D0" w:rsidP="00D827D0">
      <w:pPr>
        <w:pStyle w:val="ListBullet2"/>
      </w:pPr>
      <w:r w:rsidRPr="00D827D0">
        <w:t>woven</w:t>
      </w:r>
    </w:p>
    <w:p w:rsidR="00000000" w:rsidRPr="00D827D0" w:rsidP="00D827D0">
      <w:pPr>
        <w:pStyle w:val="ListBullet2"/>
      </w:pPr>
      <w:r w:rsidRPr="00D827D0">
        <w:t>non-woven</w:t>
      </w:r>
    </w:p>
    <w:p w:rsidR="00000000" w:rsidRPr="00D827D0" w:rsidP="00D827D0">
      <w:pPr>
        <w:pStyle w:val="ListBullet2"/>
      </w:pPr>
      <w:r w:rsidRPr="00D827D0">
        <w:t>knits</w:t>
      </w:r>
    </w:p>
    <w:p w:rsidR="00000000" w:rsidRPr="00D827D0" w:rsidP="00D827D0">
      <w:pPr>
        <w:pStyle w:val="ListBullet2"/>
      </w:pPr>
      <w:r w:rsidRPr="00D827D0">
        <w:t>lightweigh</w:t>
      </w:r>
      <w:r w:rsidRPr="00D827D0">
        <w:t>t</w:t>
      </w:r>
    </w:p>
    <w:p w:rsidR="00000000" w:rsidRPr="00D827D0" w:rsidP="00D827D0">
      <w:pPr>
        <w:pStyle w:val="ListBullet2"/>
      </w:pPr>
      <w:r w:rsidRPr="00D827D0">
        <w:t>heavyweight</w:t>
      </w:r>
    </w:p>
    <w:p w:rsidR="00000000" w:rsidRPr="00D827D0" w:rsidP="00D827D0">
      <w:pPr>
        <w:pStyle w:val="ListBullet"/>
      </w:pPr>
      <w:r w:rsidRPr="00D827D0">
        <w:t>hoop types and uses:</w:t>
      </w:r>
    </w:p>
    <w:p w:rsidR="00000000" w:rsidRPr="00D827D0" w:rsidP="00D827D0">
      <w:pPr>
        <w:pStyle w:val="ListBullet2"/>
      </w:pPr>
      <w:r w:rsidRPr="00D827D0">
        <w:t>tubular</w:t>
      </w:r>
    </w:p>
    <w:p w:rsidR="00000000" w:rsidRPr="00D827D0" w:rsidP="00D827D0">
      <w:pPr>
        <w:pStyle w:val="ListBullet2"/>
      </w:pPr>
      <w:r w:rsidRPr="00D827D0">
        <w:t>sash</w:t>
      </w:r>
    </w:p>
    <w:p w:rsidR="00000000" w:rsidRPr="00D827D0" w:rsidP="00D827D0">
      <w:pPr>
        <w:pStyle w:val="ListBullet2"/>
      </w:pPr>
      <w:r w:rsidRPr="00D827D0">
        <w:t>screw</w:t>
      </w:r>
    </w:p>
    <w:p w:rsidR="00000000" w:rsidRPr="00D827D0" w:rsidP="00D827D0">
      <w:pPr>
        <w:pStyle w:val="ListBullet2"/>
      </w:pPr>
      <w:r w:rsidRPr="00D827D0">
        <w:t>cap</w:t>
      </w:r>
    </w:p>
    <w:p w:rsidR="00000000" w:rsidRPr="00D827D0" w:rsidP="00D827D0">
      <w:pPr>
        <w:pStyle w:val="ListBullet2"/>
      </w:pPr>
      <w:r w:rsidRPr="00D827D0">
        <w:t>square</w:t>
      </w:r>
    </w:p>
    <w:p w:rsidR="00000000" w:rsidRPr="00D827D0" w:rsidP="00D827D0">
      <w:pPr>
        <w:pStyle w:val="ListBullet2"/>
      </w:pPr>
      <w:r w:rsidRPr="00D827D0">
        <w:t xml:space="preserve">round </w:t>
      </w:r>
    </w:p>
    <w:p w:rsidR="00000000" w:rsidRPr="00D827D0" w:rsidP="00D827D0">
      <w:pPr>
        <w:pStyle w:val="ListBullet2"/>
      </w:pPr>
      <w:r w:rsidRPr="00D827D0">
        <w:t>spring</w:t>
      </w:r>
    </w:p>
    <w:p w:rsidR="00000000" w:rsidRPr="00D827D0" w:rsidP="00D827D0">
      <w:pPr>
        <w:pStyle w:val="ListBullet"/>
      </w:pPr>
      <w:r w:rsidRPr="00D827D0">
        <w:t>needle types and uses:</w:t>
      </w:r>
    </w:p>
    <w:p w:rsidR="00000000" w:rsidRPr="00D827D0" w:rsidP="00D827D0">
      <w:pPr>
        <w:pStyle w:val="ListBullet2"/>
      </w:pPr>
      <w:r w:rsidRPr="00D827D0">
        <w:t>standard</w:t>
      </w:r>
    </w:p>
    <w:p w:rsidR="00000000" w:rsidRPr="00D827D0" w:rsidP="00D827D0">
      <w:pPr>
        <w:pStyle w:val="ListBullet2"/>
      </w:pPr>
      <w:r w:rsidRPr="00D827D0">
        <w:t>metalfil</w:t>
      </w:r>
    </w:p>
    <w:p w:rsidR="00000000" w:rsidRPr="00D827D0" w:rsidP="00D827D0">
      <w:pPr>
        <w:pStyle w:val="ListBullet2"/>
      </w:pPr>
      <w:r w:rsidRPr="00D827D0">
        <w:t>embroidery eye</w:t>
      </w:r>
    </w:p>
    <w:p w:rsidR="00000000" w:rsidRPr="00D827D0" w:rsidP="00D827D0">
      <w:pPr>
        <w:pStyle w:val="ListBullet2"/>
      </w:pPr>
      <w:r w:rsidRPr="00D827D0">
        <w:t xml:space="preserve">stretch </w:t>
      </w:r>
    </w:p>
    <w:p w:rsidR="00000000" w:rsidRPr="00D827D0" w:rsidP="00D827D0">
      <w:pPr>
        <w:pStyle w:val="ListBullet"/>
      </w:pPr>
      <w:r w:rsidRPr="00D827D0">
        <w:t>thread types:</w:t>
      </w:r>
    </w:p>
    <w:p w:rsidR="00000000" w:rsidRPr="00D827D0" w:rsidP="00D827D0">
      <w:pPr>
        <w:pStyle w:val="ListBullet2"/>
      </w:pPr>
      <w:r w:rsidRPr="00D827D0">
        <w:t>polyester</w:t>
      </w:r>
    </w:p>
    <w:p w:rsidR="00000000" w:rsidRPr="00D827D0" w:rsidP="00D827D0">
      <w:pPr>
        <w:pStyle w:val="ListBullet2"/>
      </w:pPr>
      <w:r w:rsidRPr="00D827D0">
        <w:t>metallic</w:t>
      </w:r>
    </w:p>
    <w:p w:rsidR="00000000" w:rsidRPr="00D827D0" w:rsidP="00D827D0">
      <w:pPr>
        <w:pStyle w:val="ListBullet2"/>
      </w:pPr>
      <w:r w:rsidRPr="00D827D0">
        <w:t>rayon</w:t>
      </w:r>
    </w:p>
    <w:p w:rsidR="00000000" w:rsidRPr="00D827D0" w:rsidP="00D827D0">
      <w:pPr>
        <w:pStyle w:val="ListBullet2"/>
      </w:pPr>
      <w:r w:rsidRPr="00D827D0">
        <w:t>cotton</w:t>
      </w:r>
    </w:p>
    <w:p w:rsidR="00000000" w:rsidRPr="00D827D0" w:rsidP="00D827D0">
      <w:pPr>
        <w:pStyle w:val="ListBullet"/>
      </w:pPr>
      <w:r w:rsidRPr="00D827D0">
        <w:t>workplace policies and procedures</w:t>
      </w:r>
    </w:p>
    <w:p w:rsidR="00000000" w:rsidRPr="00D827D0" w:rsidP="00D827D0">
      <w:pPr>
        <w:pStyle w:val="ListBullet"/>
      </w:pPr>
      <w:r w:rsidRPr="00D827D0">
        <w:t>environmental aspects related to workplace and machine or equipment operation and manual handling</w:t>
      </w:r>
    </w:p>
    <w:p w:rsidR="00000000" w:rsidRPr="00D827D0" w:rsidP="00D827D0">
      <w:pPr>
        <w:pStyle w:val="ListBullet"/>
      </w:pPr>
      <w:r w:rsidRPr="00D827D0">
        <w:t>workplace practices</w:t>
      </w:r>
    </w:p>
    <w:p w:rsidR="00000000" w:rsidRPr="00D827D0" w:rsidP="00D827D0">
      <w:pPr>
        <w:pStyle w:val="ListBullet"/>
      </w:pPr>
      <w:r w:rsidRPr="00D827D0">
        <w:t>practices for recording and reporting.</w:t>
      </w:r>
    </w:p>
    <w:p w:rsidR="00000000" w:rsidRPr="00D827D0" w:rsidP="00D827D0">
      <w:pPr>
        <w:pStyle w:val="AllowPageBreak"/>
      </w:pPr>
    </w:p>
    <w:p w:rsidR="00000000" w:rsidRPr="00D827D0" w:rsidP="00D827D0">
      <w:pPr>
        <w:pStyle w:val="Heading1"/>
      </w:pPr>
      <w:bookmarkStart w:id="4" w:name="O_935673"/>
      <w:bookmarkEnd w:id="4"/>
      <w:r w:rsidRPr="00D827D0">
        <w:t>Assessment Conditions</w:t>
      </w:r>
    </w:p>
    <w:p w:rsidR="00000000" w:rsidRPr="00D827D0" w:rsidP="00D827D0">
      <w:pPr>
        <w:pStyle w:val="ListBullet"/>
      </w:pPr>
      <w:r w:rsidRPr="00D827D0">
        <w:t>Assessors must:</w:t>
      </w:r>
    </w:p>
    <w:p w:rsidR="00000000" w:rsidRPr="00D827D0" w:rsidP="00D827D0">
      <w:pPr>
        <w:pStyle w:val="ListBullet2"/>
      </w:pPr>
      <w:r w:rsidRPr="00D827D0">
        <w:t>satisfy the assessor competency requiremen</w:t>
      </w:r>
      <w:r w:rsidRPr="00D827D0">
        <w:t>ts that are in place at the time of the assessment, as set by the VET regulator</w:t>
      </w:r>
    </w:p>
    <w:p w:rsidR="00000000" w:rsidRPr="00D827D0" w:rsidP="00D827D0">
      <w:pPr>
        <w:pStyle w:val="ListBullet2"/>
      </w:pPr>
      <w:r w:rsidRPr="00D827D0">
        <w:t>have vocational competency in maintaining computerised embroidery machines, at least to the level being assessed, with relevant industry knowledge and experience.</w:t>
      </w:r>
    </w:p>
    <w:p w:rsidR="00000000" w:rsidRPr="00D827D0" w:rsidP="00D827D0">
      <w:pPr>
        <w:pStyle w:val="ListBullet"/>
      </w:pPr>
      <w:r w:rsidRPr="00D827D0">
        <w:t>Assessment s</w:t>
      </w:r>
      <w:r w:rsidRPr="00D827D0">
        <w:t>hould occur in operational workplace situations. Where this is not possible, or where personal safety or environmental damage are limiting factors, assessment must occur in a sufficiently rigorous simulated environment reflecting realistic operational work</w:t>
      </w:r>
      <w:r w:rsidRPr="00D827D0">
        <w:t xml:space="preserve">place conditions. This must cover all aspects of workplace performance, including environment, task skills, task management skills, contingency management skills and job role environment skills. </w:t>
      </w:r>
    </w:p>
    <w:p w:rsidR="00000000" w:rsidRPr="00D827D0" w:rsidP="00D827D0">
      <w:pPr>
        <w:pStyle w:val="ListBullet"/>
      </w:pPr>
      <w:r w:rsidRPr="00D827D0">
        <w:t>Assessment processes and tech</w:t>
      </w:r>
      <w:r w:rsidRPr="00D827D0">
        <w:t>niques must be appropriate to the language, literacy and numeracy requirements of the work being performed and the needs of the candidate.</w:t>
      </w:r>
    </w:p>
    <w:p w:rsidR="00000000" w:rsidRPr="00D827D0" w:rsidP="00D827D0">
      <w:pPr>
        <w:pStyle w:val="ListBullet"/>
      </w:pPr>
      <w:r w:rsidRPr="00D827D0">
        <w:t>Conditions for assessment must include access to all tools, equipment, materials and documentation required, includin</w:t>
      </w:r>
      <w:r w:rsidRPr="00D827D0">
        <w:t>g relevant workplace procedures, product and manufacturing specifications associated with this unit.</w:t>
      </w:r>
    </w:p>
    <w:p w:rsidR="00000000" w:rsidRPr="00D827D0" w:rsidP="00D827D0">
      <w:pPr>
        <w:pStyle w:val="AllowPageBreak"/>
      </w:pPr>
    </w:p>
    <w:p w:rsidR="00000000" w:rsidRPr="00D827D0" w:rsidP="00D827D0">
      <w:pPr>
        <w:pStyle w:val="Heading1"/>
      </w:pPr>
      <w:bookmarkStart w:id="5" w:name="O_935671"/>
      <w:bookmarkEnd w:id="5"/>
      <w:r w:rsidRPr="00D827D0">
        <w:t>Links</w:t>
      </w:r>
    </w:p>
    <w:p w:rsidR="00000000" w:rsidRPr="00D827D0" w:rsidP="008E384C">
      <w:pPr>
        <w:pStyle w:val="BodyText"/>
      </w:pPr>
      <w:r w:rsidRPr="00D827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26DD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827D0" w:rsidP="00D827D0"/>
    <w:sectPr w:rsidSect="00D827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D0" w:rsidRPr="008E384C" w:rsidP="008E3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4C" w:rsidP="00D82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84C" w:rsidP="00D82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384C" w:rsidP="00D82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7D0" w:rsidRPr="008E384C" w:rsidP="008E3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4C" w:rsidRPr="002D2AF8" w:rsidP="00D82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MSTDE3009 Maintain computerised embroidery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E384C" w:rsidP="00D82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92F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60B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74C8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7D0"/>
  </w:style>
  <w:style w:type="character" w:customStyle="1" w:styleId="Heading1Char">
    <w:name w:val="Heading 1 Char"/>
    <w:basedOn w:val="DefaultParagraphFont"/>
    <w:link w:val="Heading1"/>
    <w:rsid w:val="00D82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7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27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7D0"/>
    <w:rPr>
      <w:b/>
      <w:spacing w:val="0"/>
    </w:rPr>
  </w:style>
  <w:style w:type="paragraph" w:customStyle="1" w:styleId="SuperTitle">
    <w:name w:val="SuperTitle"/>
    <w:basedOn w:val="Title"/>
    <w:rsid w:val="00D82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7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7D0"/>
    <w:rPr>
      <w:i/>
    </w:rPr>
  </w:style>
  <w:style w:type="paragraph" w:styleId="Caption">
    <w:name w:val="caption"/>
    <w:basedOn w:val="BodyText"/>
    <w:next w:val="Normal"/>
    <w:qFormat/>
    <w:rsid w:val="00D82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7D0"/>
  </w:style>
  <w:style w:type="paragraph" w:styleId="TableofFigures">
    <w:name w:val="table of figures"/>
    <w:basedOn w:val="Normal"/>
    <w:next w:val="Normal"/>
    <w:semiHidden/>
    <w:rsid w:val="00D82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7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7D0"/>
    <w:rPr>
      <w:rFonts w:ascii="Wingdings" w:hAnsi="Wingdings"/>
    </w:rPr>
  </w:style>
  <w:style w:type="paragraph" w:customStyle="1" w:styleId="TableHeading">
    <w:name w:val="Table Heading"/>
    <w:basedOn w:val="HeadingBase"/>
    <w:rsid w:val="00D82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7D0"/>
    <w:rPr>
      <w:color w:val="0033CC"/>
      <w:u w:val="none"/>
    </w:rPr>
  </w:style>
  <w:style w:type="paragraph" w:customStyle="1" w:styleId="BodyTextRight">
    <w:name w:val="Body Text Right"/>
    <w:basedOn w:val="BodyText"/>
    <w:rsid w:val="00D82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7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7D0"/>
    <w:rPr>
      <w:sz w:val="32"/>
    </w:rPr>
  </w:style>
  <w:style w:type="paragraph" w:customStyle="1" w:styleId="HeadingProcedure">
    <w:name w:val="Heading Procedure"/>
    <w:basedOn w:val="HeadingBase"/>
    <w:next w:val="Normal"/>
    <w:rsid w:val="00D82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7D0"/>
    <w:pPr>
      <w:spacing w:before="60" w:after="60"/>
    </w:pPr>
  </w:style>
  <w:style w:type="paragraph" w:styleId="ListContinue">
    <w:name w:val="List Continue"/>
    <w:basedOn w:val="List"/>
    <w:rsid w:val="00D827D0"/>
    <w:pPr>
      <w:ind w:firstLine="0"/>
    </w:pPr>
  </w:style>
  <w:style w:type="paragraph" w:customStyle="1" w:styleId="ListNote">
    <w:name w:val="List Note"/>
    <w:basedOn w:val="List"/>
    <w:rsid w:val="00D82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7D0"/>
    <w:rPr>
      <w:rFonts w:ascii="Courier New" w:hAnsi="Courier New"/>
    </w:rPr>
  </w:style>
  <w:style w:type="paragraph" w:customStyle="1" w:styleId="NoteBullet">
    <w:name w:val="Note Bullet"/>
    <w:basedOn w:val="Note"/>
    <w:rsid w:val="00D82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7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7D0"/>
    <w:rPr>
      <w:b/>
      <w:smallCaps/>
    </w:rPr>
  </w:style>
  <w:style w:type="paragraph" w:customStyle="1" w:styleId="TableListNumber">
    <w:name w:val="Table List Number"/>
    <w:basedOn w:val="ListNumber"/>
    <w:rsid w:val="00D82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7D0"/>
    <w:pPr>
      <w:numPr>
        <w:numId w:val="9"/>
      </w:numPr>
    </w:pPr>
  </w:style>
  <w:style w:type="paragraph" w:customStyle="1" w:styleId="ListAlpha2">
    <w:name w:val="List Alpha 2"/>
    <w:basedOn w:val="List2"/>
    <w:rsid w:val="00D827D0"/>
    <w:pPr>
      <w:numPr>
        <w:numId w:val="8"/>
      </w:numPr>
    </w:pPr>
  </w:style>
  <w:style w:type="paragraph" w:styleId="List2">
    <w:name w:val="List 2"/>
    <w:basedOn w:val="BodyText"/>
    <w:rsid w:val="00D82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7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7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7D0"/>
    <w:pPr>
      <w:numPr>
        <w:numId w:val="4"/>
      </w:numPr>
    </w:pPr>
  </w:style>
  <w:style w:type="paragraph" w:styleId="ListContinue2">
    <w:name w:val="List Continue 2"/>
    <w:basedOn w:val="List2"/>
    <w:rsid w:val="00D827D0"/>
    <w:pPr>
      <w:ind w:firstLine="0"/>
    </w:pPr>
  </w:style>
  <w:style w:type="paragraph" w:styleId="ListContinue3">
    <w:name w:val="List Continue 3"/>
    <w:basedOn w:val="List3"/>
    <w:rsid w:val="00D827D0"/>
    <w:pPr>
      <w:ind w:left="1021" w:firstLine="0"/>
    </w:pPr>
  </w:style>
  <w:style w:type="paragraph" w:styleId="ListContinue4">
    <w:name w:val="List Continue 4"/>
    <w:basedOn w:val="List4"/>
    <w:rsid w:val="00D827D0"/>
    <w:pPr>
      <w:ind w:firstLine="0"/>
    </w:pPr>
  </w:style>
  <w:style w:type="paragraph" w:styleId="ListContinue5">
    <w:name w:val="List Continue 5"/>
    <w:basedOn w:val="List5"/>
    <w:rsid w:val="00D827D0"/>
    <w:pPr>
      <w:ind w:firstLine="0"/>
    </w:pPr>
  </w:style>
  <w:style w:type="paragraph" w:styleId="ListNumber3">
    <w:name w:val="List Number 3"/>
    <w:basedOn w:val="List3"/>
    <w:rsid w:val="00D827D0"/>
    <w:pPr>
      <w:numPr>
        <w:numId w:val="5"/>
      </w:numPr>
    </w:pPr>
  </w:style>
  <w:style w:type="paragraph" w:styleId="ListNumber4">
    <w:name w:val="List Number 4"/>
    <w:basedOn w:val="List4"/>
    <w:rsid w:val="00D827D0"/>
    <w:pPr>
      <w:numPr>
        <w:numId w:val="6"/>
      </w:numPr>
    </w:pPr>
  </w:style>
  <w:style w:type="paragraph" w:styleId="ListNumber5">
    <w:name w:val="List Number 5"/>
    <w:basedOn w:val="List5"/>
    <w:rsid w:val="00D827D0"/>
    <w:pPr>
      <w:numPr>
        <w:numId w:val="7"/>
      </w:numPr>
    </w:pPr>
  </w:style>
  <w:style w:type="paragraph" w:styleId="BlockText">
    <w:name w:val="Block Text"/>
    <w:basedOn w:val="Normal"/>
    <w:rsid w:val="00D82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7D0"/>
    <w:rPr>
      <w:sz w:val="16"/>
      <w:vertAlign w:val="superscript"/>
    </w:rPr>
  </w:style>
  <w:style w:type="character" w:customStyle="1" w:styleId="Symbols">
    <w:name w:val="Symbols"/>
    <w:basedOn w:val="DefaultParagraphFont"/>
    <w:rsid w:val="00D827D0"/>
    <w:rPr>
      <w:rFonts w:ascii="Symbol" w:hAnsi="Symbol"/>
    </w:rPr>
  </w:style>
  <w:style w:type="character" w:customStyle="1" w:styleId="MenuOptions">
    <w:name w:val="Menu Options"/>
    <w:basedOn w:val="DefaultParagraphFont"/>
    <w:rsid w:val="00D82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7D0"/>
    <w:rPr>
      <w:b/>
    </w:rPr>
  </w:style>
  <w:style w:type="character" w:customStyle="1" w:styleId="Underlined">
    <w:name w:val="Underlined"/>
    <w:basedOn w:val="DefaultParagraphFont"/>
    <w:rsid w:val="00D827D0"/>
    <w:rPr>
      <w:u w:val="single"/>
    </w:rPr>
  </w:style>
  <w:style w:type="paragraph" w:customStyle="1" w:styleId="TableBodyTextRight">
    <w:name w:val="Table Body Text Right"/>
    <w:basedOn w:val="TableBodyText"/>
    <w:rsid w:val="00D82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7D0"/>
    <w:rPr>
      <w:sz w:val="18"/>
    </w:rPr>
  </w:style>
  <w:style w:type="paragraph" w:customStyle="1" w:styleId="BodySmallRight">
    <w:name w:val="Body Small Right"/>
    <w:basedOn w:val="BodyTextRight"/>
    <w:rsid w:val="00D827D0"/>
    <w:rPr>
      <w:sz w:val="18"/>
      <w:szCs w:val="18"/>
    </w:rPr>
  </w:style>
  <w:style w:type="paragraph" w:customStyle="1" w:styleId="MarginEdition">
    <w:name w:val="Margin Edition"/>
    <w:basedOn w:val="MarginNote"/>
    <w:rsid w:val="00D82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7D0"/>
    <w:rPr>
      <w:sz w:val="2"/>
      <w:szCs w:val="2"/>
    </w:rPr>
  </w:style>
  <w:style w:type="character" w:customStyle="1" w:styleId="Small">
    <w:name w:val="Small"/>
    <w:basedOn w:val="DefaultParagraphFont"/>
    <w:rsid w:val="00D827D0"/>
    <w:rPr>
      <w:sz w:val="16"/>
    </w:rPr>
  </w:style>
  <w:style w:type="paragraph" w:customStyle="1" w:styleId="WideTable">
    <w:name w:val="Wide Table"/>
    <w:basedOn w:val="Normal"/>
    <w:rsid w:val="00D82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7D0"/>
  </w:style>
  <w:style w:type="paragraph" w:styleId="Quote">
    <w:name w:val="Quote"/>
    <w:basedOn w:val="Heading1"/>
    <w:link w:val="QuoteChar"/>
    <w:qFormat/>
    <w:rsid w:val="00D82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7D0"/>
    <w:pPr>
      <w:pageBreakBefore/>
    </w:pPr>
  </w:style>
  <w:style w:type="paragraph" w:customStyle="1" w:styleId="Border">
    <w:name w:val="Border"/>
    <w:basedOn w:val="Normal"/>
    <w:qFormat/>
    <w:rsid w:val="00D82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7D0"/>
    <w:rPr>
      <w:u w:val="single"/>
    </w:rPr>
  </w:style>
  <w:style w:type="character" w:customStyle="1" w:styleId="BoldandItalics">
    <w:name w:val="Bold and Italics"/>
    <w:qFormat/>
    <w:rsid w:val="00D827D0"/>
    <w:rPr>
      <w:b/>
      <w:i/>
      <w:u w:val="none"/>
    </w:rPr>
  </w:style>
  <w:style w:type="paragraph" w:styleId="BalloonText">
    <w:name w:val="Balloon Text"/>
    <w:basedOn w:val="Normal"/>
    <w:link w:val="BalloonTextChar"/>
    <w:rsid w:val="00D82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7D0"/>
    <w:pPr>
      <w:spacing w:before="0" w:after="0"/>
    </w:pPr>
  </w:style>
  <w:style w:type="paragraph" w:customStyle="1" w:styleId="BodyTextBold">
    <w:name w:val="Body Text Bold"/>
    <w:basedOn w:val="BodyText"/>
    <w:qFormat/>
    <w:rsid w:val="00D827D0"/>
    <w:rPr>
      <w:b/>
    </w:rPr>
  </w:style>
  <w:style w:type="character" w:styleId="Hyperlink">
    <w:name w:val="Hyperlink"/>
    <w:basedOn w:val="DefaultParagraphFont"/>
    <w:uiPriority w:val="99"/>
    <w:unhideWhenUsed/>
    <w:rsid w:val="008E3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3244</Characters>
  <Application>Microsoft Office Word</Application>
  <DocSecurity>0</DocSecurity>
  <Lines>98</Lines>
  <Paragraphs>80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MSTDE3009 Maintain computerised embroidery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2021-07-21T08:35:00Z</dcterms:created>
  <dcterms:modified xsi:type="dcterms:W3CDTF">2021-07-21T08:35:00Z</dcterms:modified>
</cp:coreProperties>
</file>