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9ED" w:rsidP="004859ED">
      <w:pPr>
        <w:pStyle w:val="Title"/>
      </w:pPr>
      <w:r>
        <w:fldChar w:fldCharType="begin"/>
      </w:r>
      <w:r>
        <w:instrText xml:space="preserve"> TITLE   \* MERGEFORMAT </w:instrText>
      </w:r>
      <w:r>
        <w:fldChar w:fldCharType="separate"/>
      </w:r>
      <w:r>
        <w:t>MSTDE3001 Apply hooping and fabric handling techniques</w:t>
      </w:r>
      <w:r>
        <w:fldChar w:fldCharType="end"/>
      </w:r>
    </w:p>
    <w:p w:rsidR="004859ED" w:rsidP="004859ED">
      <w:pPr>
        <w:pStyle w:val="Version"/>
        <w:sectPr w:rsidSect="00451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12B7" w:rsidP="004512B7">
      <w:pPr>
        <w:pStyle w:val="SuperHeading"/>
      </w:pPr>
      <w:r w:rsidRPr="004512B7">
        <w:t>MSTDE3001 Apply hooping and fabric handling techniques</w:t>
      </w:r>
    </w:p>
    <w:p w:rsidR="00000000" w:rsidRPr="004512B7" w:rsidP="004512B7">
      <w:pPr>
        <w:pStyle w:val="Heading1"/>
      </w:pPr>
      <w:bookmarkStart w:id="1" w:name="O_1050039"/>
      <w:bookmarkEnd w:id="1"/>
      <w:r w:rsidRPr="004512B7">
        <w:t>Modification History</w:t>
      </w:r>
    </w:p>
    <w:p w:rsidR="00000000" w:rsidRPr="004512B7" w:rsidP="004859ED">
      <w:pPr>
        <w:pStyle w:val="BodyText"/>
      </w:pPr>
      <w:r w:rsidRPr="004512B7">
        <w:t>Release 2. Supersedes and is equivalent to MSTDE3001 Apply hooping and fabric handling techniques (Release 1).</w:t>
      </w:r>
    </w:p>
    <w:p w:rsidR="00000000" w:rsidRPr="004512B7" w:rsidP="004859ED">
      <w:pPr>
        <w:pStyle w:val="BodyText"/>
      </w:pPr>
      <w:r w:rsidRPr="004512B7">
        <w:t>Pre-requisite unit, MSTGN2011 Identify fibres, fabrics and textiles used in the TCF industry, is</w:t>
      </w:r>
      <w:r w:rsidRPr="004512B7">
        <w:rPr>
          <w:rStyle w:val="SpecialBold"/>
        </w:rPr>
        <w:t xml:space="preserve"> supersede</w:t>
      </w:r>
      <w:r w:rsidRPr="004512B7">
        <w:rPr>
          <w:rStyle w:val="SpecialBold"/>
        </w:rPr>
        <w:t>d by</w:t>
      </w:r>
      <w:r w:rsidRPr="004512B7">
        <w:t xml:space="preserve"> MSTGN2013 Identify fibres, fabrics and textiles used in the TCF industry.</w:t>
      </w:r>
    </w:p>
    <w:p w:rsidR="00000000" w:rsidRPr="004512B7" w:rsidP="004859ED">
      <w:pPr>
        <w:pStyle w:val="BodyText"/>
      </w:pPr>
      <w:r w:rsidRPr="004512B7">
        <w:t>Release 1. Supersedes and is equivalent to LMTDE3001A Apply hooping and fabric handling techniques.</w:t>
      </w:r>
    </w:p>
    <w:p w:rsidR="00000000" w:rsidRPr="004512B7" w:rsidP="004512B7">
      <w:pPr>
        <w:pStyle w:val="Heading1"/>
      </w:pPr>
      <w:bookmarkStart w:id="2" w:name="O_1050038"/>
      <w:bookmarkEnd w:id="2"/>
      <w:r w:rsidRPr="004512B7">
        <w:t>Application</w:t>
      </w:r>
    </w:p>
    <w:p w:rsidR="00000000" w:rsidRPr="004512B7" w:rsidP="004859ED">
      <w:pPr>
        <w:pStyle w:val="BodyText"/>
      </w:pPr>
      <w:r w:rsidRPr="004512B7">
        <w:t xml:space="preserve">This unit of competency covers the skills and </w:t>
      </w:r>
      <w:r w:rsidRPr="004512B7">
        <w:t>knowledge required to prepare fabric for final stitching on an embroidery machine. It includes hoop selection and use.</w:t>
      </w:r>
    </w:p>
    <w:p w:rsidR="00000000" w:rsidRPr="004512B7" w:rsidP="004859ED">
      <w:pPr>
        <w:pStyle w:val="BodyText"/>
      </w:pPr>
      <w:r w:rsidRPr="004512B7">
        <w:t>Work may be conducted in small to large scale enterprises, such as operational workplace activities, or home-based activities. Work is p</w:t>
      </w:r>
      <w:r w:rsidRPr="004512B7">
        <w:t>erformed within defined procedures under limited supervision.</w:t>
      </w:r>
    </w:p>
    <w:p w:rsidR="00000000" w:rsidRPr="004512B7" w:rsidP="004859ED">
      <w:pPr>
        <w:pStyle w:val="BodyText"/>
      </w:pPr>
      <w:r w:rsidRPr="004512B7">
        <w:t>No licensing, legislative or certification requirements apply to this unit at the time of publication.</w:t>
      </w:r>
    </w:p>
    <w:p w:rsidR="00000000" w:rsidRPr="004512B7" w:rsidP="004512B7">
      <w:pPr>
        <w:pStyle w:val="Heading1"/>
      </w:pPr>
      <w:bookmarkStart w:id="3" w:name="O_1050037"/>
      <w:bookmarkEnd w:id="3"/>
      <w:r w:rsidRPr="004512B7">
        <w:t>Pre-requisite Unit</w:t>
      </w:r>
    </w:p>
    <w:p w:rsidR="00000000" w:rsidRPr="004512B7" w:rsidP="004859ED">
      <w:pPr>
        <w:pStyle w:val="BodyText"/>
      </w:pPr>
      <w:r w:rsidRPr="004512B7">
        <w:t>MSTGN2013 Identify fibres, fabrics and textiles used</w:t>
      </w:r>
      <w:r w:rsidRPr="004512B7">
        <w:t xml:space="preserve"> in the TCF industry</w:t>
      </w:r>
    </w:p>
    <w:p w:rsidR="00000000" w:rsidRPr="004512B7" w:rsidP="004512B7">
      <w:pPr>
        <w:pStyle w:val="Heading1"/>
      </w:pPr>
      <w:bookmarkStart w:id="4" w:name="O_1050036"/>
      <w:bookmarkEnd w:id="4"/>
      <w:r w:rsidRPr="004512B7">
        <w:t>Competency Field</w:t>
      </w:r>
    </w:p>
    <w:p w:rsidR="00000000" w:rsidRPr="004512B7" w:rsidP="004859ED">
      <w:pPr>
        <w:pStyle w:val="BodyText"/>
      </w:pPr>
      <w:r w:rsidRPr="004512B7">
        <w:t>Digitising and computerised embroidery</w:t>
      </w:r>
    </w:p>
    <w:p w:rsidR="00000000" w:rsidRPr="004512B7" w:rsidP="004512B7">
      <w:pPr>
        <w:pStyle w:val="Heading1"/>
      </w:pPr>
      <w:bookmarkStart w:id="5" w:name="O_1050035"/>
      <w:bookmarkEnd w:id="5"/>
      <w:r w:rsidRPr="004512B7">
        <w:t>Unit Sector</w:t>
      </w:r>
    </w:p>
    <w:p w:rsidR="00000000" w:rsidRPr="004512B7" w:rsidP="004859ED">
      <w:pPr>
        <w:pStyle w:val="BodyText"/>
      </w:pPr>
      <w:r w:rsidRPr="004512B7">
        <w:t>Not applicable</w:t>
      </w:r>
    </w:p>
    <w:p w:rsidR="00000000" w:rsidRPr="004512B7" w:rsidP="004512B7">
      <w:pPr>
        <w:pStyle w:val="Heading1"/>
      </w:pPr>
      <w:bookmarkStart w:id="6" w:name="O_1050034"/>
      <w:bookmarkEnd w:id="6"/>
      <w:r w:rsidRPr="004512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12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rPr>
                <w:rStyle w:val="SpecialBold"/>
              </w:rPr>
              <w:t>Elements</w:t>
            </w:r>
          </w:p>
          <w:p w:rsidR="00000000" w:rsidRPr="004512B7" w:rsidP="004512B7">
            <w:pPr>
              <w:pStyle w:val="BodyText"/>
            </w:pPr>
            <w:r w:rsidRPr="004512B7">
              <w:rPr>
                <w:rStyle w:val="Emphasis"/>
              </w:rPr>
              <w:t xml:space="preserve">Elements describe the </w:t>
            </w:r>
            <w:r w:rsidRPr="004512B7">
              <w:rPr>
                <w:rStyle w:val="Emphasis"/>
              </w:rPr>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rPr>
                <w:rStyle w:val="SpecialBold"/>
              </w:rPr>
              <w:t>Performa</w:t>
            </w:r>
            <w:r w:rsidRPr="004512B7">
              <w:rPr>
                <w:rStyle w:val="SpecialBold"/>
              </w:rPr>
              <w:t>nce Criteria</w:t>
            </w:r>
          </w:p>
          <w:p w:rsidR="00000000" w:rsidP="004512B7">
            <w:pPr>
              <w:pStyle w:val="BodyText"/>
              <w:rPr>
                <w:lang w:val="en-NZ"/>
              </w:rPr>
            </w:pPr>
            <w:r w:rsidRPr="004512B7">
              <w:rPr>
                <w:rStyle w:val="Emphasis"/>
              </w:rPr>
              <w:t xml:space="preserve">Performance criteria describe the performance needed to </w:t>
            </w:r>
            <w:r w:rsidRPr="004512B7">
              <w:rPr>
                <w:rStyle w:val="Emphasis"/>
              </w:rPr>
              <w:t>demonstrate achievement of the element.</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t>1</w:t>
            </w:r>
          </w:p>
        </w:tc>
        <w:tc>
          <w:tcPr>
            <w:tcW w:w="1962" w:type="dxa"/>
            <w:vMerge w:val="restart"/>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1.1</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Follow standard operating procedures (SOPs)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1.2</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Comply with work health and safety (WHS) requirements at all times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1.3</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Use appropriate personal protective equipment (PPE) in accordance with SOPs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1.4</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Identify job requirements from specifications, drawings, job sheets or work instructions</w:t>
            </w:r>
          </w:p>
        </w:tc>
      </w:tr>
      <w:tr w:rsidTr="004512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t>2</w:t>
            </w:r>
          </w:p>
        </w:tc>
        <w:tc>
          <w:tcPr>
            <w:tcW w:w="1962" w:type="dxa"/>
            <w:vMerge w:val="restart"/>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Prepare to apply hooping and fabric handling techniques</w:t>
            </w: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2.1</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Select digitised design file, of not more than six colours, and establish specific requirements of the article to be embroidered</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2.2</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Confirm work requirements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2.3</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As</w:t>
            </w:r>
            <w:r w:rsidRPr="004512B7">
              <w:t>sess stabiliser requirements and select stabiliser</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2.4</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Establish the need for additional toppings and backings and select</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2.5</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Combine stabilisers and fabric and hoop to meet machine recommendations</w:t>
            </w:r>
          </w:p>
        </w:tc>
      </w:tr>
      <w:tr w:rsidTr="004512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t>3</w:t>
            </w:r>
          </w:p>
        </w:tc>
        <w:tc>
          <w:tcPr>
            <w:tcW w:w="1962" w:type="dxa"/>
            <w:vMerge w:val="restart"/>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Stitch embroidery and finalise work</w:t>
            </w: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3.1</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 xml:space="preserve">Mount hoop onto the machine according to manufacturer recommendations </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3.2</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Consider fabric properties when handling garment</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3.3</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Stitch embroidery and inspect against job specifications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3.4</w:t>
            </w:r>
          </w:p>
        </w:tc>
        <w:tc>
          <w:tcPr>
            <w:tcW w:w="561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Embroider pieces using woven, non-woven, knitted, lightweight and heavyweight fabrics</w:t>
            </w:r>
          </w:p>
        </w:tc>
      </w:tr>
      <w:tr w:rsidTr="004512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3.5</w:t>
            </w:r>
          </w:p>
        </w:tc>
        <w:tc>
          <w:tcPr>
            <w:tcW w:w="5610" w:type="dxa"/>
            <w:tcBorders>
              <w:top w:val="nil"/>
              <w:left w:val="nil"/>
              <w:bottom w:val="nil"/>
              <w:right w:val="nil"/>
            </w:tcBorders>
            <w:tcMar>
              <w:top w:w="0" w:type="dxa"/>
              <w:left w:w="62" w:type="dxa"/>
              <w:bottom w:w="0" w:type="dxa"/>
              <w:right w:w="62" w:type="dxa"/>
            </w:tcMar>
          </w:tcPr>
          <w:p w:rsidR="00000000" w:rsidRPr="004512B7" w:rsidP="004512B7">
            <w:pPr>
              <w:pStyle w:val="BodyText"/>
            </w:pPr>
            <w:r w:rsidRPr="004512B7">
              <w:t xml:space="preserve">Minimise waste and dispose of according to environmental guidelines and workplace procedures </w:t>
            </w:r>
          </w:p>
        </w:tc>
      </w:tr>
    </w:tbl>
    <w:p w:rsidR="004859ED" w:rsidP="004512B7">
      <w:pPr>
        <w:pStyle w:val="BodyText"/>
      </w:pPr>
    </w:p>
    <w:p w:rsidR="004859ED" w:rsidP="004512B7">
      <w:pPr>
        <w:pStyle w:val="BodyText"/>
      </w:pPr>
    </w:p>
    <w:p w:rsidR="00000000" w:rsidRPr="004512B7" w:rsidP="004512B7">
      <w:pPr>
        <w:pStyle w:val="Heading1"/>
      </w:pPr>
      <w:bookmarkStart w:id="7" w:name="O_1050033"/>
      <w:bookmarkEnd w:id="7"/>
      <w:r w:rsidRPr="004512B7">
        <w:t>Foundation Skills</w:t>
      </w:r>
    </w:p>
    <w:p w:rsidR="00000000" w:rsidRPr="004512B7" w:rsidP="004859ED">
      <w:pPr>
        <w:pStyle w:val="BodyText"/>
      </w:pPr>
      <w:r w:rsidRPr="004512B7">
        <w:t>This section describes those required skills (language, literacy and numeracy) that are essential to performance.</w:t>
      </w:r>
    </w:p>
    <w:p w:rsidR="00000000" w:rsidRPr="004512B7" w:rsidP="004859ED">
      <w:pPr>
        <w:pStyle w:val="BodyText"/>
      </w:pPr>
      <w:r w:rsidRPr="004512B7">
        <w:t>Foundation skills essential to performance are explicit in the performance criteria of this unit of competency.</w:t>
      </w:r>
    </w:p>
    <w:p w:rsidR="00000000" w:rsidRPr="004512B7" w:rsidP="004512B7">
      <w:pPr>
        <w:pStyle w:val="Heading1"/>
      </w:pPr>
      <w:bookmarkStart w:id="8" w:name="O_1050032"/>
      <w:bookmarkEnd w:id="8"/>
      <w:r w:rsidRPr="004512B7">
        <w:t>Range of C</w:t>
      </w:r>
      <w:r w:rsidRPr="004512B7">
        <w:t>onditions</w:t>
      </w:r>
    </w:p>
    <w:tbl>
      <w:tblPr>
        <w:tblW w:w="0" w:type="auto"/>
        <w:tblCellMar>
          <w:left w:w="62" w:type="dxa"/>
          <w:right w:w="62" w:type="dxa"/>
        </w:tblCellMar>
        <w:tblLook w:val="0000"/>
      </w:tblPr>
      <w:tblGrid>
        <w:gridCol w:w="2163"/>
        <w:gridCol w:w="7033"/>
      </w:tblGrid>
      <w:tr w:rsidTr="004859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t>This field allows for different work environments and conditions that may affect performance. Essential operating conditions that may be present (depending on the work situation, needs of the candidate, accessibility of the item, and local indust</w:t>
            </w:r>
            <w:r w:rsidRPr="004512B7">
              <w:t>ry and regional contexts) are included.</w:t>
            </w: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requirements prescribed by legislation, awards, agreements and conditions of employment</w:t>
            </w:r>
          </w:p>
          <w:p w:rsidR="00000000" w:rsidRPr="004512B7" w:rsidP="004512B7">
            <w:pPr>
              <w:pStyle w:val="ListBullet"/>
            </w:pPr>
            <w:r w:rsidRPr="004512B7">
              <w:t>SOPs</w:t>
            </w:r>
          </w:p>
          <w:p w:rsidR="00000000" w:rsidRPr="004512B7" w:rsidP="004512B7">
            <w:pPr>
              <w:pStyle w:val="ListBullet"/>
            </w:pPr>
            <w:r w:rsidRPr="004512B7">
              <w:t>work instructions</w:t>
            </w:r>
          </w:p>
          <w:p w:rsidR="00000000" w:rsidRPr="004512B7" w:rsidP="004512B7">
            <w:pPr>
              <w:pStyle w:val="ListBullet"/>
            </w:pPr>
            <w:r w:rsidRPr="004512B7">
              <w:t>oral, written and visual communication</w:t>
            </w:r>
          </w:p>
          <w:p w:rsidR="00000000" w:rsidRPr="004512B7" w:rsidP="004512B7">
            <w:pPr>
              <w:pStyle w:val="ListBullet"/>
            </w:pPr>
            <w:r w:rsidRPr="004512B7">
              <w:t>quality practices, including responsibility for maintenance of own work quality and contribution to quality improvement of team or section output</w:t>
            </w:r>
          </w:p>
          <w:p w:rsidR="00000000" w:rsidRPr="004512B7" w:rsidP="004512B7">
            <w:pPr>
              <w:pStyle w:val="ListBullet"/>
            </w:pPr>
            <w:r w:rsidRPr="004512B7">
              <w:t>housekeeping</w:t>
            </w:r>
          </w:p>
          <w:p w:rsidR="00000000" w:rsidRPr="004512B7" w:rsidP="004512B7">
            <w:pPr>
              <w:pStyle w:val="ListBullet"/>
            </w:pPr>
            <w:r w:rsidRPr="004512B7">
              <w:t>tasks related to environmental protection, waste disposal, pollution control and recycling</w:t>
            </w:r>
          </w:p>
          <w:p w:rsidR="00000000" w:rsidRPr="004512B7" w:rsidP="004512B7">
            <w:pPr>
              <w:pStyle w:val="ListBullet"/>
            </w:pPr>
            <w:r w:rsidRPr="004512B7">
              <w:t>WHS pr</w:t>
            </w:r>
            <w:r w:rsidRPr="004512B7">
              <w:t>actices</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the relevant industry or Australian Standards that are current at the time this unit is being undertaken</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Work requirements include:</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determining and accessing material and equipment</w:t>
            </w:r>
          </w:p>
          <w:p w:rsidR="00000000" w:rsidRPr="004512B7" w:rsidP="004512B7">
            <w:pPr>
              <w:pStyle w:val="ListBullet"/>
            </w:pPr>
            <w:r w:rsidRPr="004512B7">
              <w:t>establishing any special requirements to complete the embroidery</w:t>
            </w:r>
          </w:p>
          <w:p w:rsidR="00000000" w:rsidRPr="004512B7" w:rsidP="004512B7">
            <w:pPr>
              <w:pStyle w:val="ListBullet"/>
            </w:pPr>
            <w:r w:rsidRPr="004512B7">
              <w:t>determining embroidery dimensions and selecting appropriate hoop type</w:t>
            </w:r>
          </w:p>
          <w:p w:rsidR="00000000" w:rsidRPr="004512B7" w:rsidP="004512B7">
            <w:pPr>
              <w:pStyle w:val="ListBullet"/>
            </w:pPr>
            <w:r w:rsidRPr="004512B7">
              <w:t>selecting fabric to be embroidered and checking properties for suitability to work requirements</w:t>
            </w:r>
          </w:p>
          <w:p w:rsidR="00000000" w:rsidRPr="004512B7" w:rsidP="004512B7">
            <w:pPr>
              <w:pStyle w:val="ListBullet"/>
            </w:pPr>
            <w:r w:rsidRPr="004512B7">
              <w:t>selecting thread and need</w:t>
            </w:r>
            <w:r w:rsidRPr="004512B7">
              <w:t>le types to be used to create the embroidery and loading for machine use</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Hoop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tubular</w:t>
            </w:r>
          </w:p>
          <w:p w:rsidR="00000000" w:rsidRPr="004512B7" w:rsidP="004512B7">
            <w:pPr>
              <w:pStyle w:val="ListBullet"/>
            </w:pPr>
            <w:r w:rsidRPr="004512B7">
              <w:t>sash</w:t>
            </w:r>
          </w:p>
          <w:p w:rsidR="00000000" w:rsidRPr="004512B7" w:rsidP="004512B7">
            <w:pPr>
              <w:pStyle w:val="ListBullet"/>
            </w:pPr>
            <w:r w:rsidRPr="004512B7">
              <w:t>screw</w:t>
            </w:r>
          </w:p>
          <w:p w:rsidR="00000000" w:rsidRPr="004512B7" w:rsidP="004512B7">
            <w:pPr>
              <w:pStyle w:val="ListBullet"/>
            </w:pPr>
            <w:r w:rsidRPr="004512B7">
              <w:t>cap</w:t>
            </w:r>
          </w:p>
          <w:p w:rsidR="00000000" w:rsidRPr="004512B7" w:rsidP="004512B7">
            <w:pPr>
              <w:pStyle w:val="ListBullet"/>
            </w:pPr>
            <w:r w:rsidRPr="004512B7">
              <w:t>square</w:t>
            </w:r>
          </w:p>
          <w:p w:rsidR="00000000" w:rsidRPr="004512B7" w:rsidP="004512B7">
            <w:pPr>
              <w:pStyle w:val="ListBullet"/>
            </w:pPr>
            <w:r w:rsidRPr="004512B7">
              <w:t xml:space="preserve">round </w:t>
            </w:r>
          </w:p>
          <w:p w:rsidR="00000000" w:rsidRPr="004512B7" w:rsidP="004512B7">
            <w:pPr>
              <w:pStyle w:val="ListBullet"/>
            </w:pPr>
            <w:r w:rsidRPr="004512B7">
              <w:t>spring</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Fabrics include the following:</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woven</w:t>
            </w:r>
          </w:p>
          <w:p w:rsidR="00000000" w:rsidRPr="004512B7" w:rsidP="004512B7">
            <w:pPr>
              <w:pStyle w:val="ListBullet"/>
            </w:pPr>
            <w:r w:rsidRPr="004512B7">
              <w:t>non-woven</w:t>
            </w:r>
          </w:p>
          <w:p w:rsidR="00000000" w:rsidRPr="004512B7" w:rsidP="004512B7">
            <w:pPr>
              <w:pStyle w:val="ListBullet"/>
            </w:pPr>
            <w:r w:rsidRPr="004512B7">
              <w:t>knitted</w:t>
            </w:r>
          </w:p>
          <w:p w:rsidR="00000000" w:rsidRPr="004512B7" w:rsidP="004512B7">
            <w:pPr>
              <w:pStyle w:val="ListBullet"/>
            </w:pPr>
            <w:r w:rsidRPr="004512B7">
              <w:t>lightweight</w:t>
            </w:r>
          </w:p>
          <w:p w:rsidR="00000000" w:rsidRPr="004512B7" w:rsidP="004512B7">
            <w:pPr>
              <w:pStyle w:val="ListBullet"/>
            </w:pPr>
            <w:r w:rsidRPr="004512B7">
              <w:t xml:space="preserve">heavyweight </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 xml:space="preserve">Needle types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standard</w:t>
            </w:r>
          </w:p>
          <w:p w:rsidR="00000000" w:rsidRPr="004512B7" w:rsidP="004512B7">
            <w:pPr>
              <w:pStyle w:val="ListBullet"/>
            </w:pPr>
            <w:r w:rsidRPr="004512B7">
              <w:t>metalfil</w:t>
            </w:r>
          </w:p>
          <w:p w:rsidR="00000000" w:rsidRPr="004512B7" w:rsidP="004512B7">
            <w:pPr>
              <w:pStyle w:val="ListBullet"/>
            </w:pPr>
            <w:r w:rsidRPr="004512B7">
              <w:t>embroidery eye</w:t>
            </w:r>
          </w:p>
          <w:p w:rsidR="00000000" w:rsidRPr="004512B7" w:rsidP="004512B7">
            <w:pPr>
              <w:pStyle w:val="ListBullet"/>
            </w:pPr>
            <w:r w:rsidRPr="004512B7">
              <w:t>stretch</w:t>
            </w:r>
          </w:p>
          <w:p w:rsidR="00000000" w:rsidRPr="004512B7" w:rsidP="004512B7">
            <w:pPr>
              <w:pStyle w:val="ListBullet"/>
            </w:pPr>
            <w:r w:rsidRPr="004512B7">
              <w:t>specialist needles for microfibres, knits or metallic fabric/threads</w:t>
            </w:r>
          </w:p>
          <w:p w:rsidR="00000000" w:rsidP="004512B7">
            <w:pPr>
              <w:pStyle w:val="BodyText"/>
              <w:rPr>
                <w:lang w:val="en-NZ"/>
              </w:rPr>
            </w:pPr>
          </w:p>
        </w:tc>
      </w:tr>
      <w:tr w:rsidTr="004859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12B7">
            <w:pPr>
              <w:pStyle w:val="BodyText"/>
              <w:rPr>
                <w:lang w:val="en-NZ"/>
              </w:rPr>
            </w:pPr>
            <w:r w:rsidRPr="004512B7">
              <w:rPr>
                <w:rStyle w:val="SpecialBold"/>
              </w:rPr>
              <w:t>Stabilisers, toppings and backings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512B7" w:rsidP="004512B7">
            <w:pPr>
              <w:pStyle w:val="ListBullet"/>
            </w:pPr>
            <w:r w:rsidRPr="004512B7">
              <w:t>water soluble</w:t>
            </w:r>
          </w:p>
          <w:p w:rsidR="00000000" w:rsidRPr="004512B7" w:rsidP="004512B7">
            <w:pPr>
              <w:pStyle w:val="ListBullet"/>
            </w:pPr>
            <w:r w:rsidRPr="004512B7">
              <w:t>tear away</w:t>
            </w:r>
          </w:p>
          <w:p w:rsidR="00000000" w:rsidRPr="004512B7" w:rsidP="004512B7">
            <w:pPr>
              <w:pStyle w:val="ListBullet"/>
            </w:pPr>
            <w:r w:rsidRPr="004512B7">
              <w:t>iron on</w:t>
            </w:r>
          </w:p>
          <w:p w:rsidR="00000000" w:rsidRPr="004512B7" w:rsidP="004512B7">
            <w:pPr>
              <w:pStyle w:val="ListBullet"/>
            </w:pPr>
            <w:r w:rsidRPr="004512B7">
              <w:t>cut away</w:t>
            </w:r>
          </w:p>
          <w:p w:rsidR="00000000" w:rsidRPr="004512B7" w:rsidP="004512B7">
            <w:pPr>
              <w:pStyle w:val="ListBullet"/>
            </w:pPr>
            <w:r w:rsidRPr="004512B7">
              <w:t>black</w:t>
            </w:r>
          </w:p>
          <w:p w:rsidR="00000000" w:rsidRPr="004512B7" w:rsidP="004512B7">
            <w:pPr>
              <w:pStyle w:val="ListBullet"/>
            </w:pPr>
            <w:r w:rsidRPr="004512B7">
              <w:t>white</w:t>
            </w:r>
          </w:p>
          <w:p w:rsidR="00000000" w:rsidRPr="004512B7" w:rsidP="004512B7">
            <w:pPr>
              <w:pStyle w:val="ListBullet"/>
            </w:pPr>
            <w:r w:rsidRPr="004512B7">
              <w:t>varying weights</w:t>
            </w:r>
          </w:p>
        </w:tc>
      </w:tr>
    </w:tbl>
    <w:p w:rsidR="00000000" w:rsidRPr="004512B7" w:rsidP="004512B7">
      <w:pPr>
        <w:pStyle w:val="BodyText"/>
      </w:pPr>
    </w:p>
    <w:p w:rsidR="00000000" w:rsidRPr="004512B7" w:rsidP="004512B7">
      <w:pPr>
        <w:pStyle w:val="AllowPageBreak"/>
      </w:pPr>
    </w:p>
    <w:p w:rsidR="00000000" w:rsidRPr="004512B7" w:rsidP="004512B7">
      <w:pPr>
        <w:pStyle w:val="Heading1"/>
      </w:pPr>
      <w:bookmarkStart w:id="9" w:name="O_1050031"/>
      <w:bookmarkEnd w:id="9"/>
      <w:r w:rsidRPr="004512B7">
        <w:t>Unit Mapping Information</w:t>
      </w:r>
    </w:p>
    <w:p w:rsidR="00000000" w:rsidRPr="004512B7" w:rsidP="004859ED">
      <w:pPr>
        <w:pStyle w:val="BodyText"/>
      </w:pPr>
      <w:r w:rsidRPr="004512B7">
        <w:t>Release 2. Supersedes and is equivalent to MSTDE3001 Apply hooping and fabric handling techniques (Release 1).</w:t>
      </w:r>
    </w:p>
    <w:p w:rsidR="00000000" w:rsidRPr="004512B7" w:rsidP="004859ED">
      <w:pPr>
        <w:pStyle w:val="BodyText"/>
      </w:pPr>
      <w:r w:rsidRPr="004512B7">
        <w:t>Release 1. Supersedes and is equivalent to LMTDE3001A Apply hooping and fabric handling techniques.</w:t>
      </w:r>
    </w:p>
    <w:p w:rsidR="00000000" w:rsidRPr="004512B7" w:rsidP="004512B7">
      <w:pPr>
        <w:pStyle w:val="Heading1"/>
      </w:pPr>
      <w:bookmarkStart w:id="10" w:name="O_1050040"/>
      <w:bookmarkEnd w:id="10"/>
      <w:r w:rsidRPr="004512B7">
        <w:t>Links</w:t>
      </w:r>
    </w:p>
    <w:p w:rsidR="00000000" w:rsidRPr="004512B7" w:rsidP="004859ED">
      <w:pPr>
        <w:pStyle w:val="BodyText"/>
      </w:pPr>
      <w:r w:rsidRPr="004512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7D74">
        <w:rPr>
          <w:rStyle w:val="Hyperlink"/>
        </w:rPr>
        <w:t>https://vetnet.gov.au/Pages/TrainingDocs.aspx?q=a203ec5c-de7d-406b-b3e1-8f1a9b76e92e</w:t>
      </w:r>
      <w:r>
        <w:fldChar w:fldCharType="end"/>
      </w:r>
    </w:p>
    <w:p w:rsidR="00000000" w:rsidRPr="004512B7" w:rsidP="004512B7"/>
    <w:sectPr w:rsidSect="00451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B7" w:rsidRPr="004859ED" w:rsidP="0048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ED" w:rsidP="00451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9ED" w:rsidP="004512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9ED" w:rsidP="00451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2B7" w:rsidRPr="004859ED" w:rsidP="00485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ED" w:rsidRPr="002D2AF8" w:rsidP="004512B7">
    <w:pPr>
      <w:pStyle w:val="Header"/>
      <w:framePr w:wrap="around"/>
    </w:pPr>
    <w:r>
      <w:fldChar w:fldCharType="begin"/>
    </w:r>
    <w:r>
      <w:instrText xml:space="preserve"> TITLE   \* MERGEFORMAT </w:instrText>
    </w:r>
    <w:r>
      <w:fldChar w:fldCharType="separate"/>
    </w:r>
    <w:r>
      <w:t>MSTDE3001 Apply hooping and fabric handling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4859ED" w:rsidP="00451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A0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22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2B7"/>
    <w:pPr>
      <w:spacing w:before="360" w:after="60"/>
      <w:outlineLvl w:val="0"/>
    </w:pPr>
    <w:rPr>
      <w:sz w:val="32"/>
    </w:rPr>
  </w:style>
  <w:style w:type="paragraph" w:styleId="Heading2">
    <w:name w:val="heading 2"/>
    <w:basedOn w:val="HeadingBase"/>
    <w:next w:val="BodyText"/>
    <w:link w:val="Heading2Char"/>
    <w:qFormat/>
    <w:rsid w:val="004512B7"/>
    <w:pPr>
      <w:keepLines/>
      <w:spacing w:before="240" w:after="120"/>
      <w:outlineLvl w:val="1"/>
    </w:pPr>
    <w:rPr>
      <w:sz w:val="28"/>
      <w:szCs w:val="40"/>
    </w:rPr>
  </w:style>
  <w:style w:type="paragraph" w:styleId="Heading3">
    <w:name w:val="heading 3"/>
    <w:basedOn w:val="HeadingBase"/>
    <w:next w:val="BodyText"/>
    <w:link w:val="Heading3Char"/>
    <w:qFormat/>
    <w:rsid w:val="004512B7"/>
    <w:pPr>
      <w:spacing w:before="180" w:after="120"/>
      <w:outlineLvl w:val="2"/>
    </w:pPr>
    <w:rPr>
      <w:spacing w:val="-10"/>
      <w:kern w:val="32"/>
    </w:rPr>
  </w:style>
  <w:style w:type="paragraph" w:styleId="Heading4">
    <w:name w:val="heading 4"/>
    <w:basedOn w:val="HeadingBase"/>
    <w:next w:val="BodyText"/>
    <w:link w:val="Heading4Char"/>
    <w:qFormat/>
    <w:rsid w:val="004512B7"/>
    <w:pPr>
      <w:spacing w:before="160" w:after="120"/>
      <w:outlineLvl w:val="3"/>
    </w:pPr>
    <w:rPr>
      <w:sz w:val="22"/>
    </w:rPr>
  </w:style>
  <w:style w:type="paragraph" w:styleId="Heading5">
    <w:name w:val="heading 5"/>
    <w:basedOn w:val="HeadingBase"/>
    <w:next w:val="Normal"/>
    <w:link w:val="Heading5Char"/>
    <w:qFormat/>
    <w:rsid w:val="004512B7"/>
    <w:pPr>
      <w:spacing w:before="80"/>
      <w:outlineLvl w:val="4"/>
    </w:pPr>
    <w:rPr>
      <w:color w:val="918585"/>
      <w:sz w:val="20"/>
    </w:rPr>
  </w:style>
  <w:style w:type="paragraph" w:styleId="Heading6">
    <w:name w:val="heading 6"/>
    <w:basedOn w:val="HeadingBase"/>
    <w:next w:val="Normal"/>
    <w:link w:val="Heading6Char"/>
    <w:qFormat/>
    <w:rsid w:val="004512B7"/>
    <w:pPr>
      <w:spacing w:before="60"/>
      <w:outlineLvl w:val="5"/>
    </w:pPr>
    <w:rPr>
      <w:color w:val="918585"/>
      <w:sz w:val="20"/>
    </w:rPr>
  </w:style>
  <w:style w:type="paragraph" w:styleId="Heading7">
    <w:name w:val="heading 7"/>
    <w:basedOn w:val="Normal"/>
    <w:next w:val="Normal"/>
    <w:link w:val="Heading7Char"/>
    <w:qFormat/>
    <w:rsid w:val="004512B7"/>
    <w:pPr>
      <w:ind w:left="720"/>
      <w:outlineLvl w:val="6"/>
    </w:pPr>
    <w:rPr>
      <w:i/>
    </w:rPr>
  </w:style>
  <w:style w:type="paragraph" w:styleId="Heading8">
    <w:name w:val="heading 8"/>
    <w:basedOn w:val="Normal"/>
    <w:next w:val="Normal"/>
    <w:link w:val="Heading8Char"/>
    <w:qFormat/>
    <w:rsid w:val="004512B7"/>
    <w:pPr>
      <w:ind w:left="720"/>
      <w:outlineLvl w:val="7"/>
    </w:pPr>
    <w:rPr>
      <w:i/>
    </w:rPr>
  </w:style>
  <w:style w:type="paragraph" w:styleId="Heading9">
    <w:name w:val="heading 9"/>
    <w:basedOn w:val="Normal"/>
    <w:next w:val="Normal"/>
    <w:link w:val="Heading9Char"/>
    <w:qFormat/>
    <w:rsid w:val="004512B7"/>
    <w:pPr>
      <w:ind w:left="720"/>
      <w:outlineLvl w:val="8"/>
    </w:pPr>
    <w:rPr>
      <w:i/>
    </w:rPr>
  </w:style>
  <w:style w:type="character" w:default="1" w:styleId="DefaultParagraphFont">
    <w:name w:val="Default Paragraph Font"/>
    <w:uiPriority w:val="1"/>
    <w:unhideWhenUsed/>
    <w:rsid w:val="00451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2B7"/>
  </w:style>
  <w:style w:type="character" w:customStyle="1" w:styleId="Heading1Char">
    <w:name w:val="Heading 1 Char"/>
    <w:basedOn w:val="DefaultParagraphFont"/>
    <w:link w:val="Heading1"/>
    <w:rsid w:val="004512B7"/>
    <w:rPr>
      <w:rFonts w:ascii="Times New Roman" w:eastAsia="Times New Roman" w:hAnsi="Times New Roman" w:cs="Times New Roman"/>
      <w:b/>
      <w:sz w:val="32"/>
      <w:szCs w:val="20"/>
      <w:lang w:eastAsia="en-US"/>
    </w:rPr>
  </w:style>
  <w:style w:type="paragraph" w:styleId="BodyText">
    <w:name w:val="Body Text"/>
    <w:basedOn w:val="Normal"/>
    <w:link w:val="BodyTextChar"/>
    <w:rsid w:val="00451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2B7"/>
    <w:rPr>
      <w:rFonts w:ascii="Times New Roman" w:eastAsia="Times New Roman" w:hAnsi="Times New Roman" w:cs="Times New Roman"/>
      <w:sz w:val="24"/>
      <w:lang w:eastAsia="en-US"/>
    </w:rPr>
  </w:style>
  <w:style w:type="paragraph" w:styleId="ListBullet">
    <w:name w:val="List Bullet"/>
    <w:basedOn w:val="List"/>
    <w:rsid w:val="004512B7"/>
    <w:pPr>
      <w:numPr>
        <w:numId w:val="11"/>
      </w:numPr>
      <w:tabs>
        <w:tab w:val="clear" w:pos="340"/>
      </w:tabs>
      <w:spacing w:before="40" w:after="40"/>
    </w:pPr>
  </w:style>
  <w:style w:type="character" w:customStyle="1" w:styleId="SpecialBold">
    <w:name w:val="Special Bold"/>
    <w:basedOn w:val="DefaultParagraphFont"/>
    <w:rsid w:val="004512B7"/>
    <w:rPr>
      <w:b/>
      <w:spacing w:val="0"/>
    </w:rPr>
  </w:style>
  <w:style w:type="character" w:styleId="Emphasis">
    <w:name w:val="Emphasis"/>
    <w:basedOn w:val="DefaultParagraphFont"/>
    <w:qFormat/>
    <w:rsid w:val="004512B7"/>
    <w:rPr>
      <w:i/>
    </w:rPr>
  </w:style>
  <w:style w:type="paragraph" w:customStyle="1" w:styleId="SuperHeading">
    <w:name w:val="SuperHeading"/>
    <w:basedOn w:val="Normal"/>
    <w:rsid w:val="004512B7"/>
    <w:pPr>
      <w:spacing w:before="240" w:after="120"/>
      <w:outlineLvl w:val="0"/>
    </w:pPr>
    <w:rPr>
      <w:rFonts w:ascii="Times New Roman" w:hAnsi="Times New Roman"/>
      <w:b/>
      <w:sz w:val="32"/>
    </w:rPr>
  </w:style>
  <w:style w:type="paragraph" w:customStyle="1" w:styleId="AllowPageBreak">
    <w:name w:val="AllowPageBreak"/>
    <w:rsid w:val="00451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2B7"/>
    <w:rPr>
      <w:rFonts w:ascii="Courier New" w:eastAsia="Times New Roman" w:hAnsi="Courier New" w:cs="Times New Roman"/>
      <w:i/>
      <w:szCs w:val="20"/>
      <w:lang w:eastAsia="en-US"/>
    </w:rPr>
  </w:style>
  <w:style w:type="paragraph" w:customStyle="1" w:styleId="HeadingBase">
    <w:name w:val="Heading Base"/>
    <w:rsid w:val="00451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2B7"/>
    <w:pPr>
      <w:tabs>
        <w:tab w:val="right" w:leader="dot" w:pos="9072"/>
      </w:tabs>
      <w:ind w:left="567"/>
    </w:pPr>
    <w:rPr>
      <w:szCs w:val="22"/>
    </w:rPr>
  </w:style>
  <w:style w:type="paragraph" w:customStyle="1" w:styleId="TOCBase">
    <w:name w:val="TOC Base"/>
    <w:rsid w:val="00451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2B7"/>
    <w:pPr>
      <w:tabs>
        <w:tab w:val="right" w:leader="dot" w:pos="9072"/>
      </w:tabs>
      <w:spacing w:before="40" w:after="40"/>
      <w:ind w:left="284"/>
    </w:pPr>
    <w:rPr>
      <w:rFonts w:ascii="Times New Roman" w:hAnsi="Times New Roman"/>
    </w:rPr>
  </w:style>
  <w:style w:type="paragraph" w:styleId="TOC1">
    <w:name w:val="toc 1"/>
    <w:basedOn w:val="TOCBase"/>
    <w:next w:val="Normal"/>
    <w:rsid w:val="00451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2B7"/>
    <w:rPr>
      <w:rFonts w:ascii="Times New Roman" w:eastAsia="Times New Roman" w:hAnsi="Times New Roman" w:cs="Times New Roman"/>
      <w:sz w:val="16"/>
      <w:lang w:eastAsia="en-US"/>
    </w:rPr>
  </w:style>
  <w:style w:type="paragraph" w:styleId="Title">
    <w:name w:val="Title"/>
    <w:basedOn w:val="HeadingBase"/>
    <w:link w:val="TitleChar"/>
    <w:qFormat/>
    <w:rsid w:val="004512B7"/>
    <w:pPr>
      <w:spacing w:before="5040"/>
      <w:jc w:val="center"/>
    </w:pPr>
    <w:rPr>
      <w:sz w:val="48"/>
      <w:szCs w:val="72"/>
      <w:lang w:val="en-US"/>
    </w:rPr>
  </w:style>
  <w:style w:type="character" w:customStyle="1" w:styleId="TitleChar">
    <w:name w:val="Title Char"/>
    <w:basedOn w:val="DefaultParagraphFont"/>
    <w:link w:val="Title"/>
    <w:rsid w:val="00451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2B7"/>
    <w:pPr>
      <w:tabs>
        <w:tab w:val="left" w:pos="3600"/>
        <w:tab w:val="left" w:pos="3958"/>
      </w:tabs>
    </w:pPr>
  </w:style>
  <w:style w:type="paragraph" w:styleId="List">
    <w:name w:val="List"/>
    <w:basedOn w:val="BodyText"/>
    <w:next w:val="BodyText"/>
    <w:rsid w:val="004512B7"/>
    <w:pPr>
      <w:tabs>
        <w:tab w:val="left" w:pos="340"/>
      </w:tabs>
      <w:spacing w:before="60" w:after="60"/>
      <w:ind w:left="340" w:hanging="340"/>
    </w:pPr>
  </w:style>
  <w:style w:type="paragraph" w:customStyle="1" w:styleId="Note">
    <w:name w:val="Note"/>
    <w:basedOn w:val="BodyText"/>
    <w:rsid w:val="00451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2B7"/>
    <w:pPr>
      <w:framePr w:wrap="auto" w:hAnchor="text" w:y="6049"/>
    </w:pPr>
    <w:rPr>
      <w:color w:val="000000"/>
      <w:sz w:val="40"/>
    </w:rPr>
  </w:style>
  <w:style w:type="paragraph" w:customStyle="1" w:styleId="TOCTitle">
    <w:name w:val="TOCTitle"/>
    <w:basedOn w:val="Heading1"/>
    <w:rsid w:val="004512B7"/>
    <w:pPr>
      <w:spacing w:after="240"/>
      <w:jc w:val="center"/>
      <w:outlineLvl w:val="9"/>
    </w:pPr>
    <w:rPr>
      <w:caps/>
    </w:rPr>
  </w:style>
  <w:style w:type="paragraph" w:customStyle="1" w:styleId="Version">
    <w:name w:val="Version"/>
    <w:rsid w:val="00451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2B7"/>
    <w:pPr>
      <w:numPr>
        <w:numId w:val="12"/>
      </w:numPr>
      <w:tabs>
        <w:tab w:val="clear" w:pos="680"/>
      </w:tabs>
    </w:pPr>
  </w:style>
  <w:style w:type="paragraph" w:styleId="Index1">
    <w:name w:val="index 1"/>
    <w:basedOn w:val="Normal"/>
    <w:next w:val="Normal"/>
    <w:semiHidden/>
    <w:rsid w:val="004512B7"/>
    <w:pPr>
      <w:keepNext w:val="0"/>
      <w:tabs>
        <w:tab w:val="right" w:pos="4176"/>
      </w:tabs>
      <w:ind w:left="198" w:hanging="198"/>
    </w:pPr>
    <w:rPr>
      <w:rFonts w:ascii="Garamond" w:hAnsi="Garamond"/>
    </w:rPr>
  </w:style>
  <w:style w:type="paragraph" w:styleId="IndexHeading">
    <w:name w:val="index heading"/>
    <w:basedOn w:val="Normal"/>
    <w:next w:val="Index1"/>
    <w:semiHidden/>
    <w:rsid w:val="004512B7"/>
    <w:pPr>
      <w:spacing w:before="120" w:after="120"/>
    </w:pPr>
    <w:rPr>
      <w:rFonts w:ascii="Arial" w:hAnsi="Arial"/>
      <w:b/>
      <w:color w:val="918585"/>
      <w:sz w:val="24"/>
    </w:rPr>
  </w:style>
  <w:style w:type="paragraph" w:styleId="Header">
    <w:name w:val="header"/>
    <w:basedOn w:val="Normal"/>
    <w:link w:val="HeaderChar"/>
    <w:rsid w:val="00451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2B7"/>
    <w:rPr>
      <w:rFonts w:ascii="Times New Roman" w:eastAsia="Times New Roman" w:hAnsi="Times New Roman" w:cs="Times New Roman"/>
      <w:sz w:val="16"/>
      <w:szCs w:val="20"/>
      <w:lang w:val="en-GB" w:eastAsia="en-US"/>
    </w:rPr>
  </w:style>
  <w:style w:type="paragraph" w:customStyle="1" w:styleId="Chapter">
    <w:name w:val="Chapter"/>
    <w:basedOn w:val="Normal"/>
    <w:rsid w:val="004512B7"/>
    <w:pPr>
      <w:spacing w:before="240"/>
    </w:pPr>
    <w:rPr>
      <w:rFonts w:ascii="Times New Roman" w:hAnsi="Times New Roman"/>
      <w:smallCaps/>
      <w:spacing w:val="80"/>
      <w:sz w:val="28"/>
    </w:rPr>
  </w:style>
  <w:style w:type="paragraph" w:customStyle="1" w:styleId="InChapter">
    <w:name w:val="InChapter"/>
    <w:basedOn w:val="Heading3"/>
    <w:rsid w:val="004512B7"/>
    <w:pPr>
      <w:spacing w:after="240"/>
      <w:outlineLvl w:val="9"/>
    </w:pPr>
    <w:rPr>
      <w:noProof/>
    </w:rPr>
  </w:style>
  <w:style w:type="paragraph" w:styleId="Index2">
    <w:name w:val="index 2"/>
    <w:basedOn w:val="Normal"/>
    <w:next w:val="Normal"/>
    <w:semiHidden/>
    <w:rsid w:val="004512B7"/>
    <w:pPr>
      <w:tabs>
        <w:tab w:val="right" w:pos="4176"/>
      </w:tabs>
      <w:ind w:left="568" w:hanging="284"/>
    </w:pPr>
    <w:rPr>
      <w:rFonts w:ascii="Garamond" w:hAnsi="Garamond"/>
    </w:rPr>
  </w:style>
  <w:style w:type="paragraph" w:customStyle="1" w:styleId="Byline">
    <w:name w:val="Byline"/>
    <w:rsid w:val="00451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2B7"/>
    <w:pPr>
      <w:tabs>
        <w:tab w:val="clear" w:pos="3600"/>
        <w:tab w:val="clear" w:pos="3958"/>
      </w:tabs>
      <w:jc w:val="right"/>
    </w:pPr>
  </w:style>
  <w:style w:type="paragraph" w:styleId="Caption">
    <w:name w:val="caption"/>
    <w:basedOn w:val="BodyText"/>
    <w:next w:val="Normal"/>
    <w:qFormat/>
    <w:rsid w:val="004512B7"/>
    <w:pPr>
      <w:framePr w:w="2268" w:hSpace="181" w:vSpace="181" w:wrap="around" w:vAnchor="text" w:hAnchor="page" w:x="1135" w:y="285" w:anchorLock="1"/>
    </w:pPr>
    <w:rPr>
      <w:i/>
    </w:rPr>
  </w:style>
  <w:style w:type="paragraph" w:customStyle="1" w:styleId="MiniTOCTitle">
    <w:name w:val="MiniTOCTitle"/>
    <w:basedOn w:val="Heading4"/>
    <w:rsid w:val="004512B7"/>
    <w:pPr>
      <w:spacing w:before="240"/>
      <w:outlineLvl w:val="9"/>
    </w:pPr>
    <w:rPr>
      <w:noProof/>
      <w:sz w:val="24"/>
    </w:rPr>
  </w:style>
  <w:style w:type="paragraph" w:customStyle="1" w:styleId="MiniTOCItem">
    <w:name w:val="MiniTOCItem"/>
    <w:basedOn w:val="ListBullet"/>
    <w:rsid w:val="004512B7"/>
    <w:pPr>
      <w:numPr>
        <w:numId w:val="0"/>
      </w:numPr>
      <w:tabs>
        <w:tab w:val="right" w:leader="dot" w:pos="6521"/>
      </w:tabs>
      <w:spacing w:before="0" w:after="0"/>
    </w:pPr>
  </w:style>
  <w:style w:type="paragraph" w:customStyle="1" w:styleId="TOFTitle">
    <w:name w:val="TOFTitle"/>
    <w:basedOn w:val="TOCTitle"/>
    <w:rsid w:val="004512B7"/>
  </w:style>
  <w:style w:type="paragraph" w:styleId="TableofFigures">
    <w:name w:val="table of figures"/>
    <w:basedOn w:val="Normal"/>
    <w:next w:val="Normal"/>
    <w:semiHidden/>
    <w:rsid w:val="004512B7"/>
    <w:pPr>
      <w:tabs>
        <w:tab w:val="right" w:leader="dot" w:pos="9072"/>
      </w:tabs>
      <w:ind w:left="970" w:hanging="403"/>
    </w:pPr>
    <w:rPr>
      <w:rFonts w:ascii="Times New Roman" w:hAnsi="Times New Roman"/>
      <w:b/>
    </w:rPr>
  </w:style>
  <w:style w:type="paragraph" w:styleId="ListNumber">
    <w:name w:val="List Number"/>
    <w:basedOn w:val="List"/>
    <w:rsid w:val="004512B7"/>
    <w:pPr>
      <w:numPr>
        <w:numId w:val="14"/>
      </w:numPr>
      <w:tabs>
        <w:tab w:val="clear" w:pos="340"/>
      </w:tabs>
    </w:pPr>
  </w:style>
  <w:style w:type="character" w:customStyle="1" w:styleId="WingdingSymbols">
    <w:name w:val="Wingding Symbols"/>
    <w:rsid w:val="004512B7"/>
    <w:rPr>
      <w:rFonts w:ascii="Wingdings" w:hAnsi="Wingdings"/>
    </w:rPr>
  </w:style>
  <w:style w:type="paragraph" w:customStyle="1" w:styleId="TableHeading">
    <w:name w:val="Table Heading"/>
    <w:basedOn w:val="HeadingBase"/>
    <w:rsid w:val="004512B7"/>
    <w:pPr>
      <w:keepLines/>
      <w:pBdr>
        <w:bottom w:val="single" w:sz="6" w:space="1" w:color="918585"/>
      </w:pBdr>
      <w:spacing w:before="240"/>
    </w:pPr>
  </w:style>
  <w:style w:type="character" w:customStyle="1" w:styleId="HotSpot">
    <w:name w:val="HotSpot"/>
    <w:rsid w:val="004512B7"/>
    <w:rPr>
      <w:color w:val="0033CC"/>
      <w:u w:val="none"/>
    </w:rPr>
  </w:style>
  <w:style w:type="paragraph" w:customStyle="1" w:styleId="BodyTextRight">
    <w:name w:val="Body Text Right"/>
    <w:basedOn w:val="BodyText"/>
    <w:rsid w:val="004512B7"/>
    <w:pPr>
      <w:spacing w:before="0" w:after="0"/>
      <w:jc w:val="right"/>
    </w:pPr>
  </w:style>
  <w:style w:type="paragraph" w:styleId="Index3">
    <w:name w:val="index 3"/>
    <w:basedOn w:val="ListNumber2"/>
    <w:next w:val="Normal"/>
    <w:semiHidden/>
    <w:rsid w:val="004512B7"/>
    <w:pPr>
      <w:numPr>
        <w:numId w:val="0"/>
      </w:numPr>
      <w:tabs>
        <w:tab w:val="right" w:leader="dot" w:pos="4176"/>
      </w:tabs>
    </w:pPr>
  </w:style>
  <w:style w:type="paragraph" w:styleId="ListNumber2">
    <w:name w:val="List Number 2"/>
    <w:basedOn w:val="List2"/>
    <w:rsid w:val="004512B7"/>
    <w:pPr>
      <w:numPr>
        <w:numId w:val="9"/>
      </w:numPr>
      <w:tabs>
        <w:tab w:val="clear" w:pos="1060"/>
      </w:tabs>
    </w:pPr>
  </w:style>
  <w:style w:type="paragraph" w:customStyle="1" w:styleId="MarginNote">
    <w:name w:val="Margin Note"/>
    <w:basedOn w:val="BodyText"/>
    <w:rsid w:val="00451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2B7"/>
    <w:rPr>
      <w:sz w:val="32"/>
    </w:rPr>
  </w:style>
  <w:style w:type="paragraph" w:customStyle="1" w:styleId="HeadingProcedure">
    <w:name w:val="Heading Procedure"/>
    <w:basedOn w:val="HeadingBase"/>
    <w:next w:val="Normal"/>
    <w:rsid w:val="004512B7"/>
    <w:pPr>
      <w:tabs>
        <w:tab w:val="left" w:pos="0"/>
      </w:tabs>
      <w:spacing w:before="120" w:after="60"/>
    </w:pPr>
    <w:rPr>
      <w:i/>
      <w:color w:val="918585"/>
      <w:sz w:val="22"/>
    </w:rPr>
  </w:style>
  <w:style w:type="paragraph" w:customStyle="1" w:styleId="TableBodyText">
    <w:name w:val="Table Body Text"/>
    <w:basedOn w:val="BodyText"/>
    <w:rsid w:val="004512B7"/>
    <w:pPr>
      <w:spacing w:before="60" w:after="60"/>
    </w:pPr>
  </w:style>
  <w:style w:type="paragraph" w:styleId="ListContinue">
    <w:name w:val="List Continue"/>
    <w:basedOn w:val="List"/>
    <w:rsid w:val="004512B7"/>
    <w:pPr>
      <w:ind w:firstLine="0"/>
    </w:pPr>
  </w:style>
  <w:style w:type="paragraph" w:customStyle="1" w:styleId="ListNote">
    <w:name w:val="List Note"/>
    <w:basedOn w:val="List"/>
    <w:rsid w:val="004512B7"/>
    <w:pPr>
      <w:pBdr>
        <w:top w:val="single" w:sz="6" w:space="2" w:color="918585"/>
        <w:bottom w:val="single" w:sz="6" w:space="2" w:color="918585"/>
      </w:pBdr>
      <w:tabs>
        <w:tab w:val="left" w:pos="1021"/>
      </w:tabs>
      <w:ind w:firstLine="0"/>
    </w:pPr>
  </w:style>
  <w:style w:type="paragraph" w:customStyle="1" w:styleId="Warning">
    <w:name w:val="Warning"/>
    <w:basedOn w:val="BodyText"/>
    <w:rsid w:val="004512B7"/>
    <w:pPr>
      <w:shd w:val="clear" w:color="auto" w:fill="D9D9D9"/>
      <w:tabs>
        <w:tab w:val="left" w:pos="992"/>
      </w:tabs>
      <w:ind w:left="119" w:right="119"/>
    </w:pPr>
    <w:rPr>
      <w:sz w:val="20"/>
    </w:rPr>
  </w:style>
  <w:style w:type="paragraph" w:customStyle="1" w:styleId="MarginIcons">
    <w:name w:val="Margin Icons"/>
    <w:basedOn w:val="BodyText"/>
    <w:rsid w:val="00451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2B7"/>
    <w:rPr>
      <w:rFonts w:ascii="Courier New" w:hAnsi="Courier New"/>
    </w:rPr>
  </w:style>
  <w:style w:type="paragraph" w:customStyle="1" w:styleId="NoteBullet">
    <w:name w:val="Note Bullet"/>
    <w:basedOn w:val="Note"/>
    <w:rsid w:val="004512B7"/>
    <w:pPr>
      <w:tabs>
        <w:tab w:val="clear" w:pos="680"/>
      </w:tabs>
      <w:spacing w:before="60" w:after="60"/>
    </w:pPr>
  </w:style>
  <w:style w:type="paragraph" w:customStyle="1" w:styleId="SubHeading2">
    <w:name w:val="SubHeading2"/>
    <w:basedOn w:val="HeadingBase"/>
    <w:rsid w:val="004512B7"/>
    <w:pPr>
      <w:spacing w:before="240" w:after="60"/>
    </w:pPr>
    <w:rPr>
      <w:sz w:val="20"/>
    </w:rPr>
  </w:style>
  <w:style w:type="paragraph" w:customStyle="1" w:styleId="SubHeading1">
    <w:name w:val="SubHeading1"/>
    <w:basedOn w:val="HeadingBase"/>
    <w:rsid w:val="004512B7"/>
    <w:pPr>
      <w:spacing w:before="240" w:after="60"/>
    </w:pPr>
    <w:rPr>
      <w:color w:val="918585"/>
      <w:sz w:val="22"/>
    </w:rPr>
  </w:style>
  <w:style w:type="paragraph" w:customStyle="1" w:styleId="SideHeading">
    <w:name w:val="Side Heading"/>
    <w:basedOn w:val="HeadingBase"/>
    <w:rsid w:val="00451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2B7"/>
    <w:pPr>
      <w:numPr>
        <w:numId w:val="10"/>
      </w:numPr>
    </w:pPr>
  </w:style>
  <w:style w:type="paragraph" w:styleId="PlainText">
    <w:name w:val="Plain Text"/>
    <w:basedOn w:val="Normal"/>
    <w:link w:val="PlainTextChar"/>
    <w:rsid w:val="004512B7"/>
    <w:rPr>
      <w:sz w:val="20"/>
    </w:rPr>
  </w:style>
  <w:style w:type="character" w:customStyle="1" w:styleId="PlainTextChar">
    <w:name w:val="Plain Text Char"/>
    <w:basedOn w:val="DefaultParagraphFont"/>
    <w:link w:val="PlainText"/>
    <w:rsid w:val="004512B7"/>
    <w:rPr>
      <w:rFonts w:ascii="Courier New" w:eastAsia="Times New Roman" w:hAnsi="Courier New" w:cs="Times New Roman"/>
      <w:sz w:val="20"/>
      <w:szCs w:val="20"/>
      <w:lang w:eastAsia="en-US"/>
    </w:rPr>
  </w:style>
  <w:style w:type="character" w:customStyle="1" w:styleId="MenuOption">
    <w:name w:val="Menu Option"/>
    <w:basedOn w:val="DefaultParagraphFont"/>
    <w:rsid w:val="004512B7"/>
    <w:rPr>
      <w:b/>
      <w:smallCaps/>
    </w:rPr>
  </w:style>
  <w:style w:type="paragraph" w:customStyle="1" w:styleId="TableListNumber">
    <w:name w:val="Table List Number"/>
    <w:basedOn w:val="ListNumber"/>
    <w:rsid w:val="004512B7"/>
    <w:pPr>
      <w:numPr>
        <w:numId w:val="0"/>
      </w:numPr>
    </w:pPr>
  </w:style>
  <w:style w:type="paragraph" w:styleId="TOC4">
    <w:name w:val="toc 4"/>
    <w:basedOn w:val="TOCBase"/>
    <w:next w:val="Normal"/>
    <w:semiHidden/>
    <w:rsid w:val="004512B7"/>
    <w:pPr>
      <w:tabs>
        <w:tab w:val="right" w:leader="dot" w:pos="9071"/>
      </w:tabs>
      <w:ind w:left="1701"/>
    </w:pPr>
  </w:style>
  <w:style w:type="paragraph" w:customStyle="1" w:styleId="ListAlpha">
    <w:name w:val="List Alpha"/>
    <w:basedOn w:val="List"/>
    <w:rsid w:val="004512B7"/>
    <w:pPr>
      <w:numPr>
        <w:numId w:val="8"/>
      </w:numPr>
    </w:pPr>
  </w:style>
  <w:style w:type="paragraph" w:customStyle="1" w:styleId="ListAlpha2">
    <w:name w:val="List Alpha 2"/>
    <w:basedOn w:val="List2"/>
    <w:rsid w:val="004512B7"/>
    <w:pPr>
      <w:numPr>
        <w:numId w:val="7"/>
      </w:numPr>
    </w:pPr>
  </w:style>
  <w:style w:type="paragraph" w:styleId="List2">
    <w:name w:val="List 2"/>
    <w:basedOn w:val="BodyText"/>
    <w:rsid w:val="004512B7"/>
    <w:pPr>
      <w:tabs>
        <w:tab w:val="left" w:pos="680"/>
      </w:tabs>
      <w:spacing w:before="60" w:after="60"/>
      <w:ind w:left="680" w:hanging="340"/>
    </w:pPr>
  </w:style>
  <w:style w:type="paragraph" w:styleId="List3">
    <w:name w:val="List 3"/>
    <w:basedOn w:val="BodyText"/>
    <w:rsid w:val="004512B7"/>
    <w:pPr>
      <w:tabs>
        <w:tab w:val="left" w:pos="1021"/>
      </w:tabs>
      <w:spacing w:before="60" w:after="60"/>
      <w:ind w:left="1020" w:hanging="340"/>
    </w:pPr>
  </w:style>
  <w:style w:type="paragraph" w:styleId="List4">
    <w:name w:val="List 4"/>
    <w:basedOn w:val="BodyText"/>
    <w:rsid w:val="004512B7"/>
    <w:pPr>
      <w:tabs>
        <w:tab w:val="left" w:pos="1361"/>
      </w:tabs>
      <w:spacing w:before="60" w:after="60"/>
      <w:ind w:left="1361" w:hanging="340"/>
    </w:pPr>
  </w:style>
  <w:style w:type="paragraph" w:styleId="List5">
    <w:name w:val="List 5"/>
    <w:basedOn w:val="BodyText"/>
    <w:rsid w:val="004512B7"/>
    <w:pPr>
      <w:tabs>
        <w:tab w:val="left" w:pos="1701"/>
      </w:tabs>
      <w:spacing w:before="60" w:after="60"/>
      <w:ind w:left="1701" w:hanging="340"/>
    </w:pPr>
  </w:style>
  <w:style w:type="paragraph" w:styleId="ListBullet3">
    <w:name w:val="List Bullet 3"/>
    <w:basedOn w:val="List3"/>
    <w:rsid w:val="004512B7"/>
    <w:pPr>
      <w:numPr>
        <w:numId w:val="13"/>
      </w:numPr>
      <w:tabs>
        <w:tab w:val="clear" w:pos="1021"/>
      </w:tabs>
      <w:ind w:left="1037" w:hanging="357"/>
    </w:pPr>
  </w:style>
  <w:style w:type="paragraph" w:styleId="ListBullet4">
    <w:name w:val="List Bullet 4"/>
    <w:basedOn w:val="List4"/>
    <w:rsid w:val="004512B7"/>
    <w:pPr>
      <w:numPr>
        <w:numId w:val="2"/>
      </w:numPr>
      <w:tabs>
        <w:tab w:val="clear" w:pos="1361"/>
      </w:tabs>
    </w:pPr>
  </w:style>
  <w:style w:type="paragraph" w:styleId="ListBullet5">
    <w:name w:val="List Bullet 5"/>
    <w:basedOn w:val="List5"/>
    <w:rsid w:val="004512B7"/>
    <w:pPr>
      <w:numPr>
        <w:numId w:val="3"/>
      </w:numPr>
    </w:pPr>
  </w:style>
  <w:style w:type="paragraph" w:styleId="ListContinue2">
    <w:name w:val="List Continue 2"/>
    <w:basedOn w:val="List2"/>
    <w:rsid w:val="004512B7"/>
    <w:pPr>
      <w:ind w:firstLine="0"/>
    </w:pPr>
  </w:style>
  <w:style w:type="paragraph" w:styleId="ListContinue3">
    <w:name w:val="List Continue 3"/>
    <w:basedOn w:val="List3"/>
    <w:rsid w:val="004512B7"/>
    <w:pPr>
      <w:ind w:left="1021" w:firstLine="0"/>
    </w:pPr>
  </w:style>
  <w:style w:type="paragraph" w:styleId="ListContinue4">
    <w:name w:val="List Continue 4"/>
    <w:basedOn w:val="List4"/>
    <w:rsid w:val="004512B7"/>
    <w:pPr>
      <w:ind w:firstLine="0"/>
    </w:pPr>
  </w:style>
  <w:style w:type="paragraph" w:styleId="ListContinue5">
    <w:name w:val="List Continue 5"/>
    <w:basedOn w:val="List5"/>
    <w:rsid w:val="004512B7"/>
    <w:pPr>
      <w:ind w:firstLine="0"/>
    </w:pPr>
  </w:style>
  <w:style w:type="paragraph" w:styleId="ListNumber3">
    <w:name w:val="List Number 3"/>
    <w:basedOn w:val="List3"/>
    <w:rsid w:val="004512B7"/>
    <w:pPr>
      <w:numPr>
        <w:numId w:val="4"/>
      </w:numPr>
    </w:pPr>
  </w:style>
  <w:style w:type="paragraph" w:styleId="ListNumber4">
    <w:name w:val="List Number 4"/>
    <w:basedOn w:val="List4"/>
    <w:rsid w:val="004512B7"/>
    <w:pPr>
      <w:numPr>
        <w:numId w:val="5"/>
      </w:numPr>
    </w:pPr>
  </w:style>
  <w:style w:type="paragraph" w:styleId="ListNumber5">
    <w:name w:val="List Number 5"/>
    <w:basedOn w:val="List5"/>
    <w:rsid w:val="004512B7"/>
    <w:pPr>
      <w:numPr>
        <w:numId w:val="6"/>
      </w:numPr>
    </w:pPr>
  </w:style>
  <w:style w:type="paragraph" w:styleId="BlockText">
    <w:name w:val="Block Text"/>
    <w:basedOn w:val="Normal"/>
    <w:rsid w:val="004512B7"/>
    <w:pPr>
      <w:spacing w:after="120"/>
      <w:ind w:left="1440" w:right="1440"/>
    </w:pPr>
  </w:style>
  <w:style w:type="character" w:customStyle="1" w:styleId="Subscript">
    <w:name w:val="Subscript"/>
    <w:basedOn w:val="DefaultParagraphFont"/>
    <w:rsid w:val="004512B7"/>
    <w:rPr>
      <w:sz w:val="16"/>
      <w:vertAlign w:val="subscript"/>
    </w:rPr>
  </w:style>
  <w:style w:type="character" w:customStyle="1" w:styleId="Superscript">
    <w:name w:val="Superscript"/>
    <w:basedOn w:val="DefaultParagraphFont"/>
    <w:rsid w:val="004512B7"/>
    <w:rPr>
      <w:sz w:val="16"/>
      <w:vertAlign w:val="superscript"/>
    </w:rPr>
  </w:style>
  <w:style w:type="character" w:customStyle="1" w:styleId="Symbols">
    <w:name w:val="Symbols"/>
    <w:basedOn w:val="DefaultParagraphFont"/>
    <w:rsid w:val="004512B7"/>
    <w:rPr>
      <w:rFonts w:ascii="Symbol" w:hAnsi="Symbol"/>
    </w:rPr>
  </w:style>
  <w:style w:type="character" w:customStyle="1" w:styleId="MenuOptions">
    <w:name w:val="Menu Options"/>
    <w:basedOn w:val="DefaultParagraphFont"/>
    <w:rsid w:val="004512B7"/>
    <w:rPr>
      <w:rFonts w:ascii="Arial Narrow" w:hAnsi="Arial Narrow"/>
      <w:smallCaps/>
    </w:rPr>
  </w:style>
  <w:style w:type="character" w:customStyle="1" w:styleId="Buttons">
    <w:name w:val="Buttons"/>
    <w:basedOn w:val="DefaultParagraphFont"/>
    <w:rsid w:val="004512B7"/>
    <w:rPr>
      <w:b/>
    </w:rPr>
  </w:style>
  <w:style w:type="character" w:customStyle="1" w:styleId="Underlined">
    <w:name w:val="Underlined"/>
    <w:basedOn w:val="DefaultParagraphFont"/>
    <w:rsid w:val="004512B7"/>
    <w:rPr>
      <w:u w:val="single"/>
    </w:rPr>
  </w:style>
  <w:style w:type="paragraph" w:customStyle="1" w:styleId="TableBodyTextRight">
    <w:name w:val="Table Body Text Right"/>
    <w:basedOn w:val="TableBodyText"/>
    <w:rsid w:val="004512B7"/>
    <w:pPr>
      <w:widowControl w:val="0"/>
      <w:autoSpaceDE w:val="0"/>
      <w:autoSpaceDN w:val="0"/>
      <w:adjustRightInd w:val="0"/>
      <w:jc w:val="right"/>
    </w:pPr>
    <w:rPr>
      <w:rFonts w:cs="Arial"/>
      <w:szCs w:val="18"/>
    </w:rPr>
  </w:style>
  <w:style w:type="paragraph" w:customStyle="1" w:styleId="CopyrightText">
    <w:name w:val="Copyright Text"/>
    <w:basedOn w:val="BodyText"/>
    <w:rsid w:val="004512B7"/>
    <w:rPr>
      <w:sz w:val="18"/>
    </w:rPr>
  </w:style>
  <w:style w:type="paragraph" w:customStyle="1" w:styleId="BodySmallRight">
    <w:name w:val="Body Small Right"/>
    <w:basedOn w:val="BodyTextRight"/>
    <w:rsid w:val="004512B7"/>
    <w:rPr>
      <w:sz w:val="18"/>
      <w:szCs w:val="18"/>
    </w:rPr>
  </w:style>
  <w:style w:type="paragraph" w:customStyle="1" w:styleId="MarginEdition">
    <w:name w:val="Margin Edition"/>
    <w:basedOn w:val="MarginNote"/>
    <w:rsid w:val="004512B7"/>
    <w:pPr>
      <w:spacing w:before="0" w:after="0"/>
    </w:pPr>
    <w:rPr>
      <w:rFonts w:ascii="Times New Roman" w:hAnsi="Times New Roman"/>
      <w:color w:val="999999"/>
    </w:rPr>
  </w:style>
  <w:style w:type="paragraph" w:customStyle="1" w:styleId="Spacer">
    <w:name w:val="Spacer"/>
    <w:basedOn w:val="Normal"/>
    <w:rsid w:val="004512B7"/>
    <w:rPr>
      <w:sz w:val="2"/>
      <w:szCs w:val="2"/>
    </w:rPr>
  </w:style>
  <w:style w:type="character" w:customStyle="1" w:styleId="Small">
    <w:name w:val="Small"/>
    <w:basedOn w:val="DefaultParagraphFont"/>
    <w:rsid w:val="004512B7"/>
    <w:rPr>
      <w:sz w:val="16"/>
    </w:rPr>
  </w:style>
  <w:style w:type="paragraph" w:customStyle="1" w:styleId="WideTable">
    <w:name w:val="Wide Table"/>
    <w:basedOn w:val="Normal"/>
    <w:rsid w:val="004512B7"/>
    <w:pPr>
      <w:ind w:left="-1418"/>
    </w:pPr>
    <w:rPr>
      <w:sz w:val="2"/>
      <w:szCs w:val="2"/>
    </w:rPr>
  </w:style>
  <w:style w:type="character" w:styleId="PageNumber">
    <w:name w:val="page number"/>
    <w:basedOn w:val="DefaultParagraphFont"/>
    <w:rsid w:val="004512B7"/>
  </w:style>
  <w:style w:type="paragraph" w:styleId="Quote">
    <w:name w:val="Quote"/>
    <w:basedOn w:val="Heading1"/>
    <w:link w:val="QuoteChar"/>
    <w:qFormat/>
    <w:rsid w:val="004512B7"/>
    <w:rPr>
      <w:b w:val="0"/>
      <w:sz w:val="72"/>
      <w:szCs w:val="72"/>
      <w:lang w:val="en-NZ"/>
    </w:rPr>
  </w:style>
  <w:style w:type="character" w:customStyle="1" w:styleId="QuoteChar">
    <w:name w:val="Quote Char"/>
    <w:basedOn w:val="DefaultParagraphFont"/>
    <w:link w:val="Quote"/>
    <w:rsid w:val="00451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2B7"/>
    <w:pPr>
      <w:pageBreakBefore/>
    </w:pPr>
  </w:style>
  <w:style w:type="paragraph" w:customStyle="1" w:styleId="Border">
    <w:name w:val="Border"/>
    <w:basedOn w:val="Normal"/>
    <w:qFormat/>
    <w:rsid w:val="00451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2B7"/>
    <w:rPr>
      <w:b/>
      <w:bCs/>
      <w:i/>
      <w:iCs/>
      <w:color w:val="auto"/>
    </w:rPr>
  </w:style>
  <w:style w:type="paragraph" w:styleId="IntenseQuote">
    <w:name w:val="Intense Quote"/>
    <w:basedOn w:val="Normal"/>
    <w:next w:val="Normal"/>
    <w:link w:val="IntenseQuoteChar"/>
    <w:uiPriority w:val="30"/>
    <w:qFormat/>
    <w:rsid w:val="00451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2B7"/>
    <w:rPr>
      <w:smallCaps/>
      <w:color w:val="auto"/>
      <w:u w:val="single"/>
    </w:rPr>
  </w:style>
  <w:style w:type="character" w:styleId="IntenseReference">
    <w:name w:val="Intense Reference"/>
    <w:basedOn w:val="DefaultParagraphFont"/>
    <w:uiPriority w:val="32"/>
    <w:qFormat/>
    <w:rsid w:val="004512B7"/>
    <w:rPr>
      <w:b/>
      <w:bCs/>
      <w:smallCaps/>
      <w:color w:val="auto"/>
      <w:spacing w:val="5"/>
      <w:u w:val="single"/>
    </w:rPr>
  </w:style>
  <w:style w:type="paragraph" w:customStyle="1" w:styleId="2ColumnHeading">
    <w:name w:val="2Column Heading"/>
    <w:basedOn w:val="BodyText"/>
    <w:qFormat/>
    <w:rsid w:val="004512B7"/>
    <w:pPr>
      <w:spacing w:after="60"/>
      <w:ind w:left="-2268"/>
    </w:pPr>
    <w:rPr>
      <w:b/>
    </w:rPr>
  </w:style>
  <w:style w:type="paragraph" w:customStyle="1" w:styleId="Heading1TOC">
    <w:name w:val="Heading1 TOC"/>
    <w:basedOn w:val="Normal"/>
    <w:qFormat/>
    <w:rsid w:val="004512B7"/>
    <w:pPr>
      <w:spacing w:before="240" w:after="120"/>
    </w:pPr>
    <w:rPr>
      <w:rFonts w:ascii="Times New Roman" w:hAnsi="Times New Roman"/>
      <w:b/>
      <w:sz w:val="32"/>
    </w:rPr>
  </w:style>
  <w:style w:type="paragraph" w:customStyle="1" w:styleId="Heading2TOC">
    <w:name w:val="Heading2 TOC"/>
    <w:basedOn w:val="Normal"/>
    <w:qFormat/>
    <w:rsid w:val="004512B7"/>
    <w:pPr>
      <w:spacing w:before="240" w:after="60"/>
    </w:pPr>
    <w:rPr>
      <w:rFonts w:ascii="Times New Roman" w:hAnsi="Times New Roman"/>
      <w:b/>
      <w:sz w:val="28"/>
    </w:rPr>
  </w:style>
  <w:style w:type="character" w:customStyle="1" w:styleId="Underline">
    <w:name w:val="Underline"/>
    <w:basedOn w:val="DefaultParagraphFont"/>
    <w:qFormat/>
    <w:rsid w:val="004512B7"/>
    <w:rPr>
      <w:u w:val="single"/>
    </w:rPr>
  </w:style>
  <w:style w:type="character" w:customStyle="1" w:styleId="BoldandItalics">
    <w:name w:val="Bold and Italics"/>
    <w:qFormat/>
    <w:rsid w:val="004512B7"/>
    <w:rPr>
      <w:b/>
      <w:i/>
      <w:u w:val="none"/>
    </w:rPr>
  </w:style>
  <w:style w:type="paragraph" w:styleId="BalloonText">
    <w:name w:val="Balloon Text"/>
    <w:basedOn w:val="Normal"/>
    <w:link w:val="BalloonTextChar"/>
    <w:rsid w:val="004512B7"/>
    <w:rPr>
      <w:rFonts w:ascii="Tahoma" w:hAnsi="Tahoma" w:cs="Tahoma"/>
      <w:sz w:val="16"/>
      <w:szCs w:val="16"/>
    </w:rPr>
  </w:style>
  <w:style w:type="character" w:customStyle="1" w:styleId="BalloonTextChar">
    <w:name w:val="Balloon Text Char"/>
    <w:basedOn w:val="DefaultParagraphFont"/>
    <w:link w:val="BalloonText"/>
    <w:rsid w:val="00451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2B7"/>
    <w:rPr>
      <w:b/>
      <w:color w:val="660033"/>
      <w:spacing w:val="0"/>
    </w:rPr>
  </w:style>
  <w:style w:type="paragraph" w:customStyle="1" w:styleId="Nameditemlist">
    <w:name w:val="Named item list"/>
    <w:basedOn w:val="BodyText"/>
    <w:qFormat/>
    <w:rsid w:val="004512B7"/>
    <w:pPr>
      <w:tabs>
        <w:tab w:val="left" w:pos="2835"/>
      </w:tabs>
      <w:ind w:left="2835" w:hanging="2835"/>
    </w:pPr>
  </w:style>
  <w:style w:type="paragraph" w:customStyle="1" w:styleId="BodyTextnopadding">
    <w:name w:val="Body Text no padding"/>
    <w:basedOn w:val="BodyText"/>
    <w:qFormat/>
    <w:rsid w:val="004512B7"/>
    <w:pPr>
      <w:spacing w:before="0" w:after="0"/>
    </w:pPr>
  </w:style>
  <w:style w:type="paragraph" w:customStyle="1" w:styleId="BodyTextBold">
    <w:name w:val="Body Text Bold"/>
    <w:basedOn w:val="BodyText"/>
    <w:qFormat/>
    <w:rsid w:val="004512B7"/>
    <w:rPr>
      <w:b/>
    </w:rPr>
  </w:style>
  <w:style w:type="character" w:styleId="Hyperlink">
    <w:name w:val="Hyperlink"/>
    <w:basedOn w:val="DefaultParagraphFont"/>
    <w:uiPriority w:val="99"/>
    <w:unhideWhenUsed/>
    <w:rsid w:val="00485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4504</Characters>
  <Application>Microsoft Office Word</Application>
  <DocSecurity>0</DocSecurity>
  <Lines>225</Lines>
  <Paragraphs>130</Paragraphs>
  <ScaleCrop>false</ScaleCrop>
  <Company>Author-it Software Corporation Ltd.</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MSTDE3001 Apply hooping and fabric handling techniques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2021-07-21T08:16:00Z</dcterms:created>
  <dcterms:modified xsi:type="dcterms:W3CDTF">2021-07-21T08:16:00Z</dcterms:modified>
</cp:coreProperties>
</file>