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484" w:rsidP="001D6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MSTDE3001 Apply hooping and fabric handling techniques</w:t>
      </w:r>
      <w:r>
        <w:fldChar w:fldCharType="end"/>
      </w:r>
    </w:p>
    <w:p w:rsidR="001D6484" w:rsidP="001D6484">
      <w:pPr>
        <w:pStyle w:val="Version"/>
        <w:sectPr w:rsidSect="000C7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7989" w:rsidP="000C7989">
      <w:pPr>
        <w:pStyle w:val="SuperHeading"/>
      </w:pPr>
      <w:r w:rsidRPr="000C7989">
        <w:t>Assessment Requirements for MSTDE3001 Apply hooping and fabric handling techniques</w:t>
      </w:r>
    </w:p>
    <w:p w:rsidR="00000000" w:rsidRPr="000C7989" w:rsidP="000C7989">
      <w:pPr>
        <w:pStyle w:val="Heading1"/>
      </w:pPr>
      <w:bookmarkStart w:id="1" w:name="O_1050029"/>
      <w:bookmarkEnd w:id="1"/>
      <w:r w:rsidRPr="000C7989">
        <w:t>Modification History</w:t>
      </w:r>
    </w:p>
    <w:p w:rsidR="00000000" w:rsidRPr="000C7989" w:rsidP="001D6484">
      <w:pPr>
        <w:pStyle w:val="BodyText"/>
      </w:pPr>
      <w:r w:rsidRPr="000C7989">
        <w:t>Release 2. Supersedes and is equivalent to MSTDE3001 Apply hooping and fabric handling techniques (Release 1).</w:t>
      </w:r>
    </w:p>
    <w:p w:rsidR="00000000" w:rsidRPr="000C7989" w:rsidP="001D6484">
      <w:pPr>
        <w:pStyle w:val="BodyText"/>
      </w:pPr>
      <w:r w:rsidRPr="000C7989">
        <w:t>Pre-requisite unit, MSTGN2011 Identify fibres, fabrics and textiles used in the TCF industry, is</w:t>
      </w:r>
      <w:r w:rsidRPr="000C7989">
        <w:rPr>
          <w:rStyle w:val="SpecialBold"/>
        </w:rPr>
        <w:t xml:space="preserve"> superseded by</w:t>
      </w:r>
      <w:r w:rsidRPr="000C7989">
        <w:t xml:space="preserve"> MSTGN2013 Identify fibres, fabrics and textiles used in the TCF industry.</w:t>
      </w:r>
    </w:p>
    <w:p w:rsidR="00000000" w:rsidRPr="000C7989" w:rsidP="001D6484">
      <w:pPr>
        <w:pStyle w:val="BodyText"/>
      </w:pPr>
      <w:r w:rsidRPr="000C7989">
        <w:t>Release 1. Supersedes and is equivalent to LMTDE3001A Apply hooping and</w:t>
      </w:r>
      <w:r w:rsidRPr="000C7989">
        <w:t xml:space="preserve"> fabric handling techniques.</w:t>
      </w:r>
    </w:p>
    <w:p w:rsidR="00000000" w:rsidRPr="000C7989" w:rsidP="000C7989">
      <w:pPr>
        <w:pStyle w:val="Heading1"/>
      </w:pPr>
      <w:bookmarkStart w:id="2" w:name="O_1050028"/>
      <w:bookmarkEnd w:id="2"/>
      <w:r w:rsidRPr="000C7989">
        <w:t>Performance Evidence</w:t>
      </w:r>
    </w:p>
    <w:p w:rsidR="00000000" w:rsidRPr="000C7989" w:rsidP="001D6484">
      <w:pPr>
        <w:pStyle w:val="BodyText"/>
      </w:pPr>
      <w:r w:rsidRPr="000C7989">
        <w:t>Evidence required to demonstrate competence in this unit must be relevant to and satisfy the requirements of the elements and performance criteria include:</w:t>
      </w:r>
    </w:p>
    <w:p w:rsidR="00000000" w:rsidRPr="000C7989" w:rsidP="000C7989">
      <w:pPr>
        <w:pStyle w:val="ListBullet"/>
      </w:pPr>
      <w:r w:rsidRPr="000C7989">
        <w:t>reading and following work ins</w:t>
      </w:r>
      <w:r w:rsidRPr="000C7989">
        <w:t>tructions, standard operating procedures (SOPs), safe work practices and other reference material</w:t>
      </w:r>
    </w:p>
    <w:p w:rsidR="00000000" w:rsidRPr="000C7989" w:rsidP="000C7989">
      <w:pPr>
        <w:pStyle w:val="ListBullet"/>
      </w:pPr>
      <w:r w:rsidRPr="000C7989">
        <w:t>applying relevant standards</w:t>
      </w:r>
    </w:p>
    <w:p w:rsidR="00000000" w:rsidRPr="000C7989" w:rsidP="000C7989">
      <w:pPr>
        <w:pStyle w:val="ListBullet"/>
      </w:pPr>
      <w:r w:rsidRPr="000C7989">
        <w:t xml:space="preserve">applying basic sewing machine skills </w:t>
      </w:r>
    </w:p>
    <w:p w:rsidR="00000000" w:rsidRPr="000C7989" w:rsidP="000C7989">
      <w:pPr>
        <w:pStyle w:val="ListBullet"/>
      </w:pPr>
      <w:r w:rsidRPr="000C7989">
        <w:t>using computer basic operations</w:t>
      </w:r>
    </w:p>
    <w:p w:rsidR="00000000" w:rsidRPr="000C7989" w:rsidP="000C7989">
      <w:pPr>
        <w:pStyle w:val="ListBullet"/>
      </w:pPr>
      <w:r w:rsidRPr="000C7989">
        <w:t>selecting correct hoop and applying hooping techniques</w:t>
      </w:r>
    </w:p>
    <w:p w:rsidR="00000000" w:rsidRPr="000C7989" w:rsidP="000C7989">
      <w:pPr>
        <w:pStyle w:val="ListBullet"/>
      </w:pPr>
      <w:r w:rsidRPr="000C7989">
        <w:t>using</w:t>
      </w:r>
      <w:r w:rsidRPr="000C7989">
        <w:t xml:space="preserve"> hooping accessories </w:t>
      </w:r>
    </w:p>
    <w:p w:rsidR="00000000" w:rsidRPr="000C7989" w:rsidP="000C7989">
      <w:pPr>
        <w:pStyle w:val="ListBullet"/>
      </w:pPr>
      <w:r w:rsidRPr="000C7989">
        <w:t xml:space="preserve">using and loading needles </w:t>
      </w:r>
    </w:p>
    <w:p w:rsidR="00000000" w:rsidRPr="000C7989" w:rsidP="000C7989">
      <w:pPr>
        <w:pStyle w:val="ListBullet"/>
      </w:pPr>
      <w:r w:rsidRPr="000C7989">
        <w:t xml:space="preserve">selecting and loading thread </w:t>
      </w:r>
    </w:p>
    <w:p w:rsidR="00000000" w:rsidRPr="000C7989" w:rsidP="000C7989">
      <w:pPr>
        <w:pStyle w:val="ListBullet"/>
      </w:pPr>
      <w:r w:rsidRPr="000C7989">
        <w:t>identifying fabric properties</w:t>
      </w:r>
    </w:p>
    <w:p w:rsidR="00000000" w:rsidRPr="000C7989" w:rsidP="000C7989">
      <w:pPr>
        <w:pStyle w:val="ListBullet"/>
      </w:pPr>
      <w:r w:rsidRPr="000C7989">
        <w:t>selecting stabilisers, toppings and backings</w:t>
      </w:r>
    </w:p>
    <w:p w:rsidR="00000000" w:rsidRPr="000C7989" w:rsidP="000C7989">
      <w:pPr>
        <w:pStyle w:val="ListBullet"/>
      </w:pPr>
      <w:r w:rsidRPr="000C7989">
        <w:t>stitching at least two (2) embroidery pieces according to specifications</w:t>
      </w:r>
    </w:p>
    <w:p w:rsidR="00000000" w:rsidRPr="000C7989" w:rsidP="000C7989">
      <w:pPr>
        <w:pStyle w:val="ListBullet"/>
      </w:pPr>
      <w:r w:rsidRPr="000C7989">
        <w:t>using an embroidery machine f</w:t>
      </w:r>
      <w:r w:rsidRPr="000C7989">
        <w:t>or final stitching sample pieces using woven, non-woven, knitted, lightweight and heavyweight fabrics</w:t>
      </w:r>
    </w:p>
    <w:p w:rsidR="00000000" w:rsidRPr="000C7989" w:rsidP="000C7989">
      <w:pPr>
        <w:pStyle w:val="ListBullet"/>
      </w:pPr>
      <w:r w:rsidRPr="000C7989">
        <w:t>applying workplace procedures.</w:t>
      </w:r>
    </w:p>
    <w:p w:rsidR="00000000" w:rsidRPr="000C7989" w:rsidP="000C7989">
      <w:pPr>
        <w:pStyle w:val="AllowPageBreak"/>
      </w:pPr>
    </w:p>
    <w:p w:rsidR="00000000" w:rsidRPr="000C7989" w:rsidP="000C7989">
      <w:pPr>
        <w:pStyle w:val="Heading1"/>
      </w:pPr>
      <w:bookmarkStart w:id="3" w:name="O_1050027"/>
      <w:bookmarkEnd w:id="3"/>
      <w:r w:rsidRPr="000C7989">
        <w:t>Knowledge Evidence</w:t>
      </w:r>
    </w:p>
    <w:p w:rsidR="00000000" w:rsidRPr="000C7989" w:rsidP="001D6484">
      <w:pPr>
        <w:pStyle w:val="BodyText"/>
      </w:pPr>
      <w:r w:rsidRPr="000C7989">
        <w:t>Evidence must be provided that demonstrates knowledge of:</w:t>
      </w:r>
    </w:p>
    <w:p w:rsidR="00000000" w:rsidRPr="000C7989" w:rsidP="000C7989">
      <w:pPr>
        <w:pStyle w:val="ListBullet"/>
      </w:pPr>
      <w:r w:rsidRPr="000C7989">
        <w:t>safe work practices and procedures and use of personal protective equipment (PPE)</w:t>
      </w:r>
    </w:p>
    <w:p w:rsidR="00000000" w:rsidRPr="000C7989" w:rsidP="000C7989">
      <w:pPr>
        <w:pStyle w:val="ListBullet"/>
      </w:pPr>
      <w:r w:rsidRPr="000C7989">
        <w:t>relevant Australian Standards</w:t>
      </w:r>
    </w:p>
    <w:p w:rsidR="00000000" w:rsidRPr="000C7989" w:rsidP="000C7989">
      <w:pPr>
        <w:pStyle w:val="ListBullet"/>
      </w:pPr>
      <w:r w:rsidRPr="000C7989">
        <w:t>a range of machines: microprocessor or computer control</w:t>
      </w:r>
    </w:p>
    <w:p w:rsidR="00000000" w:rsidRPr="000C7989" w:rsidP="000C7989">
      <w:pPr>
        <w:pStyle w:val="ListBullet"/>
      </w:pPr>
      <w:r w:rsidRPr="000C7989">
        <w:t>embroidery machines: domestic (single or multi-needle) or commercial (single or multi-he</w:t>
      </w:r>
      <w:r w:rsidRPr="000C7989">
        <w:t>ad) machines</w:t>
      </w:r>
    </w:p>
    <w:p w:rsidR="00000000" w:rsidRPr="000C7989" w:rsidP="000C7989">
      <w:pPr>
        <w:pStyle w:val="ListBullet"/>
      </w:pPr>
      <w:r w:rsidRPr="000C7989">
        <w:t xml:space="preserve">basic sewing machine operations </w:t>
      </w:r>
    </w:p>
    <w:p w:rsidR="00000000" w:rsidRPr="000C7989" w:rsidP="000C7989">
      <w:pPr>
        <w:pStyle w:val="ListBullet"/>
      </w:pPr>
      <w:r w:rsidRPr="000C7989">
        <w:t>computer basic operations</w:t>
      </w:r>
    </w:p>
    <w:p w:rsidR="00000000" w:rsidRPr="000C7989" w:rsidP="000C7989">
      <w:pPr>
        <w:pStyle w:val="ListBullet"/>
      </w:pPr>
      <w:r w:rsidRPr="000C7989">
        <w:t>access to embroidery designs</w:t>
      </w:r>
    </w:p>
    <w:p w:rsidR="00000000" w:rsidRPr="000C7989" w:rsidP="000C7989">
      <w:pPr>
        <w:pStyle w:val="ListBullet"/>
      </w:pPr>
      <w:r w:rsidRPr="000C7989">
        <w:t>hooping techniques</w:t>
      </w:r>
    </w:p>
    <w:p w:rsidR="00000000" w:rsidRPr="000C7989" w:rsidP="000C7989">
      <w:pPr>
        <w:pStyle w:val="ListBullet"/>
      </w:pPr>
      <w:r w:rsidRPr="000C7989">
        <w:t xml:space="preserve">hooping accessories </w:t>
      </w:r>
    </w:p>
    <w:p w:rsidR="00000000" w:rsidRPr="000C7989" w:rsidP="000C7989">
      <w:pPr>
        <w:pStyle w:val="ListBullet"/>
      </w:pPr>
      <w:r w:rsidRPr="000C7989">
        <w:t xml:space="preserve">fabric types </w:t>
      </w:r>
    </w:p>
    <w:p w:rsidR="00000000" w:rsidRPr="000C7989" w:rsidP="000C7989">
      <w:pPr>
        <w:pStyle w:val="ListBullet2"/>
      </w:pPr>
      <w:r w:rsidRPr="000C7989">
        <w:t>wovens</w:t>
      </w:r>
    </w:p>
    <w:p w:rsidR="00000000" w:rsidRPr="000C7989" w:rsidP="000C7989">
      <w:pPr>
        <w:pStyle w:val="ListBullet2"/>
      </w:pPr>
      <w:r w:rsidRPr="000C7989">
        <w:t>non-wovens</w:t>
      </w:r>
    </w:p>
    <w:p w:rsidR="00000000" w:rsidRPr="000C7989" w:rsidP="000C7989">
      <w:pPr>
        <w:pStyle w:val="ListBullet2"/>
      </w:pPr>
      <w:r w:rsidRPr="000C7989">
        <w:t>knits</w:t>
      </w:r>
    </w:p>
    <w:p w:rsidR="00000000" w:rsidRPr="000C7989" w:rsidP="000C7989">
      <w:pPr>
        <w:pStyle w:val="ListBullet2"/>
      </w:pPr>
      <w:r w:rsidRPr="000C7989">
        <w:t>lightweight</w:t>
      </w:r>
    </w:p>
    <w:p w:rsidR="00000000" w:rsidRPr="000C7989" w:rsidP="000C7989">
      <w:pPr>
        <w:pStyle w:val="ListBullet2"/>
      </w:pPr>
      <w:r w:rsidRPr="000C7989">
        <w:t>heavyweight</w:t>
      </w:r>
    </w:p>
    <w:p w:rsidR="00000000" w:rsidRPr="000C7989" w:rsidP="000C7989">
      <w:pPr>
        <w:pStyle w:val="ListBullet"/>
      </w:pPr>
      <w:r w:rsidRPr="000C7989">
        <w:t>fabric properties:</w:t>
      </w:r>
    </w:p>
    <w:p w:rsidR="00000000" w:rsidRPr="000C7989" w:rsidP="000C7989">
      <w:pPr>
        <w:pStyle w:val="ListBullet2"/>
      </w:pPr>
      <w:r w:rsidRPr="000C7989">
        <w:t>density</w:t>
      </w:r>
    </w:p>
    <w:p w:rsidR="00000000" w:rsidRPr="000C7989" w:rsidP="000C7989">
      <w:pPr>
        <w:pStyle w:val="ListBullet2"/>
      </w:pPr>
      <w:r w:rsidRPr="000C7989">
        <w:t>stretchability</w:t>
      </w:r>
    </w:p>
    <w:p w:rsidR="00000000" w:rsidRPr="000C7989" w:rsidP="000C7989">
      <w:pPr>
        <w:pStyle w:val="ListBullet2"/>
      </w:pPr>
      <w:r w:rsidRPr="000C7989">
        <w:t>stretch direction</w:t>
      </w:r>
    </w:p>
    <w:p w:rsidR="00000000" w:rsidRPr="000C7989" w:rsidP="000C7989">
      <w:pPr>
        <w:pStyle w:val="ListBullet"/>
      </w:pPr>
      <w:r w:rsidRPr="000C7989">
        <w:t>hoop types and uses</w:t>
      </w:r>
    </w:p>
    <w:p w:rsidR="00000000" w:rsidRPr="000C7989" w:rsidP="000C7989">
      <w:pPr>
        <w:pStyle w:val="ListBullet2"/>
      </w:pPr>
      <w:r w:rsidRPr="000C7989">
        <w:t>tubular</w:t>
      </w:r>
    </w:p>
    <w:p w:rsidR="00000000" w:rsidRPr="000C7989" w:rsidP="000C7989">
      <w:pPr>
        <w:pStyle w:val="ListBullet2"/>
      </w:pPr>
      <w:r w:rsidRPr="000C7989">
        <w:t>sash</w:t>
      </w:r>
    </w:p>
    <w:p w:rsidR="00000000" w:rsidRPr="000C7989" w:rsidP="000C7989">
      <w:pPr>
        <w:pStyle w:val="ListBullet2"/>
      </w:pPr>
      <w:r w:rsidRPr="000C7989">
        <w:t>screw</w:t>
      </w:r>
    </w:p>
    <w:p w:rsidR="00000000" w:rsidRPr="000C7989" w:rsidP="000C7989">
      <w:pPr>
        <w:pStyle w:val="ListBullet2"/>
      </w:pPr>
      <w:r w:rsidRPr="000C7989">
        <w:t>cap</w:t>
      </w:r>
    </w:p>
    <w:p w:rsidR="00000000" w:rsidRPr="000C7989" w:rsidP="000C7989">
      <w:pPr>
        <w:pStyle w:val="ListBullet2"/>
      </w:pPr>
      <w:r w:rsidRPr="000C7989">
        <w:t>square</w:t>
      </w:r>
    </w:p>
    <w:p w:rsidR="00000000" w:rsidRPr="000C7989" w:rsidP="000C7989">
      <w:pPr>
        <w:pStyle w:val="ListBullet2"/>
      </w:pPr>
      <w:r w:rsidRPr="000C7989">
        <w:t xml:space="preserve">round </w:t>
      </w:r>
    </w:p>
    <w:p w:rsidR="00000000" w:rsidRPr="000C7989" w:rsidP="000C7989">
      <w:pPr>
        <w:pStyle w:val="ListBullet2"/>
      </w:pPr>
      <w:r w:rsidRPr="000C7989">
        <w:t>spring</w:t>
      </w:r>
    </w:p>
    <w:p w:rsidR="00000000" w:rsidRPr="000C7989" w:rsidP="000C7989">
      <w:pPr>
        <w:pStyle w:val="ListBullet"/>
      </w:pPr>
      <w:r w:rsidRPr="000C7989">
        <w:t>needle types and uses</w:t>
      </w:r>
    </w:p>
    <w:p w:rsidR="00000000" w:rsidRPr="000C7989" w:rsidP="000C7989">
      <w:pPr>
        <w:pStyle w:val="ListBullet2"/>
      </w:pPr>
      <w:r w:rsidRPr="000C7989">
        <w:t>standard</w:t>
      </w:r>
    </w:p>
    <w:p w:rsidR="00000000" w:rsidRPr="000C7989" w:rsidP="000C7989">
      <w:pPr>
        <w:pStyle w:val="ListBullet2"/>
      </w:pPr>
      <w:r w:rsidRPr="000C7989">
        <w:t>metalfil</w:t>
      </w:r>
    </w:p>
    <w:p w:rsidR="00000000" w:rsidRPr="000C7989" w:rsidP="000C7989">
      <w:pPr>
        <w:pStyle w:val="ListBullet2"/>
      </w:pPr>
      <w:r w:rsidRPr="000C7989">
        <w:t>embroidery eye</w:t>
      </w:r>
    </w:p>
    <w:p w:rsidR="00000000" w:rsidRPr="000C7989" w:rsidP="000C7989">
      <w:pPr>
        <w:pStyle w:val="ListBullet2"/>
      </w:pPr>
      <w:r w:rsidRPr="000C7989">
        <w:t>stretch</w:t>
      </w:r>
    </w:p>
    <w:p w:rsidR="00000000" w:rsidRPr="000C7989" w:rsidP="000C7989">
      <w:pPr>
        <w:pStyle w:val="ListBullet2"/>
      </w:pPr>
      <w:r w:rsidRPr="000C7989">
        <w:t xml:space="preserve">specialist needles for microfibres, knits or metallic fabric/threads </w:t>
      </w:r>
    </w:p>
    <w:p w:rsidR="00000000" w:rsidRPr="000C7989" w:rsidP="000C7989">
      <w:pPr>
        <w:pStyle w:val="ListBullet"/>
      </w:pPr>
      <w:r w:rsidRPr="000C7989">
        <w:t xml:space="preserve">thread types and uses </w:t>
      </w:r>
    </w:p>
    <w:p w:rsidR="00000000" w:rsidRPr="000C7989" w:rsidP="000C7989">
      <w:pPr>
        <w:pStyle w:val="ListBullet2"/>
      </w:pPr>
      <w:r w:rsidRPr="000C7989">
        <w:t>polyester</w:t>
      </w:r>
    </w:p>
    <w:p w:rsidR="00000000" w:rsidRPr="000C7989" w:rsidP="000C7989">
      <w:pPr>
        <w:pStyle w:val="ListBullet2"/>
      </w:pPr>
      <w:r w:rsidRPr="000C7989">
        <w:t>metallic</w:t>
      </w:r>
    </w:p>
    <w:p w:rsidR="00000000" w:rsidRPr="000C7989" w:rsidP="000C7989">
      <w:pPr>
        <w:pStyle w:val="ListBullet2"/>
      </w:pPr>
      <w:r w:rsidRPr="000C7989">
        <w:t>rayon</w:t>
      </w:r>
    </w:p>
    <w:p w:rsidR="00000000" w:rsidRPr="000C7989" w:rsidP="000C7989">
      <w:pPr>
        <w:pStyle w:val="ListBullet2"/>
      </w:pPr>
      <w:r w:rsidRPr="000C7989">
        <w:t>cotton</w:t>
      </w:r>
    </w:p>
    <w:p w:rsidR="00000000" w:rsidRPr="000C7989" w:rsidP="000C7989">
      <w:pPr>
        <w:pStyle w:val="ListBullet"/>
      </w:pPr>
      <w:r w:rsidRPr="000C7989">
        <w:t>stabiliser types and uses</w:t>
      </w:r>
    </w:p>
    <w:p w:rsidR="00000000" w:rsidRPr="000C7989" w:rsidP="000C7989">
      <w:pPr>
        <w:pStyle w:val="ListBullet2"/>
      </w:pPr>
      <w:r w:rsidRPr="000C7989">
        <w:t>water soluble</w:t>
      </w:r>
    </w:p>
    <w:p w:rsidR="00000000" w:rsidRPr="000C7989" w:rsidP="000C7989">
      <w:pPr>
        <w:pStyle w:val="ListBullet2"/>
      </w:pPr>
      <w:r w:rsidRPr="000C7989">
        <w:t>tear away</w:t>
      </w:r>
    </w:p>
    <w:p w:rsidR="00000000" w:rsidRPr="000C7989" w:rsidP="000C7989">
      <w:pPr>
        <w:pStyle w:val="ListBullet2"/>
      </w:pPr>
      <w:r w:rsidRPr="000C7989">
        <w:t>iron on</w:t>
      </w:r>
    </w:p>
    <w:p w:rsidR="00000000" w:rsidRPr="000C7989" w:rsidP="000C7989">
      <w:pPr>
        <w:pStyle w:val="ListBullet2"/>
      </w:pPr>
      <w:r w:rsidRPr="000C7989">
        <w:t>cut away</w:t>
      </w:r>
    </w:p>
    <w:p w:rsidR="00000000" w:rsidRPr="000C7989" w:rsidP="000C7989">
      <w:pPr>
        <w:pStyle w:val="ListBullet2"/>
      </w:pPr>
      <w:r w:rsidRPr="000C7989">
        <w:t>black</w:t>
      </w:r>
    </w:p>
    <w:p w:rsidR="00000000" w:rsidRPr="000C7989" w:rsidP="000C7989">
      <w:pPr>
        <w:pStyle w:val="ListBullet2"/>
      </w:pPr>
      <w:r w:rsidRPr="000C7989">
        <w:t>white</w:t>
      </w:r>
    </w:p>
    <w:p w:rsidR="00000000" w:rsidRPr="000C7989" w:rsidP="000C7989">
      <w:pPr>
        <w:pStyle w:val="ListBullet2"/>
      </w:pPr>
      <w:r w:rsidRPr="000C7989">
        <w:t>varying weights</w:t>
      </w:r>
    </w:p>
    <w:p w:rsidR="00000000" w:rsidRPr="000C7989" w:rsidP="000C7989">
      <w:pPr>
        <w:pStyle w:val="ListBullet"/>
      </w:pPr>
      <w:r w:rsidRPr="000C7989">
        <w:t>environmental aspects related to workplace and machine or equipment operation and manual handling.</w:t>
      </w:r>
    </w:p>
    <w:p w:rsidR="00000000" w:rsidRPr="000C7989" w:rsidP="000C7989">
      <w:pPr>
        <w:pStyle w:val="AllowPageBreak"/>
      </w:pPr>
    </w:p>
    <w:p w:rsidR="00000000" w:rsidRPr="000C7989" w:rsidP="000C7989">
      <w:pPr>
        <w:pStyle w:val="Heading1"/>
      </w:pPr>
      <w:bookmarkStart w:id="4" w:name="O_1050026"/>
      <w:bookmarkEnd w:id="4"/>
      <w:r w:rsidRPr="000C7989">
        <w:t>Assessment Conditions</w:t>
      </w:r>
    </w:p>
    <w:p w:rsidR="00000000" w:rsidRPr="000C7989" w:rsidP="000C7989">
      <w:pPr>
        <w:pStyle w:val="ListBullet"/>
      </w:pPr>
      <w:r w:rsidRPr="000C7989">
        <w:t>Assessors must:</w:t>
      </w:r>
    </w:p>
    <w:p w:rsidR="00000000" w:rsidRPr="000C7989" w:rsidP="000C7989">
      <w:pPr>
        <w:pStyle w:val="ListBullet2"/>
      </w:pPr>
      <w:r w:rsidRPr="000C7989">
        <w:t>satisfy the assessor competency requirements that are in place at the time of the assessment, as set by the VET regulator.</w:t>
      </w:r>
    </w:p>
    <w:p w:rsidR="00000000" w:rsidRPr="000C7989" w:rsidP="000C7989">
      <w:pPr>
        <w:pStyle w:val="ListBullet2"/>
      </w:pPr>
      <w:r w:rsidRPr="000C7989">
        <w:t>have vocational competency in applying hooping and fabric handling techniques, at least to th</w:t>
      </w:r>
      <w:r w:rsidRPr="000C7989">
        <w:t>e level being assessed, with relevant industry knowledge and experience.</w:t>
      </w:r>
    </w:p>
    <w:p w:rsidR="00000000" w:rsidRPr="000C7989" w:rsidP="000C7989">
      <w:pPr>
        <w:pStyle w:val="ListBullet"/>
      </w:pPr>
      <w:r w:rsidRPr="000C7989">
        <w:t xml:space="preserve">Assessment should occur in operational workplace situations. Where this is not possible, or where personal safety or environmental damage are limiting factors, assessment must occur </w:t>
      </w:r>
      <w:r w:rsidRPr="000C7989">
        <w:t xml:space="preserve">in a sufficiently rigorous simulated environment reflecting realistic operational workplace conditions. This must cover all aspects of workplace performance, including environment, task skills, task management skills, contingency management skills and job </w:t>
      </w:r>
      <w:r w:rsidRPr="000C7989">
        <w:t xml:space="preserve">role environment skills. </w:t>
      </w:r>
    </w:p>
    <w:p w:rsidR="00000000" w:rsidRPr="000C7989" w:rsidP="000C7989">
      <w:pPr>
        <w:pStyle w:val="ListBullet"/>
      </w:pPr>
      <w:r w:rsidRPr="000C7989">
        <w:t>Assessment processes and techniques must be appropriate to the language, literacy and numeracy requirements of the work being performed and the needs of the candidate.</w:t>
      </w:r>
    </w:p>
    <w:p w:rsidR="00000000" w:rsidRPr="000C7989" w:rsidP="000C7989">
      <w:pPr>
        <w:pStyle w:val="ListBullet"/>
      </w:pPr>
      <w:r w:rsidRPr="000C7989">
        <w:t>Conditions for assessment must include access to all tools, eq</w:t>
      </w:r>
      <w:r w:rsidRPr="000C7989">
        <w:t>uipment, materials and documentation required, including relevant workplace procedures, product and manufacturing specifications associated with this unit.</w:t>
      </w:r>
    </w:p>
    <w:p w:rsidR="00000000" w:rsidRPr="000C7989" w:rsidP="000C7989">
      <w:pPr>
        <w:pStyle w:val="AllowPageBreak"/>
      </w:pPr>
    </w:p>
    <w:p w:rsidR="00000000" w:rsidRPr="000C7989" w:rsidP="000C7989">
      <w:pPr>
        <w:pStyle w:val="Heading1"/>
      </w:pPr>
      <w:bookmarkStart w:id="5" w:name="O_1050041"/>
      <w:bookmarkEnd w:id="5"/>
      <w:r w:rsidRPr="000C7989">
        <w:t>Links</w:t>
      </w:r>
    </w:p>
    <w:p w:rsidR="00000000" w:rsidRPr="000C7989" w:rsidP="001D6484">
      <w:pPr>
        <w:pStyle w:val="BodyText"/>
      </w:pPr>
      <w:r w:rsidRPr="000C7989">
        <w:t>Compa</w:t>
      </w:r>
      <w:r w:rsidRPr="000C7989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33C3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C7989" w:rsidP="000C7989"/>
    <w:sectPr w:rsidSect="000C79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989" w:rsidRPr="001D6484" w:rsidP="001D6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484" w:rsidP="000C7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484" w:rsidP="000C7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6484" w:rsidP="000C7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989" w:rsidRPr="001D6484" w:rsidP="001D6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484" w:rsidRPr="002D2AF8" w:rsidP="000C7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MSTDE3001 Apply hooping and fabric handling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1D6484" w:rsidP="000C7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98A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A68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BE70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989"/>
  </w:style>
  <w:style w:type="character" w:customStyle="1" w:styleId="Heading1Char">
    <w:name w:val="Heading 1 Char"/>
    <w:basedOn w:val="DefaultParagraphFont"/>
    <w:link w:val="Heading1"/>
    <w:rsid w:val="000C7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9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9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989"/>
    <w:rPr>
      <w:b/>
      <w:spacing w:val="0"/>
    </w:rPr>
  </w:style>
  <w:style w:type="paragraph" w:styleId="ListBullet2">
    <w:name w:val="List Bullet 2"/>
    <w:basedOn w:val="List2"/>
    <w:rsid w:val="000C79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9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9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9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989"/>
    <w:rPr>
      <w:i/>
    </w:rPr>
  </w:style>
  <w:style w:type="paragraph" w:styleId="Caption">
    <w:name w:val="caption"/>
    <w:basedOn w:val="BodyText"/>
    <w:next w:val="Normal"/>
    <w:qFormat/>
    <w:rsid w:val="000C7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989"/>
  </w:style>
  <w:style w:type="paragraph" w:styleId="TableofFigures">
    <w:name w:val="table of figures"/>
    <w:basedOn w:val="Normal"/>
    <w:next w:val="Normal"/>
    <w:semiHidden/>
    <w:rsid w:val="000C7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9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989"/>
    <w:rPr>
      <w:rFonts w:ascii="Wingdings" w:hAnsi="Wingdings"/>
    </w:rPr>
  </w:style>
  <w:style w:type="paragraph" w:customStyle="1" w:styleId="TableHeading">
    <w:name w:val="Table Heading"/>
    <w:basedOn w:val="HeadingBase"/>
    <w:rsid w:val="000C7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989"/>
    <w:rPr>
      <w:color w:val="0033CC"/>
      <w:u w:val="none"/>
    </w:rPr>
  </w:style>
  <w:style w:type="paragraph" w:customStyle="1" w:styleId="BodyTextRight">
    <w:name w:val="Body Text Right"/>
    <w:basedOn w:val="BodyText"/>
    <w:rsid w:val="000C7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9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989"/>
    <w:rPr>
      <w:sz w:val="32"/>
    </w:rPr>
  </w:style>
  <w:style w:type="paragraph" w:customStyle="1" w:styleId="HeadingProcedure">
    <w:name w:val="Heading Procedure"/>
    <w:basedOn w:val="HeadingBase"/>
    <w:next w:val="Normal"/>
    <w:rsid w:val="000C7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989"/>
    <w:pPr>
      <w:spacing w:before="60" w:after="60"/>
    </w:pPr>
  </w:style>
  <w:style w:type="paragraph" w:styleId="ListContinue">
    <w:name w:val="List Continue"/>
    <w:basedOn w:val="List"/>
    <w:rsid w:val="000C7989"/>
    <w:pPr>
      <w:ind w:firstLine="0"/>
    </w:pPr>
  </w:style>
  <w:style w:type="paragraph" w:customStyle="1" w:styleId="ListNote">
    <w:name w:val="List Note"/>
    <w:basedOn w:val="List"/>
    <w:rsid w:val="000C7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989"/>
    <w:rPr>
      <w:rFonts w:ascii="Courier New" w:hAnsi="Courier New"/>
    </w:rPr>
  </w:style>
  <w:style w:type="paragraph" w:customStyle="1" w:styleId="NoteBullet">
    <w:name w:val="Note Bullet"/>
    <w:basedOn w:val="Note"/>
    <w:rsid w:val="000C7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9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989"/>
    <w:rPr>
      <w:b/>
      <w:smallCaps/>
    </w:rPr>
  </w:style>
  <w:style w:type="paragraph" w:customStyle="1" w:styleId="TableListNumber">
    <w:name w:val="Table List Number"/>
    <w:basedOn w:val="ListNumber"/>
    <w:rsid w:val="000C7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989"/>
    <w:pPr>
      <w:numPr>
        <w:numId w:val="9"/>
      </w:numPr>
    </w:pPr>
  </w:style>
  <w:style w:type="paragraph" w:customStyle="1" w:styleId="ListAlpha2">
    <w:name w:val="List Alpha 2"/>
    <w:basedOn w:val="List2"/>
    <w:rsid w:val="000C7989"/>
    <w:pPr>
      <w:numPr>
        <w:numId w:val="8"/>
      </w:numPr>
    </w:pPr>
  </w:style>
  <w:style w:type="paragraph" w:styleId="List2">
    <w:name w:val="List 2"/>
    <w:basedOn w:val="BodyText"/>
    <w:rsid w:val="000C7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9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9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989"/>
    <w:pPr>
      <w:numPr>
        <w:numId w:val="4"/>
      </w:numPr>
    </w:pPr>
  </w:style>
  <w:style w:type="paragraph" w:styleId="ListContinue2">
    <w:name w:val="List Continue 2"/>
    <w:basedOn w:val="List2"/>
    <w:rsid w:val="000C7989"/>
    <w:pPr>
      <w:ind w:firstLine="0"/>
    </w:pPr>
  </w:style>
  <w:style w:type="paragraph" w:styleId="ListContinue3">
    <w:name w:val="List Continue 3"/>
    <w:basedOn w:val="List3"/>
    <w:rsid w:val="000C7989"/>
    <w:pPr>
      <w:ind w:left="1021" w:firstLine="0"/>
    </w:pPr>
  </w:style>
  <w:style w:type="paragraph" w:styleId="ListContinue4">
    <w:name w:val="List Continue 4"/>
    <w:basedOn w:val="List4"/>
    <w:rsid w:val="000C7989"/>
    <w:pPr>
      <w:ind w:firstLine="0"/>
    </w:pPr>
  </w:style>
  <w:style w:type="paragraph" w:styleId="ListContinue5">
    <w:name w:val="List Continue 5"/>
    <w:basedOn w:val="List5"/>
    <w:rsid w:val="000C7989"/>
    <w:pPr>
      <w:ind w:firstLine="0"/>
    </w:pPr>
  </w:style>
  <w:style w:type="paragraph" w:styleId="ListNumber3">
    <w:name w:val="List Number 3"/>
    <w:basedOn w:val="List3"/>
    <w:rsid w:val="000C7989"/>
    <w:pPr>
      <w:numPr>
        <w:numId w:val="5"/>
      </w:numPr>
    </w:pPr>
  </w:style>
  <w:style w:type="paragraph" w:styleId="ListNumber4">
    <w:name w:val="List Number 4"/>
    <w:basedOn w:val="List4"/>
    <w:rsid w:val="000C7989"/>
    <w:pPr>
      <w:numPr>
        <w:numId w:val="6"/>
      </w:numPr>
    </w:pPr>
  </w:style>
  <w:style w:type="paragraph" w:styleId="ListNumber5">
    <w:name w:val="List Number 5"/>
    <w:basedOn w:val="List5"/>
    <w:rsid w:val="000C7989"/>
    <w:pPr>
      <w:numPr>
        <w:numId w:val="7"/>
      </w:numPr>
    </w:pPr>
  </w:style>
  <w:style w:type="paragraph" w:styleId="BlockText">
    <w:name w:val="Block Text"/>
    <w:basedOn w:val="Normal"/>
    <w:rsid w:val="000C7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989"/>
    <w:rPr>
      <w:sz w:val="16"/>
      <w:vertAlign w:val="superscript"/>
    </w:rPr>
  </w:style>
  <w:style w:type="character" w:customStyle="1" w:styleId="Symbols">
    <w:name w:val="Symbols"/>
    <w:basedOn w:val="DefaultParagraphFont"/>
    <w:rsid w:val="000C7989"/>
    <w:rPr>
      <w:rFonts w:ascii="Symbol" w:hAnsi="Symbol"/>
    </w:rPr>
  </w:style>
  <w:style w:type="character" w:customStyle="1" w:styleId="MenuOptions">
    <w:name w:val="Menu Options"/>
    <w:basedOn w:val="DefaultParagraphFont"/>
    <w:rsid w:val="000C7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989"/>
    <w:rPr>
      <w:b/>
    </w:rPr>
  </w:style>
  <w:style w:type="character" w:customStyle="1" w:styleId="Underlined">
    <w:name w:val="Underlined"/>
    <w:basedOn w:val="DefaultParagraphFont"/>
    <w:rsid w:val="000C7989"/>
    <w:rPr>
      <w:u w:val="single"/>
    </w:rPr>
  </w:style>
  <w:style w:type="paragraph" w:customStyle="1" w:styleId="TableBodyTextRight">
    <w:name w:val="Table Body Text Right"/>
    <w:basedOn w:val="TableBodyText"/>
    <w:rsid w:val="000C7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989"/>
    <w:rPr>
      <w:sz w:val="18"/>
    </w:rPr>
  </w:style>
  <w:style w:type="paragraph" w:customStyle="1" w:styleId="BodySmallRight">
    <w:name w:val="Body Small Right"/>
    <w:basedOn w:val="BodyTextRight"/>
    <w:rsid w:val="000C7989"/>
    <w:rPr>
      <w:sz w:val="18"/>
      <w:szCs w:val="18"/>
    </w:rPr>
  </w:style>
  <w:style w:type="paragraph" w:customStyle="1" w:styleId="MarginEdition">
    <w:name w:val="Margin Edition"/>
    <w:basedOn w:val="MarginNote"/>
    <w:rsid w:val="000C7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989"/>
    <w:rPr>
      <w:sz w:val="2"/>
      <w:szCs w:val="2"/>
    </w:rPr>
  </w:style>
  <w:style w:type="character" w:customStyle="1" w:styleId="Small">
    <w:name w:val="Small"/>
    <w:basedOn w:val="DefaultParagraphFont"/>
    <w:rsid w:val="000C7989"/>
    <w:rPr>
      <w:sz w:val="16"/>
    </w:rPr>
  </w:style>
  <w:style w:type="paragraph" w:customStyle="1" w:styleId="WideTable">
    <w:name w:val="Wide Table"/>
    <w:basedOn w:val="Normal"/>
    <w:rsid w:val="000C7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989"/>
  </w:style>
  <w:style w:type="paragraph" w:styleId="Quote">
    <w:name w:val="Quote"/>
    <w:basedOn w:val="Heading1"/>
    <w:link w:val="QuoteChar"/>
    <w:qFormat/>
    <w:rsid w:val="000C7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989"/>
    <w:pPr>
      <w:pageBreakBefore/>
    </w:pPr>
  </w:style>
  <w:style w:type="paragraph" w:customStyle="1" w:styleId="Border">
    <w:name w:val="Border"/>
    <w:basedOn w:val="Normal"/>
    <w:qFormat/>
    <w:rsid w:val="000C7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989"/>
    <w:rPr>
      <w:u w:val="single"/>
    </w:rPr>
  </w:style>
  <w:style w:type="character" w:customStyle="1" w:styleId="BoldandItalics">
    <w:name w:val="Bold and Italics"/>
    <w:qFormat/>
    <w:rsid w:val="000C7989"/>
    <w:rPr>
      <w:b/>
      <w:i/>
      <w:u w:val="none"/>
    </w:rPr>
  </w:style>
  <w:style w:type="paragraph" w:styleId="BalloonText">
    <w:name w:val="Balloon Text"/>
    <w:basedOn w:val="Normal"/>
    <w:link w:val="BalloonTextChar"/>
    <w:rsid w:val="000C7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989"/>
    <w:pPr>
      <w:spacing w:before="0" w:after="0"/>
    </w:pPr>
  </w:style>
  <w:style w:type="paragraph" w:customStyle="1" w:styleId="BodyTextBold">
    <w:name w:val="Body Text Bold"/>
    <w:basedOn w:val="BodyText"/>
    <w:qFormat/>
    <w:rsid w:val="000C7989"/>
    <w:rPr>
      <w:b/>
    </w:rPr>
  </w:style>
  <w:style w:type="character" w:styleId="Hyperlink">
    <w:name w:val="Hyperlink"/>
    <w:basedOn w:val="DefaultParagraphFont"/>
    <w:uiPriority w:val="99"/>
    <w:unhideWhenUsed/>
    <w:rsid w:val="001D6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3479</Characters>
  <Application>Microsoft Office Word</Application>
  <DocSecurity>0</DocSecurity>
  <Lines>112</Lines>
  <Paragraphs>92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MSTDE3001 Apply hooping and fabric handling techniques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2021-07-21T08:27:00Z</dcterms:modified>
</cp:coreProperties>
</file>