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2CC" w:rsidP="007C6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MSTCL3006 Assemble bra or swimwear</w:t>
      </w:r>
      <w:r>
        <w:fldChar w:fldCharType="end"/>
      </w:r>
    </w:p>
    <w:p w:rsidR="007C62CC" w:rsidP="007C62CC">
      <w:pPr>
        <w:pStyle w:val="Version"/>
        <w:sectPr w:rsidSect="00B24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240F6" w:rsidP="00B240F6">
      <w:pPr>
        <w:pStyle w:val="SuperHeading"/>
      </w:pPr>
      <w:r w:rsidRPr="00B240F6">
        <w:t>MSTCL3006 Assemble bra or swimwear</w:t>
      </w:r>
    </w:p>
    <w:p w:rsidR="00000000" w:rsidRPr="00B240F6" w:rsidP="00B240F6">
      <w:pPr>
        <w:pStyle w:val="Heading1"/>
      </w:pPr>
      <w:bookmarkStart w:id="1" w:name="O_1049985"/>
      <w:bookmarkEnd w:id="1"/>
      <w:r w:rsidRPr="00B240F6">
        <w:t>Modification History</w:t>
      </w:r>
    </w:p>
    <w:p w:rsidR="00000000" w:rsidRPr="00B240F6" w:rsidP="007C62CC">
      <w:pPr>
        <w:pStyle w:val="BodyText"/>
      </w:pPr>
      <w:r w:rsidRPr="00B240F6">
        <w:t>Release 3. Supersedes and is equivalent to MSTCL3006 Assemble bra or swimwear (Release 2).</w:t>
      </w:r>
    </w:p>
    <w:p w:rsidR="00000000" w:rsidRPr="00B240F6" w:rsidP="007C62CC">
      <w:pPr>
        <w:pStyle w:val="BodyText"/>
      </w:pPr>
      <w:r w:rsidRPr="00B240F6">
        <w:t>Pre-requisite unit, MSTGN2011 Identify fibres, fabrics and textiles used in the TCF industry, is</w:t>
      </w:r>
      <w:r w:rsidRPr="00B240F6">
        <w:rPr>
          <w:rStyle w:val="SpecialBold"/>
        </w:rPr>
        <w:t xml:space="preserve"> </w:t>
      </w:r>
      <w:r w:rsidRPr="00B240F6">
        <w:t>superseded by MSTGN2013 Identify fibres, fabric</w:t>
      </w:r>
      <w:r w:rsidRPr="00B240F6">
        <w:t>s and textiles used in the TCF industry.</w:t>
      </w:r>
    </w:p>
    <w:p w:rsidR="00000000" w:rsidRPr="00B240F6" w:rsidP="007C62CC">
      <w:pPr>
        <w:pStyle w:val="BodyText"/>
      </w:pPr>
      <w:r w:rsidRPr="00B240F6">
        <w:t>Release 2. Data entry errors re listed pre-requisite units corrected - MSTCL2001 and MSTCL2004 replaced with MSTFD2006.</w:t>
      </w:r>
    </w:p>
    <w:p w:rsidR="00000000" w:rsidRPr="00B240F6" w:rsidP="007C62CC">
      <w:pPr>
        <w:pStyle w:val="BodyText"/>
      </w:pPr>
      <w:r w:rsidRPr="00B240F6">
        <w:t>Release 1. Supersedes and is equivalent to LMTCL3006B Assemble bra or swimwear.</w:t>
      </w:r>
    </w:p>
    <w:p w:rsidR="00000000" w:rsidRPr="00B240F6" w:rsidP="00B240F6">
      <w:pPr>
        <w:pStyle w:val="Heading1"/>
      </w:pPr>
      <w:bookmarkStart w:id="2" w:name="O_1049984"/>
      <w:bookmarkEnd w:id="2"/>
      <w:r w:rsidRPr="00B240F6">
        <w:t>Application</w:t>
      </w:r>
    </w:p>
    <w:p w:rsidR="00000000" w:rsidRPr="00B240F6" w:rsidP="007C62CC">
      <w:pPr>
        <w:pStyle w:val="BodyText"/>
      </w:pPr>
      <w:r w:rsidRPr="00B240F6">
        <w:t>This unit of competency covers the skills and knowledge required to plan, align and assemble a bra or swimwear garment from specifications or patterns using a variety of machines and processes.</w:t>
      </w:r>
    </w:p>
    <w:p w:rsidR="00000000" w:rsidRPr="00B240F6" w:rsidP="007C62CC">
      <w:pPr>
        <w:pStyle w:val="BodyText"/>
      </w:pPr>
      <w:r w:rsidRPr="00B240F6">
        <w:t xml:space="preserve">The unit of competency applies to assembling </w:t>
      </w:r>
      <w:r w:rsidRPr="00B240F6">
        <w:t>a bra or swimwear garment and may apply to sample machining involving all operations in the assembly of a garment to specifications. It involves being able to work quickly and accurately with expensive and delicate fabrics, to tight tolerances.</w:t>
      </w:r>
    </w:p>
    <w:p w:rsidR="00000000" w:rsidRPr="00B240F6" w:rsidP="007C62CC">
      <w:pPr>
        <w:pStyle w:val="BodyText"/>
      </w:pPr>
      <w:r w:rsidRPr="00B240F6">
        <w:t>Work may b</w:t>
      </w:r>
      <w:r w:rsidRPr="00B240F6">
        <w:t>e self-directed and unsupervised.</w:t>
      </w:r>
    </w:p>
    <w:p w:rsidR="00000000" w:rsidRPr="00B240F6" w:rsidP="007C62CC">
      <w:pPr>
        <w:pStyle w:val="BodyText"/>
      </w:pPr>
      <w:r w:rsidRPr="00B240F6">
        <w:t>Work may be conducted in small to large scale enterprises and may involve individual and team activities.</w:t>
      </w:r>
    </w:p>
    <w:p w:rsidR="00000000" w:rsidRPr="00B240F6" w:rsidP="007C62CC">
      <w:pPr>
        <w:pStyle w:val="BodyText"/>
      </w:pPr>
      <w:r w:rsidRPr="00B240F6">
        <w:t>No licensing, legislative or certification requirements apply to this unit at the time of publication.</w:t>
      </w:r>
    </w:p>
    <w:p w:rsidR="00000000" w:rsidRPr="00B240F6" w:rsidP="00B240F6">
      <w:pPr>
        <w:pStyle w:val="Heading1"/>
      </w:pPr>
      <w:bookmarkStart w:id="3" w:name="O_1049983"/>
      <w:bookmarkEnd w:id="3"/>
      <w:r w:rsidRPr="00B240F6">
        <w:t>Pre-requisite Unit</w:t>
      </w:r>
    </w:p>
    <w:p w:rsidR="00000000" w:rsidRPr="00B240F6" w:rsidP="007C62CC">
      <w:pPr>
        <w:pStyle w:val="BodyText"/>
      </w:pPr>
      <w:r w:rsidRPr="00B240F6">
        <w:t>MSTFD2006 Use a sewing machine for fashion design</w:t>
      </w:r>
    </w:p>
    <w:p w:rsidR="00000000" w:rsidRPr="00B240F6" w:rsidP="007C62CC">
      <w:pPr>
        <w:pStyle w:val="BodyText"/>
      </w:pPr>
      <w:r w:rsidRPr="00B240F6">
        <w:t>MSTGN2013 Identify fibres, fabrics and textiles used in the TCF industry</w:t>
      </w:r>
    </w:p>
    <w:p w:rsidR="00000000" w:rsidRPr="00B240F6" w:rsidP="00B240F6">
      <w:pPr>
        <w:pStyle w:val="Heading1"/>
      </w:pPr>
      <w:bookmarkStart w:id="4" w:name="O_1049982"/>
      <w:bookmarkEnd w:id="4"/>
      <w:r w:rsidRPr="00B240F6">
        <w:t>Competency Field</w:t>
      </w:r>
    </w:p>
    <w:p w:rsidR="00000000" w:rsidRPr="00B240F6" w:rsidP="007C62CC">
      <w:pPr>
        <w:pStyle w:val="BodyText"/>
      </w:pPr>
      <w:r w:rsidRPr="00B240F6">
        <w:t>Clothing production</w:t>
      </w:r>
    </w:p>
    <w:p w:rsidR="00000000" w:rsidRPr="00B240F6" w:rsidP="00B240F6">
      <w:pPr>
        <w:pStyle w:val="Heading1"/>
      </w:pPr>
      <w:bookmarkStart w:id="5" w:name="O_1049981"/>
      <w:bookmarkEnd w:id="5"/>
      <w:r w:rsidRPr="00B240F6">
        <w:t>Unit Sector</w:t>
      </w:r>
    </w:p>
    <w:p w:rsidR="00000000" w:rsidRPr="00B240F6" w:rsidP="007C62CC">
      <w:pPr>
        <w:pStyle w:val="BodyText"/>
      </w:pPr>
      <w:r w:rsidRPr="00B240F6">
        <w:t>Not applicable</w:t>
      </w:r>
    </w:p>
    <w:p w:rsidR="00000000" w:rsidRPr="00B240F6" w:rsidP="00B240F6">
      <w:pPr>
        <w:pStyle w:val="Heading1"/>
      </w:pPr>
      <w:bookmarkStart w:id="6" w:name="O_1049980"/>
      <w:bookmarkEnd w:id="6"/>
      <w:r w:rsidRPr="00B240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Performance criteria describe the performance needed to demonstrate achievement of the element.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Follow standard operating procedures (SOPs)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Comply with work health and safety (WHS) requirements at all times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Use appropriate personal protective equipment (PPE) in accordance with SOPs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Identify job requirements from specifications, drawings, job sheets or work instructions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rPr>
                <w:rStyle w:val="SpecialBold"/>
              </w:rPr>
              <w:t>Prepare to assemble bras or swimwear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Set up workbench and seating, and clean, set up and adjust machines and check oil levels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Check needles, attachments and parts, and identify, report or replace worn items according to manufacturer instructions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Check work bundle, determine any follow-up action and lay out components in sequence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Maintain records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Determine specifications and machining requirements and develop plan for bra or swimwear construction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rPr>
                <w:rStyle w:val="SpecialBold"/>
              </w:rPr>
              <w:t>Assemble bra or swimwear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 xml:space="preserve">Assemble bra or swimwear according to product requirements and quality standards 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Assemble bra or swimwear according to workplace procedures and requirements for speed of work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Control machine speed and work handling for type of operations, fabrics and product type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 xml:space="preserve">Regularly check performance of machine for signs of faulty operation, including evidence from inspection of </w:t>
            </w:r>
            <w:r w:rsidRPr="00B240F6">
              <w:t>finished pieces, and take required action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Check all work for compliance with specifications, including tolerances, and take remedial action w</w:t>
            </w:r>
            <w:r w:rsidRPr="00B240F6">
              <w:t>here non-compliance is detected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rPr>
                <w:rStyle w:val="SpecialBold"/>
              </w:rPr>
              <w:t>Complete work and production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Inspect finished garment, check against quality standards, identify any faults and take appropriate action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Record results of inspection of finished garment to either reject or correct faulty garment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Record preventative action to avoid any recurrence of defective garment</w:t>
            </w:r>
          </w:p>
        </w:tc>
      </w:tr>
      <w:tr w:rsidTr="00B2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t>Complete production records or packing slips and direct completed work to next operation or packing section</w:t>
            </w:r>
          </w:p>
        </w:tc>
      </w:tr>
    </w:tbl>
    <w:p w:rsidR="00000000" w:rsidRPr="00B240F6" w:rsidP="00B240F6">
      <w:pPr>
        <w:pStyle w:val="BodyText"/>
      </w:pPr>
    </w:p>
    <w:p w:rsidR="00000000" w:rsidRPr="00B240F6" w:rsidP="00B240F6">
      <w:pPr>
        <w:pStyle w:val="AllowPageBreak"/>
      </w:pPr>
    </w:p>
    <w:p w:rsidR="00000000" w:rsidRPr="00B240F6" w:rsidP="00B240F6">
      <w:pPr>
        <w:pStyle w:val="Heading1"/>
      </w:pPr>
      <w:bookmarkStart w:id="7" w:name="O_1049979"/>
      <w:bookmarkEnd w:id="7"/>
      <w:r w:rsidRPr="00B240F6">
        <w:t>Foundation Skills</w:t>
      </w:r>
    </w:p>
    <w:p w:rsidR="00000000" w:rsidRPr="00B240F6" w:rsidP="007C62CC">
      <w:pPr>
        <w:pStyle w:val="BodyText"/>
      </w:pPr>
      <w:r w:rsidRPr="00B240F6">
        <w:t>This section describes those required skills (language, literacy and numeracy) that are essential to performa</w:t>
      </w:r>
      <w:r w:rsidRPr="00B240F6">
        <w:t>nce.</w:t>
      </w:r>
    </w:p>
    <w:p w:rsidR="00000000" w:rsidRPr="00B240F6" w:rsidP="007C62CC">
      <w:pPr>
        <w:pStyle w:val="BodyText"/>
      </w:pPr>
      <w:r w:rsidRPr="00B240F6">
        <w:t>Foundation skills essential to performance are explicit in the performance criteria of this unit of competency.</w:t>
      </w:r>
    </w:p>
    <w:p w:rsidR="00000000" w:rsidRPr="00B240F6" w:rsidP="00B240F6">
      <w:pPr>
        <w:pStyle w:val="Heading1"/>
      </w:pPr>
      <w:bookmarkStart w:id="8" w:name="O_1049978"/>
      <w:bookmarkEnd w:id="8"/>
      <w:r w:rsidRPr="00B240F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t>This field allows for different work environments and conditions that may affect performance. Essen</w:t>
            </w:r>
            <w:r w:rsidRPr="00B240F6">
              <w:t>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Workplace procedures include one or more of the following:</w:t>
            </w:r>
          </w:p>
          <w:p w:rsidR="00000000" w:rsidRPr="00B240F6" w:rsidP="00B240F6">
            <w:pPr>
              <w:pStyle w:val="BodyText"/>
            </w:pP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requirements prescribed by legislation, awards, agreements and conditions of employment</w:t>
            </w:r>
          </w:p>
          <w:p w:rsidR="00000000" w:rsidRPr="00B240F6" w:rsidP="00B240F6">
            <w:pPr>
              <w:pStyle w:val="ListBullet"/>
            </w:pPr>
            <w:r w:rsidRPr="00B240F6">
              <w:t>SOPs</w:t>
            </w:r>
          </w:p>
          <w:p w:rsidR="00000000" w:rsidRPr="00B240F6" w:rsidP="00B240F6">
            <w:pPr>
              <w:pStyle w:val="ListBullet"/>
            </w:pPr>
            <w:r w:rsidRPr="00B240F6">
              <w:t>work instructions</w:t>
            </w:r>
          </w:p>
          <w:p w:rsidR="00000000" w:rsidRPr="00B240F6" w:rsidP="00B240F6">
            <w:pPr>
              <w:pStyle w:val="ListBullet"/>
            </w:pPr>
            <w:r w:rsidRPr="00B240F6">
              <w:t>personal protective equipment (PPE)</w:t>
            </w:r>
          </w:p>
          <w:p w:rsidR="00000000" w:rsidRPr="00B240F6" w:rsidP="00B240F6">
            <w:pPr>
              <w:pStyle w:val="ListBullet"/>
            </w:pPr>
            <w:r w:rsidRPr="00B240F6">
              <w:t>oral, written and visual communication</w:t>
            </w:r>
          </w:p>
          <w:p w:rsidR="00000000" w:rsidRPr="00B240F6" w:rsidP="00B240F6">
            <w:pPr>
              <w:pStyle w:val="ListBullet"/>
            </w:pPr>
            <w:r w:rsidRPr="00B240F6">
              <w:t>quality practices, including responsibility for maintenance of own wor</w:t>
            </w:r>
            <w:r w:rsidRPr="00B240F6">
              <w:t>k quality and contribution to quality improvement of team or section output</w:t>
            </w:r>
          </w:p>
          <w:p w:rsidR="00000000" w:rsidRPr="00B240F6" w:rsidP="00B240F6">
            <w:pPr>
              <w:pStyle w:val="ListBullet"/>
            </w:pPr>
            <w:r w:rsidRPr="00B240F6">
              <w:t>housekeeping</w:t>
            </w:r>
          </w:p>
          <w:p w:rsidR="00000000" w:rsidRPr="00B240F6" w:rsidP="00B240F6">
            <w:pPr>
              <w:pStyle w:val="ListBullet"/>
            </w:pPr>
            <w:r w:rsidRPr="00B240F6">
              <w:t>tasks related to environmental protection, waste disposal, pollution control and recycling</w:t>
            </w:r>
          </w:p>
          <w:p w:rsidR="00000000" w:rsidRPr="00B240F6" w:rsidP="00B240F6">
            <w:pPr>
              <w:pStyle w:val="ListBullet"/>
            </w:pPr>
            <w:r w:rsidRPr="00B240F6">
              <w:t>WHS practices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F6">
            <w:pPr>
              <w:pStyle w:val="BodyText"/>
              <w:rPr>
                <w:lang w:val="en-NZ"/>
              </w:rPr>
            </w:pPr>
            <w:r w:rsidRPr="00B240F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the relevant industry or Australian Standards that are current at the time this unit is being undertaken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Machines include one or more of the following: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plain lockstitch sewing machine</w:t>
            </w:r>
          </w:p>
          <w:p w:rsidR="00000000" w:rsidRPr="00B240F6" w:rsidP="00B240F6">
            <w:pPr>
              <w:pStyle w:val="ListBullet"/>
            </w:pPr>
            <w:r w:rsidRPr="00B240F6">
              <w:t>three thread overlocker</w:t>
            </w:r>
          </w:p>
          <w:p w:rsidR="00000000" w:rsidRPr="00B240F6" w:rsidP="00B240F6">
            <w:pPr>
              <w:pStyle w:val="ListBullet"/>
            </w:pPr>
            <w:r w:rsidRPr="00B240F6">
              <w:t>zigzag sewing machine</w:t>
            </w:r>
          </w:p>
          <w:p w:rsidR="00000000" w:rsidRPr="00B240F6" w:rsidP="00B240F6">
            <w:pPr>
              <w:pStyle w:val="ListBullet"/>
            </w:pPr>
            <w:r w:rsidRPr="00B240F6">
              <w:t>blind hemming machines</w:t>
            </w:r>
          </w:p>
          <w:p w:rsidR="00000000" w:rsidRPr="00B240F6" w:rsidP="00B240F6">
            <w:pPr>
              <w:pStyle w:val="ListBullet"/>
            </w:pPr>
            <w:r w:rsidRPr="00B240F6">
              <w:t>buttonholers</w:t>
            </w:r>
          </w:p>
          <w:p w:rsidR="00000000" w:rsidRPr="00B240F6" w:rsidP="00B240F6">
            <w:pPr>
              <w:pStyle w:val="ListBullet"/>
            </w:pPr>
            <w:r w:rsidRPr="00B240F6">
              <w:t>pocket and collaring machines</w:t>
            </w:r>
          </w:p>
          <w:p w:rsidR="00000000" w:rsidRPr="00B240F6" w:rsidP="00B240F6">
            <w:pPr>
              <w:pStyle w:val="ListBullet"/>
            </w:pPr>
            <w:r w:rsidRPr="00B240F6">
              <w:t xml:space="preserve">elasticators </w:t>
            </w:r>
          </w:p>
          <w:p w:rsidR="00000000" w:rsidRPr="00B240F6" w:rsidP="00B240F6">
            <w:pPr>
              <w:pStyle w:val="ListBullet"/>
            </w:pPr>
            <w:r w:rsidRPr="00B240F6">
              <w:t xml:space="preserve">binders </w:t>
            </w:r>
          </w:p>
          <w:p w:rsidR="00000000" w:rsidRPr="00B240F6" w:rsidP="00B240F6">
            <w:pPr>
              <w:pStyle w:val="ListBullet"/>
            </w:pPr>
            <w:r w:rsidRPr="00B240F6">
              <w:t>three-step, twin needle with binding, channelling, single needle and bar rack</w:t>
            </w:r>
          </w:p>
          <w:p w:rsidR="00000000" w:rsidRPr="00B240F6" w:rsidP="00B240F6">
            <w:pPr>
              <w:pStyle w:val="ListBullet"/>
            </w:pPr>
            <w:r w:rsidRPr="00B240F6">
              <w:t>fusing, moulding, gluing and ultrasonic machine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Set-up includes one or more of the following: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correct threa</w:t>
            </w:r>
            <w:r w:rsidRPr="00B240F6">
              <w:t>d</w:t>
            </w:r>
          </w:p>
          <w:p w:rsidR="00000000" w:rsidRPr="00B240F6" w:rsidP="00B240F6">
            <w:pPr>
              <w:pStyle w:val="ListBullet"/>
            </w:pPr>
            <w:r w:rsidRPr="00B240F6">
              <w:t>needle size and type: a variety of size and types, such as standard and ball point</w:t>
            </w:r>
          </w:p>
          <w:p w:rsidR="00000000" w:rsidRPr="00B240F6" w:rsidP="00B240F6">
            <w:pPr>
              <w:pStyle w:val="ListBullet"/>
            </w:pPr>
            <w:r w:rsidRPr="00B240F6">
              <w:t>needle guard</w:t>
            </w:r>
          </w:p>
          <w:p w:rsidR="00000000" w:rsidRPr="00B240F6" w:rsidP="00B240F6">
            <w:pPr>
              <w:pStyle w:val="ListBullet"/>
            </w:pPr>
            <w:r w:rsidRPr="00B240F6">
              <w:t xml:space="preserve">tension setting </w:t>
            </w:r>
          </w:p>
          <w:p w:rsidR="00000000" w:rsidRPr="00B240F6" w:rsidP="00B240F6">
            <w:pPr>
              <w:pStyle w:val="ListBullet"/>
            </w:pPr>
            <w:r w:rsidRPr="00B240F6">
              <w:t>attachments correct heat and pressure</w:t>
            </w:r>
          </w:p>
          <w:p w:rsidR="00000000" w:rsidRPr="00B240F6" w:rsidP="00B240F6">
            <w:pPr>
              <w:pStyle w:val="ListBullet"/>
            </w:pPr>
            <w:r w:rsidRPr="00B240F6">
              <w:t xml:space="preserve">correct foot 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Operations include the following: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sewing techniques where the positioning, feeding an</w:t>
            </w:r>
            <w:r w:rsidRPr="00B240F6">
              <w:t>d handling of work pieces involves discretionary changes, contouring or critical stopping points</w:t>
            </w:r>
          </w:p>
          <w:p w:rsidR="00000000" w:rsidRPr="00B240F6" w:rsidP="00B240F6">
            <w:pPr>
              <w:pStyle w:val="ListBullet"/>
            </w:pPr>
            <w:r w:rsidRPr="00B240F6">
              <w:t>special handling skills required to accommodate fabric variations</w:t>
            </w:r>
          </w:p>
          <w:p w:rsidR="00000000" w:rsidRPr="00B240F6" w:rsidP="00B240F6">
            <w:pPr>
              <w:pStyle w:val="ListBullet"/>
            </w:pPr>
            <w:r w:rsidRPr="00B240F6">
              <w:t>production of whole garment from specifications or patterns</w:t>
            </w:r>
          </w:p>
          <w:p w:rsidR="00000000" w:rsidRPr="00B240F6" w:rsidP="00B240F6">
            <w:pPr>
              <w:pStyle w:val="ListBullet"/>
            </w:pPr>
            <w:r w:rsidRPr="00B240F6">
              <w:t>sample machining</w:t>
            </w:r>
          </w:p>
          <w:p w:rsidR="00000000" w:rsidRPr="00B240F6" w:rsidP="00B240F6">
            <w:pPr>
              <w:pStyle w:val="ListBullet"/>
            </w:pPr>
            <w:r w:rsidRPr="00B240F6">
              <w:t>all operations required to complete whole garment construction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</w:tr>
      <w:tr w:rsidTr="007C6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BodyText"/>
            </w:pPr>
            <w:r w:rsidRPr="00B240F6">
              <w:rPr>
                <w:rStyle w:val="SpecialBold"/>
              </w:rPr>
              <w:t>Assemble includes one or more of the following:</w:t>
            </w:r>
          </w:p>
          <w:p w:rsidR="00000000" w:rsidP="00B240F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F6" w:rsidP="00B240F6">
            <w:pPr>
              <w:pStyle w:val="ListBullet"/>
            </w:pPr>
            <w:r w:rsidRPr="00B240F6">
              <w:t>gluing</w:t>
            </w:r>
          </w:p>
          <w:p w:rsidR="00000000" w:rsidRPr="00B240F6" w:rsidP="00B240F6">
            <w:pPr>
              <w:pStyle w:val="ListBullet"/>
            </w:pPr>
            <w:r w:rsidRPr="00B240F6">
              <w:t>fusing</w:t>
            </w:r>
          </w:p>
          <w:p w:rsidR="00000000" w:rsidRPr="00B240F6" w:rsidP="00B240F6">
            <w:pPr>
              <w:pStyle w:val="ListBullet"/>
            </w:pPr>
            <w:r w:rsidRPr="00B240F6">
              <w:t>sewing</w:t>
            </w:r>
          </w:p>
        </w:tc>
      </w:tr>
    </w:tbl>
    <w:p w:rsidR="00000000" w:rsidRPr="00B240F6" w:rsidP="00B240F6">
      <w:pPr>
        <w:pStyle w:val="BodyText"/>
      </w:pPr>
    </w:p>
    <w:p w:rsidR="00000000" w:rsidRPr="00B240F6" w:rsidP="00B240F6">
      <w:pPr>
        <w:pStyle w:val="AllowPageBreak"/>
      </w:pPr>
    </w:p>
    <w:p w:rsidR="00000000" w:rsidRPr="00B240F6" w:rsidP="00B240F6">
      <w:pPr>
        <w:pStyle w:val="Heading1"/>
      </w:pPr>
      <w:bookmarkStart w:id="9" w:name="O_1049977"/>
      <w:bookmarkEnd w:id="9"/>
      <w:r w:rsidRPr="00B240F6">
        <w:t>Unit Mapping Information</w:t>
      </w:r>
    </w:p>
    <w:p w:rsidR="00000000" w:rsidRPr="00B240F6" w:rsidP="007C62CC">
      <w:pPr>
        <w:pStyle w:val="BodyText"/>
      </w:pPr>
      <w:r w:rsidRPr="00B240F6">
        <w:t>Release 3. Supersedes and is equivalent to MSTCL3006 Assemble bra or swimw</w:t>
      </w:r>
      <w:r w:rsidRPr="00B240F6">
        <w:t>ear (Release 2).</w:t>
      </w:r>
    </w:p>
    <w:p w:rsidR="00000000" w:rsidRPr="00B240F6" w:rsidP="007C62CC">
      <w:pPr>
        <w:pStyle w:val="BodyText"/>
      </w:pPr>
      <w:r w:rsidRPr="00B240F6">
        <w:t>Release 2. Supersedes and is equivalent to MSTCL3006 Assemble bra or swimwear (Release 1).</w:t>
      </w:r>
    </w:p>
    <w:p w:rsidR="00000000" w:rsidRPr="00B240F6" w:rsidP="007C62CC">
      <w:pPr>
        <w:pStyle w:val="BodyText"/>
      </w:pPr>
      <w:r w:rsidRPr="00B240F6">
        <w:t>Release 1. Supersedes and is equivalent to LMTCL3006B Assemble bra or swimwear.</w:t>
      </w:r>
    </w:p>
    <w:p w:rsidR="00000000" w:rsidRPr="00B240F6" w:rsidP="00B240F6">
      <w:pPr>
        <w:pStyle w:val="Heading1"/>
      </w:pPr>
      <w:bookmarkStart w:id="10" w:name="O_1049986"/>
      <w:bookmarkEnd w:id="10"/>
      <w:r w:rsidRPr="00B240F6">
        <w:t>Links</w:t>
      </w:r>
    </w:p>
    <w:p w:rsidR="00000000" w:rsidRPr="00B240F6" w:rsidP="007C62CC">
      <w:pPr>
        <w:pStyle w:val="BodyText"/>
      </w:pPr>
      <w:r w:rsidRPr="00B24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22F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240F6" w:rsidP="00B240F6"/>
    <w:sectPr w:rsidSect="00B240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F6" w:rsidRPr="007C62CC" w:rsidP="007C6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CC" w:rsidP="00B24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2CC" w:rsidP="00B24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62CC" w:rsidP="00B24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0F6" w:rsidRPr="007C62CC" w:rsidP="007C6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CC" w:rsidRPr="002D2AF8" w:rsidP="00B24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MSTCL3006 Assemble bra or swimwear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C62CC" w:rsidP="00B24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449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A8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0F6"/>
  </w:style>
  <w:style w:type="character" w:customStyle="1" w:styleId="Heading1Char">
    <w:name w:val="Heading 1 Char"/>
    <w:basedOn w:val="DefaultParagraphFont"/>
    <w:link w:val="Heading1"/>
    <w:rsid w:val="00B24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0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0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0F6"/>
    <w:rPr>
      <w:b/>
      <w:spacing w:val="0"/>
    </w:rPr>
  </w:style>
  <w:style w:type="paragraph" w:customStyle="1" w:styleId="SuperHeading">
    <w:name w:val="SuperHeading"/>
    <w:basedOn w:val="Normal"/>
    <w:rsid w:val="00B24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0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0F6"/>
    <w:rPr>
      <w:i/>
    </w:rPr>
  </w:style>
  <w:style w:type="paragraph" w:styleId="Caption">
    <w:name w:val="caption"/>
    <w:basedOn w:val="BodyText"/>
    <w:next w:val="Normal"/>
    <w:qFormat/>
    <w:rsid w:val="00B24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0F6"/>
  </w:style>
  <w:style w:type="paragraph" w:styleId="TableofFigures">
    <w:name w:val="table of figures"/>
    <w:basedOn w:val="Normal"/>
    <w:next w:val="Normal"/>
    <w:semiHidden/>
    <w:rsid w:val="00B24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0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0F6"/>
    <w:rPr>
      <w:rFonts w:ascii="Wingdings" w:hAnsi="Wingdings"/>
    </w:rPr>
  </w:style>
  <w:style w:type="paragraph" w:customStyle="1" w:styleId="TableHeading">
    <w:name w:val="Table Heading"/>
    <w:basedOn w:val="HeadingBase"/>
    <w:rsid w:val="00B24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0F6"/>
    <w:rPr>
      <w:color w:val="0033CC"/>
      <w:u w:val="none"/>
    </w:rPr>
  </w:style>
  <w:style w:type="paragraph" w:customStyle="1" w:styleId="BodyTextRight">
    <w:name w:val="Body Text Right"/>
    <w:basedOn w:val="BodyText"/>
    <w:rsid w:val="00B24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0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0F6"/>
    <w:rPr>
      <w:sz w:val="32"/>
    </w:rPr>
  </w:style>
  <w:style w:type="paragraph" w:customStyle="1" w:styleId="HeadingProcedure">
    <w:name w:val="Heading Procedure"/>
    <w:basedOn w:val="HeadingBase"/>
    <w:next w:val="Normal"/>
    <w:rsid w:val="00B24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0F6"/>
    <w:pPr>
      <w:spacing w:before="60" w:after="60"/>
    </w:pPr>
  </w:style>
  <w:style w:type="paragraph" w:styleId="ListContinue">
    <w:name w:val="List Continue"/>
    <w:basedOn w:val="List"/>
    <w:rsid w:val="00B240F6"/>
    <w:pPr>
      <w:ind w:firstLine="0"/>
    </w:pPr>
  </w:style>
  <w:style w:type="paragraph" w:customStyle="1" w:styleId="ListNote">
    <w:name w:val="List Note"/>
    <w:basedOn w:val="List"/>
    <w:rsid w:val="00B24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0F6"/>
    <w:rPr>
      <w:rFonts w:ascii="Courier New" w:hAnsi="Courier New"/>
    </w:rPr>
  </w:style>
  <w:style w:type="paragraph" w:customStyle="1" w:styleId="NoteBullet">
    <w:name w:val="Note Bullet"/>
    <w:basedOn w:val="Note"/>
    <w:rsid w:val="00B24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0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0F6"/>
    <w:rPr>
      <w:b/>
      <w:smallCaps/>
    </w:rPr>
  </w:style>
  <w:style w:type="paragraph" w:customStyle="1" w:styleId="TableListNumber">
    <w:name w:val="Table List Number"/>
    <w:basedOn w:val="ListNumber"/>
    <w:rsid w:val="00B24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0F6"/>
    <w:pPr>
      <w:numPr>
        <w:numId w:val="8"/>
      </w:numPr>
    </w:pPr>
  </w:style>
  <w:style w:type="paragraph" w:customStyle="1" w:styleId="ListAlpha2">
    <w:name w:val="List Alpha 2"/>
    <w:basedOn w:val="List2"/>
    <w:rsid w:val="00B240F6"/>
    <w:pPr>
      <w:numPr>
        <w:numId w:val="7"/>
      </w:numPr>
    </w:pPr>
  </w:style>
  <w:style w:type="paragraph" w:styleId="List2">
    <w:name w:val="List 2"/>
    <w:basedOn w:val="BodyText"/>
    <w:rsid w:val="00B24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0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0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0F6"/>
    <w:pPr>
      <w:numPr>
        <w:numId w:val="3"/>
      </w:numPr>
    </w:pPr>
  </w:style>
  <w:style w:type="paragraph" w:styleId="ListContinue2">
    <w:name w:val="List Continue 2"/>
    <w:basedOn w:val="List2"/>
    <w:rsid w:val="00B240F6"/>
    <w:pPr>
      <w:ind w:firstLine="0"/>
    </w:pPr>
  </w:style>
  <w:style w:type="paragraph" w:styleId="ListContinue3">
    <w:name w:val="List Continue 3"/>
    <w:basedOn w:val="List3"/>
    <w:rsid w:val="00B240F6"/>
    <w:pPr>
      <w:ind w:left="1021" w:firstLine="0"/>
    </w:pPr>
  </w:style>
  <w:style w:type="paragraph" w:styleId="ListContinue4">
    <w:name w:val="List Continue 4"/>
    <w:basedOn w:val="List4"/>
    <w:rsid w:val="00B240F6"/>
    <w:pPr>
      <w:ind w:firstLine="0"/>
    </w:pPr>
  </w:style>
  <w:style w:type="paragraph" w:styleId="ListContinue5">
    <w:name w:val="List Continue 5"/>
    <w:basedOn w:val="List5"/>
    <w:rsid w:val="00B240F6"/>
    <w:pPr>
      <w:ind w:firstLine="0"/>
    </w:pPr>
  </w:style>
  <w:style w:type="paragraph" w:styleId="ListNumber3">
    <w:name w:val="List Number 3"/>
    <w:basedOn w:val="List3"/>
    <w:rsid w:val="00B240F6"/>
    <w:pPr>
      <w:numPr>
        <w:numId w:val="4"/>
      </w:numPr>
    </w:pPr>
  </w:style>
  <w:style w:type="paragraph" w:styleId="ListNumber4">
    <w:name w:val="List Number 4"/>
    <w:basedOn w:val="List4"/>
    <w:rsid w:val="00B240F6"/>
    <w:pPr>
      <w:numPr>
        <w:numId w:val="5"/>
      </w:numPr>
    </w:pPr>
  </w:style>
  <w:style w:type="paragraph" w:styleId="ListNumber5">
    <w:name w:val="List Number 5"/>
    <w:basedOn w:val="List5"/>
    <w:rsid w:val="00B240F6"/>
    <w:pPr>
      <w:numPr>
        <w:numId w:val="6"/>
      </w:numPr>
    </w:pPr>
  </w:style>
  <w:style w:type="paragraph" w:styleId="BlockText">
    <w:name w:val="Block Text"/>
    <w:basedOn w:val="Normal"/>
    <w:rsid w:val="00B24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0F6"/>
    <w:rPr>
      <w:sz w:val="16"/>
      <w:vertAlign w:val="superscript"/>
    </w:rPr>
  </w:style>
  <w:style w:type="character" w:customStyle="1" w:styleId="Symbols">
    <w:name w:val="Symbols"/>
    <w:basedOn w:val="DefaultParagraphFont"/>
    <w:rsid w:val="00B240F6"/>
    <w:rPr>
      <w:rFonts w:ascii="Symbol" w:hAnsi="Symbol"/>
    </w:rPr>
  </w:style>
  <w:style w:type="character" w:customStyle="1" w:styleId="MenuOptions">
    <w:name w:val="Menu Options"/>
    <w:basedOn w:val="DefaultParagraphFont"/>
    <w:rsid w:val="00B24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0F6"/>
    <w:rPr>
      <w:b/>
    </w:rPr>
  </w:style>
  <w:style w:type="character" w:customStyle="1" w:styleId="Underlined">
    <w:name w:val="Underlined"/>
    <w:basedOn w:val="DefaultParagraphFont"/>
    <w:rsid w:val="00B240F6"/>
    <w:rPr>
      <w:u w:val="single"/>
    </w:rPr>
  </w:style>
  <w:style w:type="paragraph" w:customStyle="1" w:styleId="TableBodyTextRight">
    <w:name w:val="Table Body Text Right"/>
    <w:basedOn w:val="TableBodyText"/>
    <w:rsid w:val="00B24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0F6"/>
    <w:rPr>
      <w:sz w:val="18"/>
    </w:rPr>
  </w:style>
  <w:style w:type="paragraph" w:customStyle="1" w:styleId="BodySmallRight">
    <w:name w:val="Body Small Right"/>
    <w:basedOn w:val="BodyTextRight"/>
    <w:rsid w:val="00B240F6"/>
    <w:rPr>
      <w:sz w:val="18"/>
      <w:szCs w:val="18"/>
    </w:rPr>
  </w:style>
  <w:style w:type="paragraph" w:customStyle="1" w:styleId="MarginEdition">
    <w:name w:val="Margin Edition"/>
    <w:basedOn w:val="MarginNote"/>
    <w:rsid w:val="00B24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0F6"/>
    <w:rPr>
      <w:sz w:val="2"/>
      <w:szCs w:val="2"/>
    </w:rPr>
  </w:style>
  <w:style w:type="character" w:customStyle="1" w:styleId="Small">
    <w:name w:val="Small"/>
    <w:basedOn w:val="DefaultParagraphFont"/>
    <w:rsid w:val="00B240F6"/>
    <w:rPr>
      <w:sz w:val="16"/>
    </w:rPr>
  </w:style>
  <w:style w:type="paragraph" w:customStyle="1" w:styleId="WideTable">
    <w:name w:val="Wide Table"/>
    <w:basedOn w:val="Normal"/>
    <w:rsid w:val="00B24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0F6"/>
  </w:style>
  <w:style w:type="paragraph" w:styleId="Quote">
    <w:name w:val="Quote"/>
    <w:basedOn w:val="Heading1"/>
    <w:link w:val="QuoteChar"/>
    <w:qFormat/>
    <w:rsid w:val="00B24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0F6"/>
    <w:pPr>
      <w:pageBreakBefore/>
    </w:pPr>
  </w:style>
  <w:style w:type="paragraph" w:customStyle="1" w:styleId="Border">
    <w:name w:val="Border"/>
    <w:basedOn w:val="Normal"/>
    <w:qFormat/>
    <w:rsid w:val="00B24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0F6"/>
    <w:rPr>
      <w:u w:val="single"/>
    </w:rPr>
  </w:style>
  <w:style w:type="character" w:customStyle="1" w:styleId="BoldandItalics">
    <w:name w:val="Bold and Italics"/>
    <w:qFormat/>
    <w:rsid w:val="00B240F6"/>
    <w:rPr>
      <w:b/>
      <w:i/>
      <w:u w:val="none"/>
    </w:rPr>
  </w:style>
  <w:style w:type="paragraph" w:styleId="BalloonText">
    <w:name w:val="Balloon Text"/>
    <w:basedOn w:val="Normal"/>
    <w:link w:val="BalloonTextChar"/>
    <w:rsid w:val="00B24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0F6"/>
    <w:pPr>
      <w:spacing w:before="0" w:after="0"/>
    </w:pPr>
  </w:style>
  <w:style w:type="paragraph" w:customStyle="1" w:styleId="BodyTextBold">
    <w:name w:val="Body Text Bold"/>
    <w:basedOn w:val="BodyText"/>
    <w:qFormat/>
    <w:rsid w:val="00B240F6"/>
    <w:rPr>
      <w:b/>
    </w:rPr>
  </w:style>
  <w:style w:type="character" w:styleId="Hyperlink">
    <w:name w:val="Hyperlink"/>
    <w:basedOn w:val="DefaultParagraphFont"/>
    <w:uiPriority w:val="99"/>
    <w:unhideWhenUsed/>
    <w:rsid w:val="007C6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5521</Characters>
  <Application>Microsoft Office Word</Application>
  <DocSecurity>0</DocSecurity>
  <Lines>262</Lines>
  <Paragraphs>142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MSTCL3006 Assemble bra or swimwear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