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2AE4" w:rsidP="00122A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MSTCL2018 Perform bundling, ticketing and labelling in TCF operations</w:t>
      </w:r>
      <w:r>
        <w:fldChar w:fldCharType="end"/>
      </w:r>
    </w:p>
    <w:p w:rsidR="00122AE4" w:rsidP="00122AE4">
      <w:pPr>
        <w:pStyle w:val="Version"/>
        <w:sectPr w:rsidSect="005E26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63C" w:rsidP="005E263C">
      <w:pPr>
        <w:pStyle w:val="SuperHeading"/>
      </w:pPr>
      <w:r w:rsidRPr="005E263C">
        <w:t>MSTCL2018 Perform bundling, ticketing and labelling in TCF operations</w:t>
      </w:r>
    </w:p>
    <w:p w:rsidR="00000000" w:rsidRPr="005E263C" w:rsidP="005E263C">
      <w:pPr>
        <w:pStyle w:val="Heading1"/>
      </w:pPr>
      <w:bookmarkStart w:id="1" w:name="O_932351"/>
      <w:bookmarkEnd w:id="1"/>
      <w:r w:rsidRPr="005E263C">
        <w:t>Modification History</w:t>
      </w:r>
    </w:p>
    <w:p w:rsidR="00000000" w:rsidRPr="005E263C" w:rsidP="00122AE4">
      <w:pPr>
        <w:pStyle w:val="BodyText"/>
      </w:pPr>
      <w:r w:rsidRPr="005E263C">
        <w:t>Release 1. New unit</w:t>
      </w:r>
    </w:p>
    <w:p w:rsidR="00000000" w:rsidRPr="005E263C" w:rsidP="005E263C">
      <w:pPr>
        <w:pStyle w:val="Heading1"/>
      </w:pPr>
      <w:bookmarkStart w:id="2" w:name="O_932359"/>
      <w:bookmarkEnd w:id="2"/>
      <w:r w:rsidRPr="005E263C">
        <w:t>Application</w:t>
      </w:r>
    </w:p>
    <w:p w:rsidR="00000000" w:rsidRPr="005E263C" w:rsidP="00122AE4">
      <w:pPr>
        <w:pStyle w:val="BodyText"/>
      </w:pPr>
      <w:r w:rsidRPr="005E263C">
        <w:t>This unit of competency covers the skills and knowledge required to uncomplicated bu</w:t>
      </w:r>
      <w:r w:rsidRPr="005E263C">
        <w:t>ndle cut work, make tickets and labels and place tickets and labels on the cut work in production support role according to workplace procedures.</w:t>
      </w:r>
    </w:p>
    <w:p w:rsidR="00000000" w:rsidRPr="005E263C" w:rsidP="00122AE4">
      <w:pPr>
        <w:pStyle w:val="BodyText"/>
      </w:pPr>
      <w:r w:rsidRPr="005E263C">
        <w:t xml:space="preserve">This unit of competency applies to bundling, ticketing and labelling operations in the textile, clothing and </w:t>
      </w:r>
      <w:r w:rsidRPr="005E263C">
        <w:t>footwear (TCF) sector. Work is conducted according to defined procedures to meet workplace requirements.</w:t>
      </w:r>
    </w:p>
    <w:p w:rsidR="00000000" w:rsidRPr="005E263C" w:rsidP="00122AE4">
      <w:pPr>
        <w:pStyle w:val="BodyText"/>
      </w:pPr>
      <w:r w:rsidRPr="005E263C">
        <w:t xml:space="preserve">Work may be conducted in a variety of environments, including operational workplace activities, restricted space and hazardous, controlled or exposed </w:t>
      </w:r>
      <w:r w:rsidRPr="005E263C">
        <w:t>conditions.</w:t>
      </w:r>
    </w:p>
    <w:p w:rsidR="00000000" w:rsidRPr="005E263C" w:rsidP="00122AE4">
      <w:pPr>
        <w:pStyle w:val="BodyText"/>
      </w:pPr>
      <w:r w:rsidRPr="005E263C">
        <w:t>Work may be conducted in small to large scale enterprises and may involve individual and team activities.</w:t>
      </w:r>
    </w:p>
    <w:p w:rsidR="00000000" w:rsidRPr="005E263C" w:rsidP="00122AE4">
      <w:pPr>
        <w:pStyle w:val="BodyText"/>
      </w:pPr>
      <w:r w:rsidRPr="005E263C">
        <w:t>No licensing, legislative or certification requirements apply to this unit at the time of publication.</w:t>
      </w:r>
    </w:p>
    <w:p w:rsidR="00000000" w:rsidRPr="005E263C" w:rsidP="005E263C">
      <w:pPr>
        <w:pStyle w:val="Heading1"/>
      </w:pPr>
      <w:bookmarkStart w:id="3" w:name="O_932358"/>
      <w:bookmarkEnd w:id="3"/>
      <w:r w:rsidRPr="005E263C">
        <w:t>Pre-requisite Un</w:t>
      </w:r>
      <w:r w:rsidRPr="005E263C">
        <w:t>it</w:t>
      </w:r>
    </w:p>
    <w:p w:rsidR="00000000" w:rsidRPr="005E263C" w:rsidP="00122AE4">
      <w:pPr>
        <w:pStyle w:val="BodyText"/>
      </w:pPr>
      <w:r w:rsidRPr="005E263C">
        <w:t>Nil</w:t>
      </w:r>
    </w:p>
    <w:p w:rsidR="00000000" w:rsidRPr="005E263C" w:rsidP="005E263C">
      <w:pPr>
        <w:pStyle w:val="Heading1"/>
      </w:pPr>
      <w:bookmarkStart w:id="4" w:name="O_932357"/>
      <w:bookmarkEnd w:id="4"/>
      <w:r w:rsidRPr="005E263C">
        <w:t>Competency Field</w:t>
      </w:r>
    </w:p>
    <w:p w:rsidR="00000000" w:rsidRPr="005E263C" w:rsidP="00122AE4">
      <w:pPr>
        <w:pStyle w:val="BodyText"/>
      </w:pPr>
      <w:r w:rsidRPr="005E263C">
        <w:t>Clothing production</w:t>
      </w:r>
    </w:p>
    <w:p w:rsidR="00000000" w:rsidRPr="005E263C" w:rsidP="005E263C">
      <w:pPr>
        <w:pStyle w:val="Heading1"/>
      </w:pPr>
      <w:bookmarkStart w:id="5" w:name="O_932356"/>
      <w:bookmarkEnd w:id="5"/>
      <w:r w:rsidRPr="005E263C">
        <w:t>Unit Sector</w:t>
      </w:r>
    </w:p>
    <w:p w:rsidR="00000000" w:rsidRPr="005E263C" w:rsidP="00122AE4">
      <w:pPr>
        <w:pStyle w:val="BodyText"/>
      </w:pPr>
      <w:r w:rsidRPr="005E263C">
        <w:t>Not applicable</w:t>
      </w:r>
    </w:p>
    <w:p w:rsidR="00000000" w:rsidRPr="005E263C" w:rsidP="005E263C">
      <w:pPr>
        <w:pStyle w:val="Heading1"/>
      </w:pPr>
      <w:bookmarkStart w:id="6" w:name="O_932355"/>
      <w:bookmarkEnd w:id="6"/>
      <w:r w:rsidRPr="005E26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Performance criteria describe the performance needed to d</w:t>
            </w:r>
            <w:r w:rsidRPr="005E263C">
              <w:t>emonstrate achievement of the element.</w:t>
            </w:r>
          </w:p>
        </w:tc>
      </w:tr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3C" w:rsidP="005E263C">
            <w:pPr>
              <w:pStyle w:val="BodyText"/>
            </w:pPr>
            <w:r w:rsidRPr="005E263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Follow standard operating procedures (SOPs)</w:t>
            </w:r>
          </w:p>
        </w:tc>
      </w:tr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Comply with work health and safety (WHS) requirements at all times</w:t>
            </w:r>
          </w:p>
        </w:tc>
      </w:tr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Use appropriate personal protective equipment (PPE) in accordance with SOPs</w:t>
            </w:r>
          </w:p>
        </w:tc>
      </w:tr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Identify job requirements from specifications, drawings, job sheets or work instructions</w:t>
            </w:r>
          </w:p>
        </w:tc>
      </w:tr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</w:p>
        </w:tc>
      </w:tr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3C" w:rsidP="005E263C">
            <w:pPr>
              <w:pStyle w:val="BodyText"/>
            </w:pPr>
            <w:r w:rsidRPr="005E263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rPr>
                <w:rStyle w:val="SpecialBold"/>
              </w:rPr>
              <w:t>Bundle cut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Receive and check components</w:t>
            </w:r>
          </w:p>
        </w:tc>
      </w:tr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Sort components according to size and shading</w:t>
            </w:r>
          </w:p>
        </w:tc>
      </w:tr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Assemble bundles in accordance with workplace procedures</w:t>
            </w:r>
          </w:p>
        </w:tc>
      </w:tr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</w:p>
        </w:tc>
      </w:tr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3C" w:rsidP="005E263C">
            <w:pPr>
              <w:pStyle w:val="BodyText"/>
            </w:pPr>
            <w:r w:rsidRPr="005E263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rPr>
                <w:rStyle w:val="SpecialBold"/>
              </w:rPr>
              <w:t>Make labels and tickets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Determine size and care label details from work specifications and written instructions</w:t>
            </w:r>
          </w:p>
        </w:tc>
      </w:tr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Enter ticket/label information into ticket and label printing machine according to workplace procedures and manufacturer instructions</w:t>
            </w:r>
          </w:p>
        </w:tc>
      </w:tr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Print labels and check against work specifications</w:t>
            </w:r>
          </w:p>
        </w:tc>
      </w:tr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Report errors and take action in accordance with workplace procedures</w:t>
            </w:r>
          </w:p>
        </w:tc>
      </w:tr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</w:p>
        </w:tc>
      </w:tr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3C" w:rsidP="005E263C">
            <w:pPr>
              <w:pStyle w:val="BodyText"/>
            </w:pPr>
            <w:r w:rsidRPr="005E263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rPr>
                <w:rStyle w:val="SpecialBold"/>
              </w:rPr>
              <w:t>Place labels on cut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 xml:space="preserve">Access printed labels or tickets for the job </w:t>
            </w:r>
          </w:p>
        </w:tc>
      </w:tr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Check labels are ready and meet the job specifications and workplace quality requirements</w:t>
            </w:r>
          </w:p>
        </w:tc>
      </w:tr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Detect, report or correct errors in accordance with workplace procedures and specifications</w:t>
            </w:r>
          </w:p>
        </w:tc>
      </w:tr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 xml:space="preserve">Place tickets and labels in bundles with appropriate component parts or despatch to store, according to </w:t>
            </w:r>
            <w:r w:rsidRPr="005E263C">
              <w:t>workplace procedures</w:t>
            </w:r>
          </w:p>
        </w:tc>
      </w:tr>
      <w:tr w:rsidTr="005E2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3C" w:rsidP="005E263C">
            <w:pPr>
              <w:pStyle w:val="BodyText"/>
            </w:pPr>
            <w:r w:rsidRPr="005E263C">
              <w:t xml:space="preserve">Complete workplace records </w:t>
            </w:r>
          </w:p>
        </w:tc>
      </w:tr>
    </w:tbl>
    <w:p w:rsidR="00000000" w:rsidRPr="005E263C" w:rsidP="005E263C">
      <w:pPr>
        <w:pStyle w:val="BodyText"/>
      </w:pPr>
    </w:p>
    <w:p w:rsidR="00000000" w:rsidRPr="005E263C" w:rsidP="005E263C">
      <w:pPr>
        <w:pStyle w:val="AllowPageBreak"/>
      </w:pPr>
    </w:p>
    <w:p w:rsidR="00000000" w:rsidRPr="005E263C" w:rsidP="005E263C">
      <w:pPr>
        <w:pStyle w:val="Heading1"/>
      </w:pPr>
      <w:bookmarkStart w:id="7" w:name="O_932354"/>
      <w:bookmarkEnd w:id="7"/>
      <w:r w:rsidRPr="005E263C">
        <w:t>Foundation Skills</w:t>
      </w:r>
    </w:p>
    <w:p w:rsidR="00000000" w:rsidRPr="005E263C" w:rsidP="00122AE4">
      <w:pPr>
        <w:pStyle w:val="BodyText"/>
      </w:pPr>
      <w:r w:rsidRPr="005E263C">
        <w:t>This section describes those required skills (language, literacy and numeracy) that are essential to performance.</w:t>
      </w:r>
    </w:p>
    <w:p w:rsidR="00000000" w:rsidRPr="005E263C" w:rsidP="00122AE4">
      <w:pPr>
        <w:pStyle w:val="BodyText"/>
      </w:pPr>
      <w:r w:rsidRPr="005E263C">
        <w:t>Foundation skills essential to performance are explicit in the performance c</w:t>
      </w:r>
      <w:r w:rsidRPr="005E263C">
        <w:t>riteria of this unit of competency.</w:t>
      </w:r>
    </w:p>
    <w:p w:rsidR="00000000" w:rsidRPr="005E263C" w:rsidP="005E263C">
      <w:pPr>
        <w:pStyle w:val="Heading1"/>
      </w:pPr>
      <w:bookmarkStart w:id="8" w:name="O_932353"/>
      <w:bookmarkEnd w:id="8"/>
      <w:r w:rsidRPr="005E263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22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t>This field allows for different work environments and conditions that may affect performance. Essential operating conditions that may be present (depending on the work situation, need</w:t>
            </w:r>
            <w:r w:rsidRPr="005E263C">
              <w:t>s of the candidate, accessibility of the item, and local industry and regional contexts) are included.</w:t>
            </w:r>
          </w:p>
        </w:tc>
      </w:tr>
      <w:tr w:rsidTr="00122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3C" w:rsidP="005E263C">
            <w:pPr>
              <w:pStyle w:val="ListBullet"/>
            </w:pPr>
            <w:r w:rsidRPr="005E263C">
              <w:t>requirements prescribed by legislation, awards, agreements and conditions of employment</w:t>
            </w:r>
          </w:p>
          <w:p w:rsidR="00000000" w:rsidRPr="005E263C" w:rsidP="005E263C">
            <w:pPr>
              <w:pStyle w:val="ListBullet"/>
            </w:pPr>
            <w:r w:rsidRPr="005E263C">
              <w:t>SOPs</w:t>
            </w:r>
          </w:p>
          <w:p w:rsidR="00000000" w:rsidRPr="005E263C" w:rsidP="005E263C">
            <w:pPr>
              <w:pStyle w:val="ListBullet"/>
            </w:pPr>
            <w:r w:rsidRPr="005E263C">
              <w:t>work instructions</w:t>
            </w:r>
          </w:p>
          <w:p w:rsidR="00000000" w:rsidRPr="005E263C" w:rsidP="005E263C">
            <w:pPr>
              <w:pStyle w:val="ListBullet"/>
            </w:pPr>
            <w:r w:rsidRPr="005E263C">
              <w:t>oral, written and visual communication</w:t>
            </w:r>
          </w:p>
          <w:p w:rsidR="00000000" w:rsidRPr="005E263C" w:rsidP="005E263C">
            <w:pPr>
              <w:pStyle w:val="ListBullet"/>
            </w:pPr>
            <w:r w:rsidRPr="005E263C">
              <w:t>quality practices, including responsibility for maintenance of own work quality and contribution to quality improvement of team or section output</w:t>
            </w:r>
          </w:p>
          <w:p w:rsidR="00000000" w:rsidRPr="005E263C" w:rsidP="005E263C">
            <w:pPr>
              <w:pStyle w:val="ListBullet"/>
            </w:pPr>
            <w:r w:rsidRPr="005E263C">
              <w:t>housekeeping</w:t>
            </w:r>
          </w:p>
          <w:p w:rsidR="00000000" w:rsidRPr="005E263C" w:rsidP="005E263C">
            <w:pPr>
              <w:pStyle w:val="ListBullet"/>
            </w:pPr>
            <w:r w:rsidRPr="005E263C">
              <w:t>tasks related to environmental prot</w:t>
            </w:r>
            <w:r w:rsidRPr="005E263C">
              <w:t>ection, waste disposal, pollution control and recycling</w:t>
            </w:r>
          </w:p>
          <w:p w:rsidR="00000000" w:rsidRPr="005E263C" w:rsidP="005E263C">
            <w:pPr>
              <w:pStyle w:val="ListBullet"/>
            </w:pPr>
            <w:r w:rsidRPr="005E263C">
              <w:t>WHS practices</w:t>
            </w:r>
          </w:p>
          <w:p w:rsidR="00000000" w:rsidP="005E263C">
            <w:pPr>
              <w:pStyle w:val="BodyText"/>
              <w:rPr>
                <w:lang w:val="en-NZ"/>
              </w:rPr>
            </w:pPr>
          </w:p>
        </w:tc>
      </w:tr>
      <w:tr w:rsidTr="00122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3C" w:rsidP="005E263C">
            <w:pPr>
              <w:pStyle w:val="ListBullet"/>
            </w:pPr>
            <w:r w:rsidRPr="005E263C">
              <w:t>the relevant industry or Australian Standards that are current at the time this unit is being undertaken</w:t>
            </w:r>
          </w:p>
          <w:p w:rsidR="00000000" w:rsidP="005E263C">
            <w:pPr>
              <w:pStyle w:val="BodyText"/>
              <w:rPr>
                <w:lang w:val="en-NZ"/>
              </w:rPr>
            </w:pPr>
          </w:p>
        </w:tc>
      </w:tr>
      <w:tr w:rsidTr="00122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rPr>
                <w:rStyle w:val="SpecialBold"/>
              </w:rPr>
              <w:t>Ticketing and labelling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3C" w:rsidP="005E263C">
            <w:pPr>
              <w:pStyle w:val="ListBullet"/>
            </w:pPr>
            <w:r w:rsidRPr="005E263C">
              <w:t xml:space="preserve">bundling </w:t>
            </w:r>
          </w:p>
          <w:p w:rsidR="00000000" w:rsidRPr="005E263C" w:rsidP="005E263C">
            <w:pPr>
              <w:pStyle w:val="ListBullet"/>
            </w:pPr>
            <w:r w:rsidRPr="005E263C">
              <w:t xml:space="preserve">making of tickets </w:t>
            </w:r>
          </w:p>
          <w:p w:rsidR="00000000" w:rsidRPr="005E263C" w:rsidP="005E263C">
            <w:pPr>
              <w:pStyle w:val="ListBullet"/>
            </w:pPr>
            <w:r w:rsidRPr="005E263C">
              <w:t>making of labels</w:t>
            </w:r>
          </w:p>
          <w:p w:rsidR="00000000" w:rsidRPr="005E263C" w:rsidP="005E263C">
            <w:pPr>
              <w:pStyle w:val="ListBullet"/>
            </w:pPr>
            <w:r w:rsidRPr="005E263C">
              <w:t>placing of tickets on cut work</w:t>
            </w:r>
          </w:p>
          <w:p w:rsidR="00000000" w:rsidRPr="005E263C" w:rsidP="005E263C">
            <w:pPr>
              <w:pStyle w:val="ListBullet"/>
            </w:pPr>
            <w:r w:rsidRPr="005E263C">
              <w:t xml:space="preserve">placing of labels on cut work </w:t>
            </w:r>
          </w:p>
          <w:p w:rsidR="00000000" w:rsidP="005E263C">
            <w:pPr>
              <w:pStyle w:val="BodyText"/>
              <w:rPr>
                <w:lang w:val="en-NZ"/>
              </w:rPr>
            </w:pPr>
          </w:p>
        </w:tc>
      </w:tr>
      <w:tr w:rsidTr="00122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3C">
            <w:pPr>
              <w:pStyle w:val="BodyText"/>
              <w:rPr>
                <w:lang w:val="en-NZ"/>
              </w:rPr>
            </w:pPr>
            <w:r w:rsidRPr="005E263C">
              <w:rPr>
                <w:rStyle w:val="SpecialBold"/>
              </w:rPr>
              <w:t>Equipment and tools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3C" w:rsidP="005E263C">
            <w:pPr>
              <w:pStyle w:val="ListBullet"/>
            </w:pPr>
            <w:r w:rsidRPr="005E263C">
              <w:t>ticket and labelling printing machine</w:t>
            </w:r>
          </w:p>
          <w:p w:rsidR="00000000" w:rsidRPr="005E263C" w:rsidP="005E263C">
            <w:pPr>
              <w:pStyle w:val="ListBullet"/>
            </w:pPr>
            <w:r w:rsidRPr="005E263C">
              <w:t>one or more of:</w:t>
            </w:r>
          </w:p>
          <w:p w:rsidR="00000000" w:rsidRPr="005E263C" w:rsidP="005E263C">
            <w:pPr>
              <w:pStyle w:val="ListBullet2"/>
            </w:pPr>
            <w:r w:rsidRPr="005E263C">
              <w:t>hand tools</w:t>
            </w:r>
          </w:p>
          <w:p w:rsidR="00000000" w:rsidRPr="005E263C" w:rsidP="005E263C">
            <w:pPr>
              <w:pStyle w:val="ListBullet2"/>
            </w:pPr>
            <w:r w:rsidRPr="005E263C">
              <w:t>pallet truck</w:t>
            </w:r>
          </w:p>
          <w:p w:rsidR="00000000" w:rsidRPr="005E263C" w:rsidP="005E263C">
            <w:pPr>
              <w:pStyle w:val="ListBullet2"/>
            </w:pPr>
            <w:r w:rsidRPr="005E263C">
              <w:t>hand trolleys</w:t>
            </w:r>
          </w:p>
        </w:tc>
      </w:tr>
    </w:tbl>
    <w:p w:rsidR="00000000" w:rsidRPr="005E263C" w:rsidP="005E263C">
      <w:pPr>
        <w:pStyle w:val="BodyText"/>
      </w:pPr>
    </w:p>
    <w:p w:rsidR="00000000" w:rsidRPr="005E263C" w:rsidP="005E263C">
      <w:pPr>
        <w:pStyle w:val="AllowPageBreak"/>
      </w:pPr>
    </w:p>
    <w:p w:rsidR="00000000" w:rsidRPr="005E263C" w:rsidP="005E263C">
      <w:pPr>
        <w:pStyle w:val="Heading1"/>
      </w:pPr>
      <w:bookmarkStart w:id="9" w:name="O_932352"/>
      <w:bookmarkEnd w:id="9"/>
      <w:r w:rsidRPr="005E263C">
        <w:t>Unit Mapping Information</w:t>
      </w:r>
    </w:p>
    <w:p w:rsidR="00000000" w:rsidRPr="005E263C" w:rsidP="00122AE4">
      <w:pPr>
        <w:pStyle w:val="BodyText"/>
      </w:pPr>
      <w:r w:rsidRPr="005E263C">
        <w:t>Release 1. New unit</w:t>
      </w:r>
    </w:p>
    <w:p w:rsidR="00000000" w:rsidRPr="005E263C" w:rsidP="005E263C">
      <w:pPr>
        <w:pStyle w:val="Heading1"/>
      </w:pPr>
      <w:bookmarkStart w:id="10" w:name="O_932345"/>
      <w:bookmarkEnd w:id="10"/>
      <w:r w:rsidRPr="005E263C">
        <w:t>Links</w:t>
      </w:r>
    </w:p>
    <w:p w:rsidR="00000000" w:rsidRPr="005E263C" w:rsidP="00122AE4">
      <w:pPr>
        <w:pStyle w:val="BodyText"/>
      </w:pPr>
      <w:r w:rsidRPr="005E26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30EE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E263C" w:rsidP="005E263C"/>
    <w:sectPr w:rsidSect="005E26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3C" w:rsidRPr="00122AE4" w:rsidP="00122A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E4" w:rsidP="005E26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2AE4" w:rsidP="005E26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22AE4" w:rsidP="005E26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63C" w:rsidRPr="00122AE4" w:rsidP="00122A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E4" w:rsidRPr="002D2AF8" w:rsidP="005E26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MSTCL2018 Perform bundling, ticketing and labelling in TCF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122AE4" w:rsidP="005E26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F83D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6A7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E062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6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6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6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6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6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6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6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6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6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6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6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63C"/>
  </w:style>
  <w:style w:type="character" w:customStyle="1" w:styleId="Heading1Char">
    <w:name w:val="Heading 1 Char"/>
    <w:basedOn w:val="DefaultParagraphFont"/>
    <w:link w:val="Heading1"/>
    <w:rsid w:val="005E26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6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6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6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263C"/>
    <w:rPr>
      <w:b/>
      <w:spacing w:val="0"/>
    </w:rPr>
  </w:style>
  <w:style w:type="paragraph" w:styleId="ListBullet2">
    <w:name w:val="List Bullet 2"/>
    <w:basedOn w:val="List2"/>
    <w:rsid w:val="005E26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26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6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26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6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6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6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6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6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6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6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6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6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6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6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6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6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6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6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26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6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6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26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6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6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6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6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6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6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6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6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263C"/>
    <w:rPr>
      <w:i/>
    </w:rPr>
  </w:style>
  <w:style w:type="paragraph" w:styleId="Caption">
    <w:name w:val="caption"/>
    <w:basedOn w:val="BodyText"/>
    <w:next w:val="Normal"/>
    <w:qFormat/>
    <w:rsid w:val="005E26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6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6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63C"/>
  </w:style>
  <w:style w:type="paragraph" w:styleId="TableofFigures">
    <w:name w:val="table of figures"/>
    <w:basedOn w:val="Normal"/>
    <w:next w:val="Normal"/>
    <w:semiHidden/>
    <w:rsid w:val="005E26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6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263C"/>
    <w:rPr>
      <w:rFonts w:ascii="Wingdings" w:hAnsi="Wingdings"/>
    </w:rPr>
  </w:style>
  <w:style w:type="paragraph" w:customStyle="1" w:styleId="TableHeading">
    <w:name w:val="Table Heading"/>
    <w:basedOn w:val="HeadingBase"/>
    <w:rsid w:val="005E26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63C"/>
    <w:rPr>
      <w:color w:val="0033CC"/>
      <w:u w:val="none"/>
    </w:rPr>
  </w:style>
  <w:style w:type="paragraph" w:customStyle="1" w:styleId="BodyTextRight">
    <w:name w:val="Body Text Right"/>
    <w:basedOn w:val="BodyText"/>
    <w:rsid w:val="005E26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6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6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6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6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6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63C"/>
    <w:rPr>
      <w:sz w:val="32"/>
    </w:rPr>
  </w:style>
  <w:style w:type="paragraph" w:customStyle="1" w:styleId="HeadingProcedure">
    <w:name w:val="Heading Procedure"/>
    <w:basedOn w:val="HeadingBase"/>
    <w:next w:val="Normal"/>
    <w:rsid w:val="005E26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63C"/>
    <w:pPr>
      <w:spacing w:before="60" w:after="60"/>
    </w:pPr>
  </w:style>
  <w:style w:type="paragraph" w:styleId="ListContinue">
    <w:name w:val="List Continue"/>
    <w:basedOn w:val="List"/>
    <w:rsid w:val="005E263C"/>
    <w:pPr>
      <w:ind w:firstLine="0"/>
    </w:pPr>
  </w:style>
  <w:style w:type="paragraph" w:customStyle="1" w:styleId="ListNote">
    <w:name w:val="List Note"/>
    <w:basedOn w:val="List"/>
    <w:rsid w:val="005E26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6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6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63C"/>
    <w:rPr>
      <w:rFonts w:ascii="Courier New" w:hAnsi="Courier New"/>
    </w:rPr>
  </w:style>
  <w:style w:type="paragraph" w:customStyle="1" w:styleId="NoteBullet">
    <w:name w:val="Note Bullet"/>
    <w:basedOn w:val="Note"/>
    <w:rsid w:val="005E26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6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6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6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6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26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6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63C"/>
    <w:rPr>
      <w:b/>
      <w:smallCaps/>
    </w:rPr>
  </w:style>
  <w:style w:type="paragraph" w:customStyle="1" w:styleId="TableListNumber">
    <w:name w:val="Table List Number"/>
    <w:basedOn w:val="ListNumber"/>
    <w:rsid w:val="005E26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6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63C"/>
    <w:pPr>
      <w:numPr>
        <w:numId w:val="9"/>
      </w:numPr>
    </w:pPr>
  </w:style>
  <w:style w:type="paragraph" w:customStyle="1" w:styleId="ListAlpha2">
    <w:name w:val="List Alpha 2"/>
    <w:basedOn w:val="List2"/>
    <w:rsid w:val="005E263C"/>
    <w:pPr>
      <w:numPr>
        <w:numId w:val="8"/>
      </w:numPr>
    </w:pPr>
  </w:style>
  <w:style w:type="paragraph" w:styleId="List2">
    <w:name w:val="List 2"/>
    <w:basedOn w:val="BodyText"/>
    <w:rsid w:val="005E26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6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6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6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6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6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263C"/>
    <w:pPr>
      <w:numPr>
        <w:numId w:val="4"/>
      </w:numPr>
    </w:pPr>
  </w:style>
  <w:style w:type="paragraph" w:styleId="ListContinue2">
    <w:name w:val="List Continue 2"/>
    <w:basedOn w:val="List2"/>
    <w:rsid w:val="005E263C"/>
    <w:pPr>
      <w:ind w:firstLine="0"/>
    </w:pPr>
  </w:style>
  <w:style w:type="paragraph" w:styleId="ListContinue3">
    <w:name w:val="List Continue 3"/>
    <w:basedOn w:val="List3"/>
    <w:rsid w:val="005E263C"/>
    <w:pPr>
      <w:ind w:left="1021" w:firstLine="0"/>
    </w:pPr>
  </w:style>
  <w:style w:type="paragraph" w:styleId="ListContinue4">
    <w:name w:val="List Continue 4"/>
    <w:basedOn w:val="List4"/>
    <w:rsid w:val="005E263C"/>
    <w:pPr>
      <w:ind w:firstLine="0"/>
    </w:pPr>
  </w:style>
  <w:style w:type="paragraph" w:styleId="ListContinue5">
    <w:name w:val="List Continue 5"/>
    <w:basedOn w:val="List5"/>
    <w:rsid w:val="005E263C"/>
    <w:pPr>
      <w:ind w:firstLine="0"/>
    </w:pPr>
  </w:style>
  <w:style w:type="paragraph" w:styleId="ListNumber3">
    <w:name w:val="List Number 3"/>
    <w:basedOn w:val="List3"/>
    <w:rsid w:val="005E263C"/>
    <w:pPr>
      <w:numPr>
        <w:numId w:val="5"/>
      </w:numPr>
    </w:pPr>
  </w:style>
  <w:style w:type="paragraph" w:styleId="ListNumber4">
    <w:name w:val="List Number 4"/>
    <w:basedOn w:val="List4"/>
    <w:rsid w:val="005E263C"/>
    <w:pPr>
      <w:numPr>
        <w:numId w:val="6"/>
      </w:numPr>
    </w:pPr>
  </w:style>
  <w:style w:type="paragraph" w:styleId="ListNumber5">
    <w:name w:val="List Number 5"/>
    <w:basedOn w:val="List5"/>
    <w:rsid w:val="005E263C"/>
    <w:pPr>
      <w:numPr>
        <w:numId w:val="7"/>
      </w:numPr>
    </w:pPr>
  </w:style>
  <w:style w:type="paragraph" w:styleId="BlockText">
    <w:name w:val="Block Text"/>
    <w:basedOn w:val="Normal"/>
    <w:rsid w:val="005E26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6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63C"/>
    <w:rPr>
      <w:sz w:val="16"/>
      <w:vertAlign w:val="superscript"/>
    </w:rPr>
  </w:style>
  <w:style w:type="character" w:customStyle="1" w:styleId="Symbols">
    <w:name w:val="Symbols"/>
    <w:basedOn w:val="DefaultParagraphFont"/>
    <w:rsid w:val="005E263C"/>
    <w:rPr>
      <w:rFonts w:ascii="Symbol" w:hAnsi="Symbol"/>
    </w:rPr>
  </w:style>
  <w:style w:type="character" w:customStyle="1" w:styleId="MenuOptions">
    <w:name w:val="Menu Options"/>
    <w:basedOn w:val="DefaultParagraphFont"/>
    <w:rsid w:val="005E26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63C"/>
    <w:rPr>
      <w:b/>
    </w:rPr>
  </w:style>
  <w:style w:type="character" w:customStyle="1" w:styleId="Underlined">
    <w:name w:val="Underlined"/>
    <w:basedOn w:val="DefaultParagraphFont"/>
    <w:rsid w:val="005E263C"/>
    <w:rPr>
      <w:u w:val="single"/>
    </w:rPr>
  </w:style>
  <w:style w:type="paragraph" w:customStyle="1" w:styleId="TableBodyTextRight">
    <w:name w:val="Table Body Text Right"/>
    <w:basedOn w:val="TableBodyText"/>
    <w:rsid w:val="005E26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63C"/>
    <w:rPr>
      <w:sz w:val="18"/>
    </w:rPr>
  </w:style>
  <w:style w:type="paragraph" w:customStyle="1" w:styleId="BodySmallRight">
    <w:name w:val="Body Small Right"/>
    <w:basedOn w:val="BodyTextRight"/>
    <w:rsid w:val="005E263C"/>
    <w:rPr>
      <w:sz w:val="18"/>
      <w:szCs w:val="18"/>
    </w:rPr>
  </w:style>
  <w:style w:type="paragraph" w:customStyle="1" w:styleId="MarginEdition">
    <w:name w:val="Margin Edition"/>
    <w:basedOn w:val="MarginNote"/>
    <w:rsid w:val="005E26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63C"/>
    <w:rPr>
      <w:sz w:val="2"/>
      <w:szCs w:val="2"/>
    </w:rPr>
  </w:style>
  <w:style w:type="character" w:customStyle="1" w:styleId="Small">
    <w:name w:val="Small"/>
    <w:basedOn w:val="DefaultParagraphFont"/>
    <w:rsid w:val="005E263C"/>
    <w:rPr>
      <w:sz w:val="16"/>
    </w:rPr>
  </w:style>
  <w:style w:type="paragraph" w:customStyle="1" w:styleId="WideTable">
    <w:name w:val="Wide Table"/>
    <w:basedOn w:val="Normal"/>
    <w:rsid w:val="005E26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63C"/>
  </w:style>
  <w:style w:type="paragraph" w:styleId="Quote">
    <w:name w:val="Quote"/>
    <w:basedOn w:val="Heading1"/>
    <w:link w:val="QuoteChar"/>
    <w:qFormat/>
    <w:rsid w:val="005E26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6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63C"/>
    <w:pPr>
      <w:pageBreakBefore/>
    </w:pPr>
  </w:style>
  <w:style w:type="paragraph" w:customStyle="1" w:styleId="Border">
    <w:name w:val="Border"/>
    <w:basedOn w:val="Normal"/>
    <w:qFormat/>
    <w:rsid w:val="005E26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6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6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6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6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6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6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6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6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63C"/>
    <w:rPr>
      <w:u w:val="single"/>
    </w:rPr>
  </w:style>
  <w:style w:type="character" w:customStyle="1" w:styleId="BoldandItalics">
    <w:name w:val="Bold and Italics"/>
    <w:qFormat/>
    <w:rsid w:val="005E263C"/>
    <w:rPr>
      <w:b/>
      <w:i/>
      <w:u w:val="none"/>
    </w:rPr>
  </w:style>
  <w:style w:type="paragraph" w:styleId="BalloonText">
    <w:name w:val="Balloon Text"/>
    <w:basedOn w:val="Normal"/>
    <w:link w:val="BalloonTextChar"/>
    <w:rsid w:val="005E26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6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6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6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6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6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63C"/>
    <w:pPr>
      <w:spacing w:before="0" w:after="0"/>
    </w:pPr>
  </w:style>
  <w:style w:type="paragraph" w:customStyle="1" w:styleId="BodyTextBold">
    <w:name w:val="Body Text Bold"/>
    <w:basedOn w:val="BodyText"/>
    <w:qFormat/>
    <w:rsid w:val="005E263C"/>
    <w:rPr>
      <w:b/>
    </w:rPr>
  </w:style>
  <w:style w:type="character" w:styleId="Hyperlink">
    <w:name w:val="Hyperlink"/>
    <w:basedOn w:val="DefaultParagraphFont"/>
    <w:uiPriority w:val="99"/>
    <w:unhideWhenUsed/>
    <w:rsid w:val="00122A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3819</Characters>
  <Application>Microsoft Office Word</Application>
  <DocSecurity>0</DocSecurity>
  <Lines>201</Lines>
  <Paragraphs>110</Paragraphs>
  <ScaleCrop>false</ScaleCrop>
  <Company>Author-it Software Corporation Ltd.</Company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MSTCL2018 Perform bundling, ticketing and labelling in TCF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2021-07-21T08:42:00Z</dcterms:created>
  <dcterms:modified xsi:type="dcterms:W3CDTF">2021-07-21T08:42:00Z</dcterms:modified>
</cp:coreProperties>
</file>