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3A6" w:rsidP="002463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MSTCL2011 Draw and interpret a basic sketch</w:t>
      </w:r>
      <w:r>
        <w:fldChar w:fldCharType="end"/>
      </w:r>
    </w:p>
    <w:p w:rsidR="002463A6" w:rsidP="002463A6">
      <w:pPr>
        <w:pStyle w:val="Version"/>
        <w:sectPr w:rsidSect="00B72E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EC9" w:rsidP="00B72EC9">
      <w:pPr>
        <w:pStyle w:val="SuperHeading"/>
      </w:pPr>
      <w:r w:rsidRPr="00B72EC9">
        <w:t>MSTCL2011 Draw and interpret a basic sketch</w:t>
      </w:r>
    </w:p>
    <w:p w:rsidR="00000000" w:rsidRPr="00B72EC9" w:rsidP="00B72EC9">
      <w:pPr>
        <w:pStyle w:val="Heading1"/>
      </w:pPr>
      <w:bookmarkStart w:id="1" w:name="O_932218"/>
      <w:bookmarkEnd w:id="1"/>
      <w:r w:rsidRPr="00B72EC9">
        <w:t>Modification History</w:t>
      </w:r>
    </w:p>
    <w:p w:rsidR="00000000" w:rsidRPr="00B72EC9" w:rsidP="002463A6">
      <w:pPr>
        <w:pStyle w:val="BodyText"/>
      </w:pPr>
      <w:r w:rsidRPr="00B72EC9">
        <w:t>Release 1. Supersedes and is equivalent to LMTCL2011B Draw and interpret a basic sketch</w:t>
      </w:r>
    </w:p>
    <w:p w:rsidR="00000000" w:rsidRPr="00B72EC9" w:rsidP="00B72EC9">
      <w:pPr>
        <w:pStyle w:val="Heading1"/>
      </w:pPr>
      <w:bookmarkStart w:id="2" w:name="O_932226"/>
      <w:bookmarkEnd w:id="2"/>
      <w:r w:rsidRPr="00B72EC9">
        <w:t>Application</w:t>
      </w:r>
    </w:p>
    <w:p w:rsidR="00000000" w:rsidRPr="00B72EC9" w:rsidP="002463A6">
      <w:pPr>
        <w:pStyle w:val="BodyText"/>
      </w:pPr>
      <w:r w:rsidRPr="00B72EC9">
        <w:t>This unit of competency covers the skills and knowledge required to draw and interpret a two-dimensional sketch of a g</w:t>
      </w:r>
      <w:r w:rsidRPr="00B72EC9">
        <w:t>arment, and to identify construction features.</w:t>
      </w:r>
    </w:p>
    <w:p w:rsidR="00000000" w:rsidRPr="00B72EC9" w:rsidP="002463A6">
      <w:pPr>
        <w:pStyle w:val="BodyText"/>
      </w:pPr>
      <w:r w:rsidRPr="00B72EC9">
        <w:t xml:space="preserve">The unit of competency applies to interpreting and drawing basic trade sketches used by patternmakers and designers. Basic sketches or working drawings are two-dimensional, accurate drawings and may be drawn </w:t>
      </w:r>
      <w:r w:rsidRPr="00B72EC9">
        <w:t>freehand or with the use of measuring devices and templates.</w:t>
      </w:r>
    </w:p>
    <w:p w:rsidR="00000000" w:rsidRPr="00B72EC9" w:rsidP="002463A6">
      <w:pPr>
        <w:pStyle w:val="BodyText"/>
      </w:pPr>
      <w:r w:rsidRPr="00B72EC9">
        <w:t>Work is conducted according to defined procedures.</w:t>
      </w:r>
    </w:p>
    <w:p w:rsidR="00000000" w:rsidRPr="00B72EC9" w:rsidP="002463A6">
      <w:pPr>
        <w:pStyle w:val="BodyText"/>
      </w:pPr>
      <w:r w:rsidRPr="00B72EC9">
        <w:t>Work may be conducted in small to large scale enterprises and may involve individual and team activities.</w:t>
      </w:r>
    </w:p>
    <w:p w:rsidR="00000000" w:rsidRPr="00B72EC9" w:rsidP="002463A6">
      <w:pPr>
        <w:pStyle w:val="BodyText"/>
      </w:pPr>
      <w:r w:rsidRPr="00B72EC9">
        <w:t>No licensing, legislative or certif</w:t>
      </w:r>
      <w:r w:rsidRPr="00B72EC9">
        <w:t>ication requirements apply to this unit at the time of publication.</w:t>
      </w:r>
    </w:p>
    <w:p w:rsidR="00000000" w:rsidRPr="00B72EC9" w:rsidP="00B72EC9">
      <w:pPr>
        <w:pStyle w:val="Heading1"/>
      </w:pPr>
      <w:bookmarkStart w:id="3" w:name="O_932225"/>
      <w:bookmarkEnd w:id="3"/>
      <w:r w:rsidRPr="00B72EC9">
        <w:t>Pre-requisite Unit</w:t>
      </w:r>
    </w:p>
    <w:p w:rsidR="00000000" w:rsidRPr="00B72EC9" w:rsidP="002463A6">
      <w:pPr>
        <w:pStyle w:val="BodyText"/>
      </w:pPr>
      <w:r w:rsidRPr="00B72EC9">
        <w:t>Nil</w:t>
      </w:r>
    </w:p>
    <w:p w:rsidR="00000000" w:rsidRPr="00B72EC9" w:rsidP="00B72EC9">
      <w:pPr>
        <w:pStyle w:val="Heading1"/>
      </w:pPr>
      <w:bookmarkStart w:id="4" w:name="O_932224"/>
      <w:bookmarkEnd w:id="4"/>
      <w:r w:rsidRPr="00B72EC9">
        <w:t>Competency Field</w:t>
      </w:r>
    </w:p>
    <w:p w:rsidR="00000000" w:rsidRPr="00B72EC9" w:rsidP="002463A6">
      <w:pPr>
        <w:pStyle w:val="BodyText"/>
      </w:pPr>
      <w:r w:rsidRPr="00B72EC9">
        <w:t>Clothing production</w:t>
      </w:r>
    </w:p>
    <w:p w:rsidR="00000000" w:rsidRPr="00B72EC9" w:rsidP="00B72EC9">
      <w:pPr>
        <w:pStyle w:val="Heading1"/>
      </w:pPr>
      <w:bookmarkStart w:id="5" w:name="O_932223"/>
      <w:bookmarkEnd w:id="5"/>
      <w:r w:rsidRPr="00B72EC9">
        <w:t>Unit Sector</w:t>
      </w:r>
    </w:p>
    <w:p w:rsidR="00000000" w:rsidRPr="00B72EC9" w:rsidP="002463A6">
      <w:pPr>
        <w:pStyle w:val="BodyText"/>
      </w:pPr>
      <w:r w:rsidRPr="00B72EC9">
        <w:t>Not applicable</w:t>
      </w:r>
    </w:p>
    <w:p w:rsidR="00000000" w:rsidRPr="00B72EC9" w:rsidP="00B72EC9">
      <w:pPr>
        <w:pStyle w:val="Heading1"/>
      </w:pPr>
      <w:bookmarkStart w:id="6" w:name="O_932222"/>
      <w:bookmarkEnd w:id="6"/>
      <w:r w:rsidRPr="00B72E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72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Performance criteria describe the performance needed to demonstrate achievement of the element.</w:t>
            </w:r>
          </w:p>
        </w:tc>
      </w:tr>
      <w:tr w:rsidTr="00B72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C9" w:rsidP="00B72EC9">
            <w:pPr>
              <w:pStyle w:val="BodyText"/>
            </w:pPr>
            <w:r w:rsidRPr="00B72EC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C9" w:rsidP="00B72EC9">
            <w:pPr>
              <w:pStyle w:val="BodyText"/>
            </w:pPr>
            <w:r w:rsidRPr="00B72EC9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Follow standard operating procedures (SOPs)</w:t>
            </w:r>
          </w:p>
        </w:tc>
      </w:tr>
      <w:tr w:rsidTr="00B72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Comply with work health and safety (WHS) requirements at all times</w:t>
            </w:r>
          </w:p>
        </w:tc>
      </w:tr>
      <w:tr w:rsidTr="00B72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Use appropriate personal protective equipment (PPE) in accordance with SOPs</w:t>
            </w:r>
          </w:p>
        </w:tc>
      </w:tr>
      <w:tr w:rsidTr="00B72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Identify job requirements from specifications, drawings, job sheets or work instructions</w:t>
            </w:r>
          </w:p>
        </w:tc>
      </w:tr>
      <w:tr w:rsidTr="00B72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</w:p>
        </w:tc>
      </w:tr>
      <w:tr w:rsidTr="00B72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C9" w:rsidP="00B72EC9">
            <w:pPr>
              <w:pStyle w:val="BodyText"/>
            </w:pPr>
            <w:r w:rsidRPr="00B72EC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rPr>
                <w:rStyle w:val="SpecialBold"/>
              </w:rPr>
              <w:t>Prepare to draw a basic sketch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Prepare drawing tools, equipment and workstation</w:t>
            </w:r>
          </w:p>
        </w:tc>
      </w:tr>
      <w:tr w:rsidTr="00B72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Identify basic styles and pattern pieces</w:t>
            </w:r>
          </w:p>
        </w:tc>
      </w:tr>
      <w:tr w:rsidTr="00B72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Identify and follow specifications and use correct terminology to identify garment components</w:t>
            </w:r>
          </w:p>
        </w:tc>
      </w:tr>
      <w:tr w:rsidTr="00B72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</w:p>
        </w:tc>
      </w:tr>
      <w:tr w:rsidTr="00B72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C9" w:rsidP="00B72EC9">
            <w:pPr>
              <w:pStyle w:val="BodyText"/>
            </w:pPr>
            <w:r w:rsidRPr="00B72EC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rPr>
                <w:rStyle w:val="SpecialBold"/>
              </w:rPr>
              <w:t>Draw sketches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Select appropriate template to draw a sketch and draw accurate lines as required to complete sketch of garment</w:t>
            </w:r>
          </w:p>
        </w:tc>
      </w:tr>
      <w:tr w:rsidTr="00B72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Complete freehand sketches to correctly represent pattern pieces of garment</w:t>
            </w:r>
          </w:p>
        </w:tc>
      </w:tr>
      <w:tr w:rsidTr="00B72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Identify and label relevant parts of sketch</w:t>
            </w:r>
          </w:p>
        </w:tc>
      </w:tr>
      <w:tr w:rsidTr="00B72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</w:p>
        </w:tc>
      </w:tr>
      <w:tr w:rsidTr="00B72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C9" w:rsidP="00B72EC9">
            <w:pPr>
              <w:pStyle w:val="BodyText"/>
            </w:pPr>
            <w:r w:rsidRPr="00B72EC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rPr>
                <w:rStyle w:val="SpecialBold"/>
              </w:rPr>
              <w:t>Interpret sketch and complete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Identify features of design from sketch</w:t>
            </w:r>
          </w:p>
        </w:tc>
      </w:tr>
      <w:tr w:rsidTr="00B72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Interpret specifications, where used, from sketch</w:t>
            </w:r>
          </w:p>
        </w:tc>
      </w:tr>
      <w:tr w:rsidTr="00B72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Check work against quality standards</w:t>
            </w:r>
          </w:p>
        </w:tc>
      </w:tr>
      <w:tr w:rsidTr="00B72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Carry out any changes or adjustments to sketch as required.</w:t>
            </w:r>
          </w:p>
        </w:tc>
      </w:tr>
      <w:tr w:rsidTr="00B72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C9" w:rsidP="00B72EC9">
            <w:pPr>
              <w:pStyle w:val="BodyText"/>
            </w:pPr>
            <w:r w:rsidRPr="00B72EC9">
              <w:t>Complete documentation relating to sketch according to workplace procedures</w:t>
            </w:r>
          </w:p>
        </w:tc>
      </w:tr>
    </w:tbl>
    <w:p w:rsidR="00000000" w:rsidRPr="00B72EC9" w:rsidP="00B72EC9">
      <w:pPr>
        <w:pStyle w:val="BodyText"/>
      </w:pPr>
    </w:p>
    <w:p w:rsidR="00000000" w:rsidRPr="00B72EC9" w:rsidP="00B72EC9">
      <w:pPr>
        <w:pStyle w:val="AllowPageBreak"/>
      </w:pPr>
    </w:p>
    <w:p w:rsidR="00000000" w:rsidRPr="00B72EC9" w:rsidP="00B72EC9">
      <w:pPr>
        <w:pStyle w:val="Heading1"/>
      </w:pPr>
      <w:bookmarkStart w:id="7" w:name="O_932221"/>
      <w:bookmarkEnd w:id="7"/>
      <w:r w:rsidRPr="00B72EC9">
        <w:t>Foundation Skills</w:t>
      </w:r>
    </w:p>
    <w:p w:rsidR="00000000" w:rsidRPr="00B72EC9" w:rsidP="002463A6">
      <w:pPr>
        <w:pStyle w:val="BodyText"/>
      </w:pPr>
      <w:r w:rsidRPr="00B72EC9">
        <w:t>This section describes those required skills (language, literacy and numeracy) that are essential to performance.</w:t>
      </w:r>
    </w:p>
    <w:p w:rsidR="00000000" w:rsidRPr="00B72EC9" w:rsidP="002463A6">
      <w:pPr>
        <w:pStyle w:val="BodyText"/>
      </w:pPr>
      <w:r w:rsidRPr="00B72EC9">
        <w:t xml:space="preserve">Foundation skills essential </w:t>
      </w:r>
      <w:r w:rsidRPr="00B72EC9">
        <w:t>to performance are explicit in the performance criteria of this unit of competency.</w:t>
      </w:r>
    </w:p>
    <w:p w:rsidR="00000000" w:rsidRPr="00B72EC9" w:rsidP="00B72EC9">
      <w:pPr>
        <w:pStyle w:val="Heading1"/>
      </w:pPr>
      <w:bookmarkStart w:id="8" w:name="O_932220"/>
      <w:bookmarkEnd w:id="8"/>
      <w:r w:rsidRPr="00B72EC9">
        <w:t>Range of Conditions</w:t>
      </w:r>
    </w:p>
    <w:tbl>
      <w:tblPr>
        <w:tblW w:w="94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4"/>
        <w:gridCol w:w="7170"/>
      </w:tblGrid>
      <w:tr w:rsidTr="00B72EC9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t>This field allows for different work environments and conditions that may affect performance. Essential operating conditions that may b</w:t>
            </w:r>
            <w:r w:rsidRPr="00B72EC9">
              <w:t>e present (depending on the work situation, needs of the candidate, accessibility of the item, and local industry and regional contexts) are included.</w:t>
            </w:r>
          </w:p>
        </w:tc>
      </w:tr>
      <w:tr w:rsidTr="00B72EC9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C9" w:rsidP="00B72EC9">
            <w:pPr>
              <w:pStyle w:val="ListBullet"/>
            </w:pPr>
            <w:r w:rsidRPr="00B72EC9">
              <w:t>requirements prescribed by legislation, awards, agreements and conditions of employment</w:t>
            </w:r>
          </w:p>
          <w:p w:rsidR="00000000" w:rsidRPr="00B72EC9" w:rsidP="00B72EC9">
            <w:pPr>
              <w:pStyle w:val="ListBullet"/>
            </w:pPr>
            <w:r w:rsidRPr="00B72EC9">
              <w:t>SOPs</w:t>
            </w:r>
          </w:p>
          <w:p w:rsidR="00000000" w:rsidRPr="00B72EC9" w:rsidP="00B72EC9">
            <w:pPr>
              <w:pStyle w:val="ListBullet"/>
            </w:pPr>
            <w:r w:rsidRPr="00B72EC9">
              <w:t>work instructions</w:t>
            </w:r>
          </w:p>
          <w:p w:rsidR="00000000" w:rsidRPr="00B72EC9" w:rsidP="00B72EC9">
            <w:pPr>
              <w:pStyle w:val="ListBullet"/>
            </w:pPr>
            <w:r w:rsidRPr="00B72EC9">
              <w:t>oral, written and visual communication</w:t>
            </w:r>
          </w:p>
          <w:p w:rsidR="00000000" w:rsidRPr="00B72EC9" w:rsidP="00B72EC9">
            <w:pPr>
              <w:pStyle w:val="ListBullet"/>
            </w:pPr>
            <w:r w:rsidRPr="00B72EC9">
              <w:t>quality practices, including responsibility for maintenance of own work quality and contribution to qualit</w:t>
            </w:r>
            <w:r w:rsidRPr="00B72EC9">
              <w:t>y improvement of team or section output</w:t>
            </w:r>
          </w:p>
          <w:p w:rsidR="00000000" w:rsidRPr="00B72EC9" w:rsidP="00B72EC9">
            <w:pPr>
              <w:pStyle w:val="ListBullet"/>
            </w:pPr>
            <w:r w:rsidRPr="00B72EC9">
              <w:t>housekeeping</w:t>
            </w:r>
          </w:p>
          <w:p w:rsidR="00000000" w:rsidRPr="00B72EC9" w:rsidP="00B72EC9">
            <w:pPr>
              <w:pStyle w:val="ListBullet"/>
            </w:pPr>
            <w:r w:rsidRPr="00B72EC9">
              <w:t>tasks related to environmental protection, waste disposal, pollution control and recycling</w:t>
            </w:r>
          </w:p>
          <w:p w:rsidR="00000000" w:rsidRPr="00B72EC9" w:rsidP="00B72EC9">
            <w:pPr>
              <w:pStyle w:val="ListBullet"/>
            </w:pPr>
            <w:r w:rsidRPr="00B72EC9">
              <w:t>WHS practices</w:t>
            </w:r>
          </w:p>
          <w:p w:rsidR="00000000" w:rsidP="00B72EC9">
            <w:pPr>
              <w:pStyle w:val="BodyText"/>
              <w:rPr>
                <w:lang w:val="en-NZ"/>
              </w:rPr>
            </w:pPr>
          </w:p>
        </w:tc>
      </w:tr>
      <w:tr w:rsidTr="00B72EC9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EC9">
            <w:pPr>
              <w:pStyle w:val="BodyText"/>
              <w:rPr>
                <w:lang w:val="en-NZ"/>
              </w:rPr>
            </w:pPr>
            <w:r w:rsidRPr="00B72EC9">
              <w:rPr>
                <w:rStyle w:val="SpecialBold"/>
              </w:rPr>
              <w:t>Australian Standards include:</w:t>
            </w: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C9" w:rsidP="00B72EC9">
            <w:pPr>
              <w:pStyle w:val="ListBullet"/>
            </w:pPr>
            <w:r w:rsidRPr="00B72EC9">
              <w:t>the relevant industry or Australian Standards that are current at the time this unit is being undertaken</w:t>
            </w:r>
          </w:p>
          <w:p w:rsidR="00000000" w:rsidP="00B72EC9">
            <w:pPr>
              <w:pStyle w:val="BodyText"/>
              <w:rPr>
                <w:lang w:val="en-NZ"/>
              </w:rPr>
            </w:pPr>
          </w:p>
        </w:tc>
      </w:tr>
      <w:tr w:rsidTr="00B72EC9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C9" w:rsidP="00B72EC9">
            <w:pPr>
              <w:pStyle w:val="BodyText"/>
            </w:pPr>
            <w:r w:rsidRPr="00B72EC9">
              <w:rPr>
                <w:rStyle w:val="SpecialBold"/>
              </w:rPr>
              <w:t>Pattern pieces include one or more of the following:</w:t>
            </w:r>
          </w:p>
          <w:p w:rsidR="00000000" w:rsidP="00B72EC9">
            <w:pPr>
              <w:pStyle w:val="BodyText"/>
              <w:rPr>
                <w:lang w:val="en-NZ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C9" w:rsidP="00B72EC9">
            <w:pPr>
              <w:pStyle w:val="ListBullet"/>
            </w:pPr>
            <w:r w:rsidRPr="00B72EC9">
              <w:t>any components of the basic styles that need to be clarified, such as:</w:t>
            </w:r>
          </w:p>
          <w:p w:rsidR="00000000" w:rsidRPr="00B72EC9" w:rsidP="00B72EC9">
            <w:pPr>
              <w:pStyle w:val="ListBullet"/>
            </w:pPr>
            <w:r w:rsidRPr="00B72EC9">
              <w:t>waistbands</w:t>
            </w:r>
          </w:p>
          <w:p w:rsidR="00000000" w:rsidRPr="00B72EC9" w:rsidP="00B72EC9">
            <w:pPr>
              <w:pStyle w:val="ListBullet"/>
            </w:pPr>
            <w:r w:rsidRPr="00B72EC9">
              <w:t>pockets</w:t>
            </w:r>
          </w:p>
          <w:p w:rsidR="00000000" w:rsidRPr="00B72EC9" w:rsidP="00B72EC9">
            <w:pPr>
              <w:pStyle w:val="ListBullet"/>
            </w:pPr>
            <w:r w:rsidRPr="00B72EC9">
              <w:t>skir</w:t>
            </w:r>
            <w:r w:rsidRPr="00B72EC9">
              <w:t>t front and back</w:t>
            </w:r>
          </w:p>
          <w:p w:rsidR="00000000" w:rsidP="00B72EC9">
            <w:pPr>
              <w:pStyle w:val="ListBullet"/>
              <w:rPr>
                <w:lang w:val="en-NZ"/>
              </w:rPr>
            </w:pPr>
            <w:r w:rsidRPr="00B72EC9">
              <w:t>sleeves</w:t>
            </w:r>
          </w:p>
        </w:tc>
      </w:tr>
      <w:tr w:rsidTr="00B72EC9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C9" w:rsidP="00B72EC9">
            <w:pPr>
              <w:pStyle w:val="BodyText"/>
            </w:pPr>
            <w:r w:rsidRPr="00B72EC9">
              <w:rPr>
                <w:rStyle w:val="SpecialBold"/>
              </w:rPr>
              <w:t>Templates include one or more of the following:</w:t>
            </w:r>
          </w:p>
          <w:p w:rsidR="00000000" w:rsidP="00B72EC9">
            <w:pPr>
              <w:pStyle w:val="BodyText"/>
              <w:rPr>
                <w:lang w:val="en-NZ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C9" w:rsidP="00B72EC9">
            <w:pPr>
              <w:pStyle w:val="ListBullet"/>
            </w:pPr>
            <w:r w:rsidRPr="00B72EC9">
              <w:t>front and back full body view (ladies</w:t>
            </w:r>
            <w:r>
              <w:t>’</w:t>
            </w:r>
            <w:r w:rsidRPr="00B72EC9">
              <w:t>, men</w:t>
            </w:r>
            <w:r>
              <w:t>’</w:t>
            </w:r>
            <w:r w:rsidRPr="00B72EC9">
              <w:t>s and children</w:t>
            </w:r>
            <w:r>
              <w:t>’</w:t>
            </w:r>
            <w:r w:rsidRPr="00B72EC9">
              <w:t>s)</w:t>
            </w:r>
          </w:p>
          <w:p w:rsidR="00000000" w:rsidRPr="00B72EC9" w:rsidP="00B72EC9">
            <w:pPr>
              <w:pStyle w:val="ListBullet"/>
            </w:pPr>
            <w:r w:rsidRPr="00B72EC9">
              <w:t>upper torso or lower torso</w:t>
            </w:r>
          </w:p>
          <w:p w:rsidR="00000000" w:rsidRPr="00B72EC9" w:rsidP="00B72EC9">
            <w:pPr>
              <w:pStyle w:val="ListBullet"/>
            </w:pPr>
            <w:r w:rsidRPr="00B72EC9">
              <w:t>swimwear or lingerie</w:t>
            </w:r>
          </w:p>
          <w:p w:rsidR="00000000" w:rsidP="00B72EC9">
            <w:pPr>
              <w:pStyle w:val="BodyText"/>
              <w:rPr>
                <w:lang w:val="en-NZ"/>
              </w:rPr>
            </w:pPr>
          </w:p>
        </w:tc>
      </w:tr>
      <w:tr w:rsidTr="00B72EC9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C9" w:rsidP="00B72EC9">
            <w:pPr>
              <w:pStyle w:val="BodyText"/>
            </w:pPr>
            <w:r w:rsidRPr="00B72EC9">
              <w:rPr>
                <w:rStyle w:val="SpecialBold"/>
              </w:rPr>
              <w:t>Lines on pattern include the following:</w:t>
            </w:r>
          </w:p>
          <w:p w:rsidR="00000000" w:rsidP="00B72EC9">
            <w:pPr>
              <w:pStyle w:val="BodyText"/>
              <w:rPr>
                <w:lang w:val="en-NZ"/>
              </w:rPr>
            </w:pPr>
          </w:p>
        </w:tc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EC9" w:rsidP="00B72EC9">
            <w:pPr>
              <w:pStyle w:val="ListBullet"/>
            </w:pPr>
            <w:r w:rsidRPr="00B72EC9">
              <w:t>straight</w:t>
            </w:r>
          </w:p>
          <w:p w:rsidR="00000000" w:rsidRPr="00B72EC9" w:rsidP="00B72EC9">
            <w:pPr>
              <w:pStyle w:val="ListBullet"/>
            </w:pPr>
            <w:r w:rsidRPr="00B72EC9">
              <w:t>angled</w:t>
            </w:r>
          </w:p>
          <w:p w:rsidR="00000000" w:rsidRPr="00B72EC9" w:rsidP="00B72EC9">
            <w:pPr>
              <w:pStyle w:val="ListBullet"/>
            </w:pPr>
            <w:r w:rsidRPr="00B72EC9">
              <w:t>curved</w:t>
            </w:r>
          </w:p>
          <w:p w:rsidR="00000000" w:rsidRPr="00B72EC9" w:rsidP="00B72EC9">
            <w:pPr>
              <w:pStyle w:val="ListBullet"/>
            </w:pPr>
            <w:r w:rsidRPr="00B72EC9">
              <w:t>pointed</w:t>
            </w:r>
          </w:p>
          <w:p w:rsidR="00000000" w:rsidRPr="00B72EC9" w:rsidP="00B72EC9">
            <w:pPr>
              <w:pStyle w:val="ListBullet"/>
            </w:pPr>
            <w:r w:rsidRPr="00B72EC9">
              <w:t>circled</w:t>
            </w:r>
          </w:p>
        </w:tc>
      </w:tr>
    </w:tbl>
    <w:p w:rsidR="00000000" w:rsidRPr="00B72EC9" w:rsidP="00B72EC9">
      <w:pPr>
        <w:pStyle w:val="BodyText"/>
      </w:pPr>
    </w:p>
    <w:p w:rsidR="00000000" w:rsidRPr="00B72EC9" w:rsidP="00B72EC9">
      <w:pPr>
        <w:pStyle w:val="AllowPageBreak"/>
      </w:pPr>
    </w:p>
    <w:p w:rsidR="00000000" w:rsidRPr="00B72EC9" w:rsidP="00B72EC9">
      <w:pPr>
        <w:pStyle w:val="Heading1"/>
      </w:pPr>
      <w:bookmarkStart w:id="9" w:name="O_932219"/>
      <w:bookmarkEnd w:id="9"/>
      <w:r w:rsidRPr="00B72EC9">
        <w:t>Unit Mapping Information</w:t>
      </w:r>
    </w:p>
    <w:p w:rsidR="00000000" w:rsidRPr="00B72EC9" w:rsidP="002463A6">
      <w:pPr>
        <w:pStyle w:val="BodyText"/>
      </w:pPr>
      <w:r w:rsidRPr="00B72EC9">
        <w:t>Release 1. Supersedes and is equivalent to LMTCL2011B Draw and interpret a basic sketch</w:t>
      </w:r>
    </w:p>
    <w:p w:rsidR="00000000" w:rsidRPr="00B72EC9" w:rsidP="00B72EC9">
      <w:pPr>
        <w:pStyle w:val="Heading1"/>
      </w:pPr>
      <w:bookmarkStart w:id="10" w:name="O_932212"/>
      <w:bookmarkEnd w:id="10"/>
      <w:r w:rsidRPr="00B72EC9">
        <w:t>Links</w:t>
      </w:r>
    </w:p>
    <w:p w:rsidR="00000000" w:rsidRPr="00B72EC9" w:rsidP="002463A6">
      <w:pPr>
        <w:pStyle w:val="BodyText"/>
      </w:pPr>
      <w:r w:rsidRPr="00B72E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4475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72EC9" w:rsidP="002463A6">
      <w:pPr>
        <w:pStyle w:val="BodyText"/>
        <w:sectPr w:rsidSect="00B72E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2EC9" w:rsidP="00B72EC9">
      <w:pPr>
        <w:pStyle w:val="SuperHeading"/>
      </w:pPr>
      <w:r w:rsidRPr="00B72EC9">
        <w:t>Assessment Requirements for MSTCL2011 Draw and interpret a basi</w:t>
      </w:r>
      <w:r w:rsidRPr="00B72EC9">
        <w:t>c sketch</w:t>
      </w:r>
    </w:p>
    <w:p w:rsidR="00000000" w:rsidRPr="00B72EC9" w:rsidP="00B72EC9">
      <w:pPr>
        <w:pStyle w:val="Heading1"/>
      </w:pPr>
      <w:bookmarkStart w:id="11" w:name="O_932214"/>
      <w:bookmarkEnd w:id="11"/>
      <w:r w:rsidRPr="00B72EC9">
        <w:t>Modification History</w:t>
      </w:r>
    </w:p>
    <w:p w:rsidR="00000000" w:rsidRPr="00B72EC9" w:rsidP="002463A6">
      <w:pPr>
        <w:pStyle w:val="BodyText"/>
      </w:pPr>
      <w:r w:rsidRPr="00B72EC9">
        <w:t>Release 1. Supersedes and is equivalent to LMTCL2011B Draw and interpret a basic sketch</w:t>
      </w:r>
    </w:p>
    <w:p w:rsidR="00000000" w:rsidRPr="00B72EC9" w:rsidP="00B72EC9">
      <w:pPr>
        <w:pStyle w:val="Heading1"/>
      </w:pPr>
      <w:bookmarkStart w:id="12" w:name="O_932217"/>
      <w:bookmarkEnd w:id="12"/>
      <w:r w:rsidRPr="00B72EC9">
        <w:t>Performance Evidence</w:t>
      </w:r>
    </w:p>
    <w:p w:rsidR="00000000" w:rsidRPr="00B72EC9" w:rsidP="002463A6">
      <w:pPr>
        <w:pStyle w:val="BodyText"/>
      </w:pPr>
      <w:r w:rsidRPr="00B72EC9">
        <w:t>Evidence required to demonstrate competence in this unit must be relevant to and satisfy the requirements of the elements and performance criteria, and include:</w:t>
      </w:r>
    </w:p>
    <w:p w:rsidR="00000000" w:rsidRPr="00B72EC9" w:rsidP="00B72EC9">
      <w:pPr>
        <w:pStyle w:val="ListBullet"/>
      </w:pPr>
      <w:r w:rsidRPr="00B72EC9">
        <w:t>reading and following work instructions, standard operating procedures (SOPs), safe work pract</w:t>
      </w:r>
      <w:r w:rsidRPr="00B72EC9">
        <w:t xml:space="preserve">ices </w:t>
      </w:r>
    </w:p>
    <w:p w:rsidR="00000000" w:rsidRPr="00B72EC9" w:rsidP="00B72EC9">
      <w:pPr>
        <w:pStyle w:val="ListBullet"/>
      </w:pPr>
      <w:r w:rsidRPr="00B72EC9">
        <w:t>applying relevant standard</w:t>
      </w:r>
    </w:p>
    <w:p w:rsidR="00000000" w:rsidRPr="00B72EC9" w:rsidP="00B72EC9">
      <w:pPr>
        <w:pStyle w:val="ListBullet"/>
      </w:pPr>
      <w:r w:rsidRPr="00B72EC9">
        <w:t>preparing workstation, tools and equipment</w:t>
      </w:r>
    </w:p>
    <w:p w:rsidR="00000000" w:rsidRPr="00B72EC9" w:rsidP="00B72EC9">
      <w:pPr>
        <w:pStyle w:val="ListBullet"/>
      </w:pPr>
      <w:r w:rsidRPr="00B72EC9">
        <w:t>identifying basic styles, pattern pieces and components of identified garment</w:t>
      </w:r>
    </w:p>
    <w:p w:rsidR="00000000" w:rsidRPr="00B72EC9" w:rsidP="00B72EC9">
      <w:pPr>
        <w:pStyle w:val="ListBullet"/>
      </w:pPr>
      <w:r w:rsidRPr="00B72EC9">
        <w:t>using at least two (2) different appropriate templates to draw a sketch and draw accurate lines as required to complete sketch</w:t>
      </w:r>
    </w:p>
    <w:p w:rsidR="00000000" w:rsidRPr="00B72EC9" w:rsidP="00B72EC9">
      <w:pPr>
        <w:pStyle w:val="ListBullet"/>
      </w:pPr>
      <w:r w:rsidRPr="00B72EC9">
        <w:t>completing a freehand sketch to correctly represent required pattern pieces, garment or style</w:t>
      </w:r>
    </w:p>
    <w:p w:rsidR="00000000" w:rsidRPr="00B72EC9" w:rsidP="00B72EC9">
      <w:pPr>
        <w:pStyle w:val="ListBullet"/>
      </w:pPr>
      <w:r w:rsidRPr="00B72EC9">
        <w:t xml:space="preserve">identifying and labelling relevant </w:t>
      </w:r>
      <w:r w:rsidRPr="00B72EC9">
        <w:t>parts of sketch</w:t>
      </w:r>
    </w:p>
    <w:p w:rsidR="00000000" w:rsidRPr="00B72EC9" w:rsidP="00B72EC9">
      <w:pPr>
        <w:pStyle w:val="ListBullet"/>
      </w:pPr>
      <w:r w:rsidRPr="00B72EC9">
        <w:t>showing accurate details of at least three (3) pattern pieces and garment construction</w:t>
      </w:r>
    </w:p>
    <w:p w:rsidR="00000000" w:rsidRPr="00B72EC9" w:rsidP="00B72EC9">
      <w:pPr>
        <w:pStyle w:val="ListBullet"/>
      </w:pPr>
      <w:r w:rsidRPr="00B72EC9">
        <w:t>applying quality criteria in completion of sketch</w:t>
      </w:r>
    </w:p>
    <w:p w:rsidR="00000000" w:rsidRPr="00B72EC9" w:rsidP="00B72EC9">
      <w:pPr>
        <w:pStyle w:val="ListBullet"/>
      </w:pPr>
      <w:r w:rsidRPr="00B72EC9">
        <w:t>conveying all necessary instructions/information by the appropriate use of notes on the sketch</w:t>
      </w:r>
    </w:p>
    <w:p w:rsidR="002463A6" w:rsidP="00B72EC9">
      <w:pPr>
        <w:pStyle w:val="ListBullet"/>
      </w:pPr>
      <w:r w:rsidRPr="00B72EC9">
        <w:t>completi</w:t>
      </w:r>
      <w:r w:rsidRPr="00B72EC9">
        <w:t>ng documentation relating to sketch according to workplace procedures.</w:t>
      </w:r>
    </w:p>
    <w:p w:rsidR="002463A6" w:rsidP="00B72EC9">
      <w:pPr>
        <w:pStyle w:val="ListBullet"/>
      </w:pPr>
    </w:p>
    <w:p w:rsidR="00000000" w:rsidRPr="00B72EC9" w:rsidP="00B72EC9">
      <w:pPr>
        <w:pStyle w:val="Heading1"/>
      </w:pPr>
      <w:bookmarkStart w:id="13" w:name="O_932216"/>
      <w:bookmarkEnd w:id="13"/>
      <w:r w:rsidRPr="00B72EC9">
        <w:t>Knowledge Evidence</w:t>
      </w:r>
    </w:p>
    <w:p w:rsidR="00000000" w:rsidRPr="00B72EC9" w:rsidP="002463A6">
      <w:pPr>
        <w:pStyle w:val="BodyText"/>
      </w:pPr>
      <w:r w:rsidRPr="00B72EC9">
        <w:t>Evidence must be provided that demonstrates knowledge of:</w:t>
      </w:r>
    </w:p>
    <w:p w:rsidR="00000000" w:rsidRPr="00B72EC9" w:rsidP="00B72EC9">
      <w:pPr>
        <w:pStyle w:val="ListBullet"/>
      </w:pPr>
      <w:r w:rsidRPr="00B72EC9">
        <w:t>safe work practices and procedures and use of personal protective equipment (PPE)</w:t>
      </w:r>
    </w:p>
    <w:p w:rsidR="00000000" w:rsidRPr="00B72EC9" w:rsidP="00B72EC9">
      <w:pPr>
        <w:pStyle w:val="ListBullet"/>
      </w:pPr>
      <w:r w:rsidRPr="00B72EC9">
        <w:t>relevan</w:t>
      </w:r>
      <w:r w:rsidRPr="00B72EC9">
        <w:t>t Australian Standards</w:t>
      </w:r>
    </w:p>
    <w:p w:rsidR="00000000" w:rsidRPr="00B72EC9" w:rsidP="00B72EC9">
      <w:pPr>
        <w:pStyle w:val="ListBullet"/>
      </w:pPr>
      <w:r w:rsidRPr="00B72EC9">
        <w:t>characteristics of fabrics used for garment construction</w:t>
      </w:r>
    </w:p>
    <w:p w:rsidR="00000000" w:rsidRPr="00B72EC9" w:rsidP="00B72EC9">
      <w:pPr>
        <w:pStyle w:val="ListBullet"/>
      </w:pPr>
      <w:r w:rsidRPr="00B72EC9">
        <w:t>basic pattern styles:</w:t>
      </w:r>
    </w:p>
    <w:p w:rsidR="00000000" w:rsidRPr="00B72EC9" w:rsidP="00B72EC9">
      <w:pPr>
        <w:pStyle w:val="ListBullet2"/>
      </w:pPr>
      <w:r w:rsidRPr="00B72EC9">
        <w:t>straight and A-line skirt</w:t>
      </w:r>
    </w:p>
    <w:p w:rsidR="00000000" w:rsidRPr="00B72EC9" w:rsidP="00B72EC9">
      <w:pPr>
        <w:pStyle w:val="ListBullet2"/>
      </w:pPr>
      <w:r w:rsidRPr="00B72EC9">
        <w:t>shift dress</w:t>
      </w:r>
    </w:p>
    <w:p w:rsidR="00000000" w:rsidRPr="00B72EC9" w:rsidP="00B72EC9">
      <w:pPr>
        <w:pStyle w:val="ListBullet2"/>
      </w:pPr>
      <w:r w:rsidRPr="00B72EC9">
        <w:t>blouse</w:t>
      </w:r>
    </w:p>
    <w:p w:rsidR="00000000" w:rsidRPr="00B72EC9" w:rsidP="00B72EC9">
      <w:pPr>
        <w:pStyle w:val="ListBullet2"/>
      </w:pPr>
      <w:r w:rsidRPr="00B72EC9">
        <w:t>pants</w:t>
      </w:r>
    </w:p>
    <w:p w:rsidR="00000000" w:rsidRPr="00B72EC9" w:rsidP="00B72EC9">
      <w:pPr>
        <w:pStyle w:val="ListBullet2"/>
      </w:pPr>
      <w:r w:rsidRPr="00B72EC9">
        <w:t xml:space="preserve">trousers </w:t>
      </w:r>
    </w:p>
    <w:p w:rsidR="00000000" w:rsidRPr="00B72EC9" w:rsidP="00B72EC9">
      <w:pPr>
        <w:pStyle w:val="ListBullet"/>
      </w:pPr>
      <w:r w:rsidRPr="00B72EC9">
        <w:t>features of design:</w:t>
      </w:r>
    </w:p>
    <w:p w:rsidR="00000000" w:rsidRPr="00B72EC9" w:rsidP="00B72EC9">
      <w:pPr>
        <w:pStyle w:val="ListBullet2"/>
      </w:pPr>
      <w:r w:rsidRPr="00B72EC9">
        <w:t>pattern pieces</w:t>
      </w:r>
    </w:p>
    <w:p w:rsidR="00000000" w:rsidRPr="00B72EC9" w:rsidP="00B72EC9">
      <w:pPr>
        <w:pStyle w:val="ListBullet2"/>
      </w:pPr>
      <w:r w:rsidRPr="00B72EC9">
        <w:t>construction requirements</w:t>
      </w:r>
    </w:p>
    <w:p w:rsidR="00000000" w:rsidRPr="00B72EC9" w:rsidP="00B72EC9">
      <w:pPr>
        <w:pStyle w:val="ListBullet2"/>
      </w:pPr>
      <w:r w:rsidRPr="00B72EC9">
        <w:t xml:space="preserve">garment style </w:t>
      </w:r>
    </w:p>
    <w:p w:rsidR="00000000" w:rsidRPr="00B72EC9" w:rsidP="00B72EC9">
      <w:pPr>
        <w:pStyle w:val="ListBullet"/>
      </w:pPr>
      <w:r w:rsidRPr="00B72EC9">
        <w:t>basic pattern shapes</w:t>
      </w:r>
    </w:p>
    <w:p w:rsidR="00000000" w:rsidRPr="00B72EC9" w:rsidP="00B72EC9">
      <w:pPr>
        <w:pStyle w:val="ListBullet"/>
      </w:pPr>
      <w:r w:rsidRPr="00B72EC9">
        <w:t>drawing tools and equipment:</w:t>
      </w:r>
    </w:p>
    <w:p w:rsidR="00000000" w:rsidRPr="00B72EC9" w:rsidP="00B72EC9">
      <w:pPr>
        <w:pStyle w:val="ListBullet2"/>
      </w:pPr>
      <w:r w:rsidRPr="00B72EC9">
        <w:t>A3 layout pad</w:t>
      </w:r>
    </w:p>
    <w:p w:rsidR="00000000" w:rsidRPr="00B72EC9" w:rsidP="00B72EC9">
      <w:pPr>
        <w:pStyle w:val="ListBullet2"/>
      </w:pPr>
      <w:r w:rsidRPr="00B72EC9">
        <w:t>pencils with HB leads</w:t>
      </w:r>
    </w:p>
    <w:p w:rsidR="00000000" w:rsidRPr="00B72EC9" w:rsidP="00B72EC9">
      <w:pPr>
        <w:pStyle w:val="ListBullet2"/>
      </w:pPr>
      <w:r w:rsidRPr="00B72EC9">
        <w:t>pencil sharpener</w:t>
      </w:r>
    </w:p>
    <w:p w:rsidR="00000000" w:rsidRPr="00B72EC9" w:rsidP="00B72EC9">
      <w:pPr>
        <w:pStyle w:val="ListBullet2"/>
      </w:pPr>
      <w:r w:rsidRPr="00B72EC9">
        <w:t>kneadable eraser</w:t>
      </w:r>
    </w:p>
    <w:p w:rsidR="00000000" w:rsidRPr="00B72EC9" w:rsidP="00B72EC9">
      <w:pPr>
        <w:pStyle w:val="ListBullet2"/>
      </w:pPr>
      <w:r w:rsidRPr="00B72EC9">
        <w:t>templates</w:t>
      </w:r>
    </w:p>
    <w:p w:rsidR="00000000" w:rsidRPr="00B72EC9" w:rsidP="00B72EC9">
      <w:pPr>
        <w:pStyle w:val="ListBullet"/>
      </w:pPr>
      <w:r w:rsidRPr="00B72EC9">
        <w:t>sequence of operations</w:t>
      </w:r>
    </w:p>
    <w:p w:rsidR="00000000" w:rsidRPr="00B72EC9" w:rsidP="00B72EC9">
      <w:pPr>
        <w:pStyle w:val="ListBullet"/>
      </w:pPr>
      <w:r w:rsidRPr="00B72EC9">
        <w:t>quality criteria:</w:t>
      </w:r>
    </w:p>
    <w:p w:rsidR="00000000" w:rsidRPr="00B72EC9" w:rsidP="00B72EC9">
      <w:pPr>
        <w:pStyle w:val="ListBullet2"/>
      </w:pPr>
      <w:r w:rsidRPr="00B72EC9">
        <w:t>proportion</w:t>
      </w:r>
    </w:p>
    <w:p w:rsidR="00000000" w:rsidRPr="00B72EC9" w:rsidP="00B72EC9">
      <w:pPr>
        <w:pStyle w:val="ListBullet2"/>
      </w:pPr>
      <w:r w:rsidRPr="00B72EC9">
        <w:t>perspective</w:t>
      </w:r>
    </w:p>
    <w:p w:rsidR="00000000" w:rsidRPr="00B72EC9" w:rsidP="00B72EC9">
      <w:pPr>
        <w:pStyle w:val="ListBullet2"/>
      </w:pPr>
      <w:r w:rsidRPr="00B72EC9">
        <w:t>symmetry and balance</w:t>
      </w:r>
    </w:p>
    <w:p w:rsidR="00000000" w:rsidRPr="00B72EC9" w:rsidP="00B72EC9">
      <w:pPr>
        <w:pStyle w:val="ListBullet2"/>
      </w:pPr>
      <w:r w:rsidRPr="00B72EC9">
        <w:t>fabric performance</w:t>
      </w:r>
    </w:p>
    <w:p w:rsidR="00000000" w:rsidRPr="00B72EC9" w:rsidP="00B72EC9">
      <w:pPr>
        <w:pStyle w:val="ListBullet2"/>
      </w:pPr>
      <w:r w:rsidRPr="00B72EC9">
        <w:t>detailing</w:t>
      </w:r>
    </w:p>
    <w:p w:rsidR="00000000" w:rsidRPr="00B72EC9" w:rsidP="00B72EC9">
      <w:pPr>
        <w:pStyle w:val="ListBullet2"/>
      </w:pPr>
      <w:r w:rsidRPr="00B72EC9">
        <w:t>neatness</w:t>
      </w:r>
    </w:p>
    <w:p w:rsidR="00000000" w:rsidRPr="00B72EC9" w:rsidP="00B72EC9">
      <w:pPr>
        <w:pStyle w:val="ListBullet"/>
      </w:pPr>
      <w:r w:rsidRPr="00B72EC9">
        <w:t>workplace procedures</w:t>
      </w:r>
    </w:p>
    <w:p w:rsidR="00000000" w:rsidRPr="00B72EC9" w:rsidP="00B72EC9">
      <w:pPr>
        <w:pStyle w:val="ListBullet"/>
      </w:pPr>
      <w:r w:rsidRPr="00B72EC9">
        <w:t>recording and reporting practices.</w:t>
      </w:r>
    </w:p>
    <w:p w:rsidR="00000000" w:rsidRPr="00B72EC9" w:rsidP="00B72EC9">
      <w:pPr>
        <w:pStyle w:val="AllowPageBreak"/>
      </w:pPr>
    </w:p>
    <w:p w:rsidR="00000000" w:rsidRPr="00B72EC9" w:rsidP="00B72EC9">
      <w:pPr>
        <w:pStyle w:val="Heading1"/>
      </w:pPr>
      <w:bookmarkStart w:id="14" w:name="O_932215"/>
      <w:bookmarkEnd w:id="14"/>
      <w:r w:rsidRPr="00B72EC9">
        <w:t>Assessment Conditions</w:t>
      </w:r>
    </w:p>
    <w:p w:rsidR="00000000" w:rsidRPr="00B72EC9" w:rsidP="00B72EC9">
      <w:pPr>
        <w:pStyle w:val="ListBullet"/>
      </w:pPr>
      <w:r w:rsidRPr="00B72EC9">
        <w:t>Assessors must:</w:t>
      </w:r>
    </w:p>
    <w:p w:rsidR="00000000" w:rsidRPr="00B72EC9" w:rsidP="00B72EC9">
      <w:pPr>
        <w:pStyle w:val="ListBullet2"/>
      </w:pPr>
      <w:r w:rsidRPr="00B72EC9">
        <w:t>satisfy the assessor competency requirements that are in place at the time of the assessment, as set by the VET regulator</w:t>
      </w:r>
    </w:p>
    <w:p w:rsidR="00000000" w:rsidRPr="00B72EC9" w:rsidP="00B72EC9">
      <w:pPr>
        <w:pStyle w:val="ListBullet2"/>
      </w:pPr>
      <w:r w:rsidRPr="00B72EC9">
        <w:t>have vocational competency in drawing and interpreting a basic sketch, at least to the level being assessed, with relevant industry knowledge and experience.</w:t>
      </w:r>
    </w:p>
    <w:p w:rsidR="00000000" w:rsidRPr="00B72EC9" w:rsidP="00B72EC9">
      <w:pPr>
        <w:pStyle w:val="ListBullet"/>
      </w:pPr>
      <w:r w:rsidRPr="00B72EC9">
        <w:t>Assessment should occur in operational workplace situations. Where this is not possible, or where</w:t>
      </w:r>
      <w:r w:rsidRPr="00B72EC9">
        <w:t xml:space="preserve"> personal safety or environmental damage are limiting factors, assessment must occur in a sufficiently rigorous simulated environment reflecting realistic operational workplace conditions. This must cover all aspects of workplace performance, including env</w:t>
      </w:r>
      <w:r w:rsidRPr="00B72EC9">
        <w:t>ironment, task skills, task management skills, contingency management skills and job role environment skills.</w:t>
      </w:r>
    </w:p>
    <w:p w:rsidR="00000000" w:rsidRPr="00B72EC9" w:rsidP="00B72EC9">
      <w:pPr>
        <w:pStyle w:val="ListBullet"/>
      </w:pPr>
      <w:r w:rsidRPr="00B72EC9">
        <w:t>Assessment processes and techniques must be appropriate to the language, literacy and numeracy requirements of the work being performed and the ne</w:t>
      </w:r>
      <w:r w:rsidRPr="00B72EC9">
        <w:t>eds of the candidate.</w:t>
      </w:r>
    </w:p>
    <w:p w:rsidR="00000000" w:rsidRPr="00B72EC9" w:rsidP="00B72EC9">
      <w:pPr>
        <w:pStyle w:val="ListBullet"/>
      </w:pPr>
      <w:r w:rsidRPr="00B72EC9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72EC9" w:rsidP="00B72EC9">
      <w:pPr>
        <w:pStyle w:val="AllowPageBreak"/>
      </w:pPr>
    </w:p>
    <w:p w:rsidR="00000000" w:rsidRPr="00B72EC9" w:rsidP="00B72EC9">
      <w:pPr>
        <w:pStyle w:val="Heading1"/>
      </w:pPr>
      <w:bookmarkStart w:id="15" w:name="O_932213"/>
      <w:bookmarkEnd w:id="15"/>
      <w:r w:rsidRPr="00B72EC9">
        <w:t>Links</w:t>
      </w:r>
    </w:p>
    <w:p w:rsidR="00000000" w:rsidRPr="00B72EC9" w:rsidP="002463A6">
      <w:pPr>
        <w:pStyle w:val="BodyText"/>
      </w:pPr>
      <w:r w:rsidRPr="00B72E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4475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72EC9" w:rsidP="00B72EC9"/>
    <w:sectPr w:rsidSect="00B72E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C9" w:rsidRPr="002463A6" w:rsidP="002463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A6" w:rsidP="00B72E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63A6" w:rsidP="00B72E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63A6" w:rsidP="00B72E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C9" w:rsidP="00B72E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63A6">
      <w:t>Approved</w:t>
    </w:r>
    <w:r w:rsidR="002463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63A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63A6">
      <w:rPr>
        <w:noProof/>
      </w:rPr>
      <w:t>5</w:t>
    </w:r>
    <w:r>
      <w:rPr>
        <w:noProof/>
      </w:rPr>
      <w:fldChar w:fldCharType="end"/>
    </w:r>
  </w:p>
  <w:p w:rsidR="00B72EC9" w:rsidP="00B72E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63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63A6">
      <w:t>Skills Insight</w:t>
    </w:r>
    <w:r w:rsidR="002463A6">
      <w:fldChar w:fldCharType="end"/>
    </w:r>
  </w:p>
  <w:p w:rsidR="00B72EC9" w:rsidP="00B72E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EC9" w:rsidRPr="002463A6" w:rsidP="002463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A6" w:rsidRPr="002D2AF8" w:rsidP="00B72E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MSTCL2011 Draw and interpret a basic sketch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463A6" w:rsidP="00B72E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C9" w:rsidRPr="002D2AF8" w:rsidP="00B72E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63A6">
      <w:t>MSTCL2011 Draw and interpret a basic sketch</w:t>
    </w:r>
    <w:r w:rsidR="002463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63A6">
      <w:rPr>
        <w:noProof/>
      </w:rPr>
      <w:t>1 March 2025</w:t>
    </w:r>
    <w:r>
      <w:fldChar w:fldCharType="end"/>
    </w:r>
  </w:p>
  <w:p w:rsidR="00B72EC9" w:rsidP="00B72E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2E90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8E47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F684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E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E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E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E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E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E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E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E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E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E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E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EC9"/>
  </w:style>
  <w:style w:type="character" w:customStyle="1" w:styleId="Heading1Char">
    <w:name w:val="Heading 1 Char"/>
    <w:basedOn w:val="DefaultParagraphFont"/>
    <w:link w:val="Heading1"/>
    <w:rsid w:val="00B72E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E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E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E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EC9"/>
    <w:rPr>
      <w:b/>
      <w:spacing w:val="0"/>
    </w:rPr>
  </w:style>
  <w:style w:type="paragraph" w:styleId="ListBullet2">
    <w:name w:val="List Bullet 2"/>
    <w:basedOn w:val="List2"/>
    <w:rsid w:val="00B72E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2E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E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E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E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E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E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E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E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E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E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E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E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E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E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E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E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E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E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E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E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E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E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E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E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E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2E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E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E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E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E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E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E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E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E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EC9"/>
    <w:rPr>
      <w:i/>
    </w:rPr>
  </w:style>
  <w:style w:type="paragraph" w:styleId="Caption">
    <w:name w:val="caption"/>
    <w:basedOn w:val="BodyText"/>
    <w:next w:val="Normal"/>
    <w:qFormat/>
    <w:rsid w:val="00B72E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E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E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EC9"/>
  </w:style>
  <w:style w:type="paragraph" w:styleId="TableofFigures">
    <w:name w:val="table of figures"/>
    <w:basedOn w:val="Normal"/>
    <w:next w:val="Normal"/>
    <w:semiHidden/>
    <w:rsid w:val="00B72E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E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2EC9"/>
    <w:rPr>
      <w:rFonts w:ascii="Wingdings" w:hAnsi="Wingdings"/>
    </w:rPr>
  </w:style>
  <w:style w:type="paragraph" w:customStyle="1" w:styleId="TableHeading">
    <w:name w:val="Table Heading"/>
    <w:basedOn w:val="HeadingBase"/>
    <w:rsid w:val="00B72E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EC9"/>
    <w:rPr>
      <w:color w:val="0033CC"/>
      <w:u w:val="none"/>
    </w:rPr>
  </w:style>
  <w:style w:type="paragraph" w:customStyle="1" w:styleId="BodyTextRight">
    <w:name w:val="Body Text Right"/>
    <w:basedOn w:val="BodyText"/>
    <w:rsid w:val="00B72E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E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E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E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E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E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EC9"/>
    <w:rPr>
      <w:sz w:val="32"/>
    </w:rPr>
  </w:style>
  <w:style w:type="paragraph" w:customStyle="1" w:styleId="HeadingProcedure">
    <w:name w:val="Heading Procedure"/>
    <w:basedOn w:val="HeadingBase"/>
    <w:next w:val="Normal"/>
    <w:rsid w:val="00B72E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EC9"/>
    <w:pPr>
      <w:spacing w:before="60" w:after="60"/>
    </w:pPr>
  </w:style>
  <w:style w:type="paragraph" w:styleId="ListContinue">
    <w:name w:val="List Continue"/>
    <w:basedOn w:val="List"/>
    <w:rsid w:val="00B72EC9"/>
    <w:pPr>
      <w:ind w:firstLine="0"/>
    </w:pPr>
  </w:style>
  <w:style w:type="paragraph" w:customStyle="1" w:styleId="ListNote">
    <w:name w:val="List Note"/>
    <w:basedOn w:val="List"/>
    <w:rsid w:val="00B72E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E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E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EC9"/>
    <w:rPr>
      <w:rFonts w:ascii="Courier New" w:hAnsi="Courier New"/>
    </w:rPr>
  </w:style>
  <w:style w:type="paragraph" w:customStyle="1" w:styleId="NoteBullet">
    <w:name w:val="Note Bullet"/>
    <w:basedOn w:val="Note"/>
    <w:rsid w:val="00B72E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E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E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E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E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2E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E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EC9"/>
    <w:rPr>
      <w:b/>
      <w:smallCaps/>
    </w:rPr>
  </w:style>
  <w:style w:type="paragraph" w:customStyle="1" w:styleId="TableListNumber">
    <w:name w:val="Table List Number"/>
    <w:basedOn w:val="ListNumber"/>
    <w:rsid w:val="00B72E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E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EC9"/>
    <w:pPr>
      <w:numPr>
        <w:numId w:val="9"/>
      </w:numPr>
    </w:pPr>
  </w:style>
  <w:style w:type="paragraph" w:customStyle="1" w:styleId="ListAlpha2">
    <w:name w:val="List Alpha 2"/>
    <w:basedOn w:val="List2"/>
    <w:rsid w:val="00B72EC9"/>
    <w:pPr>
      <w:numPr>
        <w:numId w:val="8"/>
      </w:numPr>
    </w:pPr>
  </w:style>
  <w:style w:type="paragraph" w:styleId="List2">
    <w:name w:val="List 2"/>
    <w:basedOn w:val="BodyText"/>
    <w:rsid w:val="00B72E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E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E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E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E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E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2EC9"/>
    <w:pPr>
      <w:numPr>
        <w:numId w:val="4"/>
      </w:numPr>
    </w:pPr>
  </w:style>
  <w:style w:type="paragraph" w:styleId="ListContinue2">
    <w:name w:val="List Continue 2"/>
    <w:basedOn w:val="List2"/>
    <w:rsid w:val="00B72EC9"/>
    <w:pPr>
      <w:ind w:firstLine="0"/>
    </w:pPr>
  </w:style>
  <w:style w:type="paragraph" w:styleId="ListContinue3">
    <w:name w:val="List Continue 3"/>
    <w:basedOn w:val="List3"/>
    <w:rsid w:val="00B72EC9"/>
    <w:pPr>
      <w:ind w:left="1021" w:firstLine="0"/>
    </w:pPr>
  </w:style>
  <w:style w:type="paragraph" w:styleId="ListContinue4">
    <w:name w:val="List Continue 4"/>
    <w:basedOn w:val="List4"/>
    <w:rsid w:val="00B72EC9"/>
    <w:pPr>
      <w:ind w:firstLine="0"/>
    </w:pPr>
  </w:style>
  <w:style w:type="paragraph" w:styleId="ListContinue5">
    <w:name w:val="List Continue 5"/>
    <w:basedOn w:val="List5"/>
    <w:rsid w:val="00B72EC9"/>
    <w:pPr>
      <w:ind w:firstLine="0"/>
    </w:pPr>
  </w:style>
  <w:style w:type="paragraph" w:styleId="ListNumber3">
    <w:name w:val="List Number 3"/>
    <w:basedOn w:val="List3"/>
    <w:rsid w:val="00B72EC9"/>
    <w:pPr>
      <w:numPr>
        <w:numId w:val="5"/>
      </w:numPr>
    </w:pPr>
  </w:style>
  <w:style w:type="paragraph" w:styleId="ListNumber4">
    <w:name w:val="List Number 4"/>
    <w:basedOn w:val="List4"/>
    <w:rsid w:val="00B72EC9"/>
    <w:pPr>
      <w:numPr>
        <w:numId w:val="6"/>
      </w:numPr>
    </w:pPr>
  </w:style>
  <w:style w:type="paragraph" w:styleId="ListNumber5">
    <w:name w:val="List Number 5"/>
    <w:basedOn w:val="List5"/>
    <w:rsid w:val="00B72EC9"/>
    <w:pPr>
      <w:numPr>
        <w:numId w:val="7"/>
      </w:numPr>
    </w:pPr>
  </w:style>
  <w:style w:type="paragraph" w:styleId="BlockText">
    <w:name w:val="Block Text"/>
    <w:basedOn w:val="Normal"/>
    <w:rsid w:val="00B72E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E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EC9"/>
    <w:rPr>
      <w:sz w:val="16"/>
      <w:vertAlign w:val="superscript"/>
    </w:rPr>
  </w:style>
  <w:style w:type="character" w:customStyle="1" w:styleId="Symbols">
    <w:name w:val="Symbols"/>
    <w:basedOn w:val="DefaultParagraphFont"/>
    <w:rsid w:val="00B72EC9"/>
    <w:rPr>
      <w:rFonts w:ascii="Symbol" w:hAnsi="Symbol"/>
    </w:rPr>
  </w:style>
  <w:style w:type="character" w:customStyle="1" w:styleId="MenuOptions">
    <w:name w:val="Menu Options"/>
    <w:basedOn w:val="DefaultParagraphFont"/>
    <w:rsid w:val="00B72E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EC9"/>
    <w:rPr>
      <w:b/>
    </w:rPr>
  </w:style>
  <w:style w:type="character" w:customStyle="1" w:styleId="Underlined">
    <w:name w:val="Underlined"/>
    <w:basedOn w:val="DefaultParagraphFont"/>
    <w:rsid w:val="00B72EC9"/>
    <w:rPr>
      <w:u w:val="single"/>
    </w:rPr>
  </w:style>
  <w:style w:type="paragraph" w:customStyle="1" w:styleId="TableBodyTextRight">
    <w:name w:val="Table Body Text Right"/>
    <w:basedOn w:val="TableBodyText"/>
    <w:rsid w:val="00B72E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EC9"/>
    <w:rPr>
      <w:sz w:val="18"/>
    </w:rPr>
  </w:style>
  <w:style w:type="paragraph" w:customStyle="1" w:styleId="BodySmallRight">
    <w:name w:val="Body Small Right"/>
    <w:basedOn w:val="BodyTextRight"/>
    <w:rsid w:val="00B72EC9"/>
    <w:rPr>
      <w:sz w:val="18"/>
      <w:szCs w:val="18"/>
    </w:rPr>
  </w:style>
  <w:style w:type="paragraph" w:customStyle="1" w:styleId="MarginEdition">
    <w:name w:val="Margin Edition"/>
    <w:basedOn w:val="MarginNote"/>
    <w:rsid w:val="00B72E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EC9"/>
    <w:rPr>
      <w:sz w:val="2"/>
      <w:szCs w:val="2"/>
    </w:rPr>
  </w:style>
  <w:style w:type="character" w:customStyle="1" w:styleId="Small">
    <w:name w:val="Small"/>
    <w:basedOn w:val="DefaultParagraphFont"/>
    <w:rsid w:val="00B72EC9"/>
    <w:rPr>
      <w:sz w:val="16"/>
    </w:rPr>
  </w:style>
  <w:style w:type="paragraph" w:customStyle="1" w:styleId="WideTable">
    <w:name w:val="Wide Table"/>
    <w:basedOn w:val="Normal"/>
    <w:rsid w:val="00B72E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EC9"/>
  </w:style>
  <w:style w:type="paragraph" w:styleId="Quote">
    <w:name w:val="Quote"/>
    <w:basedOn w:val="Heading1"/>
    <w:link w:val="QuoteChar"/>
    <w:qFormat/>
    <w:rsid w:val="00B72E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E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EC9"/>
    <w:pPr>
      <w:pageBreakBefore/>
    </w:pPr>
  </w:style>
  <w:style w:type="paragraph" w:customStyle="1" w:styleId="Border">
    <w:name w:val="Border"/>
    <w:basedOn w:val="Normal"/>
    <w:qFormat/>
    <w:rsid w:val="00B72E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E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E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E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E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E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E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E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E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EC9"/>
    <w:rPr>
      <w:u w:val="single"/>
    </w:rPr>
  </w:style>
  <w:style w:type="character" w:customStyle="1" w:styleId="BoldandItalics">
    <w:name w:val="Bold and Italics"/>
    <w:qFormat/>
    <w:rsid w:val="00B72EC9"/>
    <w:rPr>
      <w:b/>
      <w:i/>
      <w:u w:val="none"/>
    </w:rPr>
  </w:style>
  <w:style w:type="paragraph" w:styleId="BalloonText">
    <w:name w:val="Balloon Text"/>
    <w:basedOn w:val="Normal"/>
    <w:link w:val="BalloonTextChar"/>
    <w:rsid w:val="00B72E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E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E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E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E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E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EC9"/>
    <w:pPr>
      <w:spacing w:before="0" w:after="0"/>
    </w:pPr>
  </w:style>
  <w:style w:type="paragraph" w:customStyle="1" w:styleId="BodyTextBold">
    <w:name w:val="Body Text Bold"/>
    <w:basedOn w:val="BodyText"/>
    <w:qFormat/>
    <w:rsid w:val="00B72EC9"/>
    <w:rPr>
      <w:b/>
    </w:rPr>
  </w:style>
  <w:style w:type="character" w:styleId="Hyperlink">
    <w:name w:val="Hyperlink"/>
    <w:basedOn w:val="DefaultParagraphFont"/>
    <w:uiPriority w:val="99"/>
    <w:unhideWhenUsed/>
    <w:rsid w:val="002463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1051</Words>
  <Characters>6647</Characters>
  <Application>Microsoft Office Word</Application>
  <DocSecurity>0</DocSecurity>
  <Lines>276</Lines>
  <Paragraphs>179</Paragraphs>
  <ScaleCrop>false</ScaleCrop>
  <Company>Author-it Software Corporation Ltd.</Company>
  <LinksUpToDate>false</LinksUpToDate>
  <CharactersWithSpaces>7519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MSTCL2011 Draw and interpret a basic sketch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2025-03-01T09:49:00Z</dcterms:created>
  <dcterms:modified xsi:type="dcterms:W3CDTF">2025-03-01T09:49:00Z</dcterms:modified>
</cp:coreProperties>
</file>