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071" w:rsidP="00DC60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MSTCL2011 Draw and interpret a basic sketch</w:t>
      </w:r>
      <w:r>
        <w:fldChar w:fldCharType="end"/>
      </w:r>
    </w:p>
    <w:p w:rsidR="00DC6071" w:rsidP="00DC6071">
      <w:pPr>
        <w:pStyle w:val="Version"/>
        <w:sectPr w:rsidSect="00073D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D9D" w:rsidP="00073D9D">
      <w:pPr>
        <w:pStyle w:val="SuperHeading"/>
      </w:pPr>
      <w:r w:rsidRPr="00073D9D">
        <w:t>Assessment Requirements for MSTCL2011 Draw and interpret a basic sketch</w:t>
      </w:r>
    </w:p>
    <w:p w:rsidR="00000000" w:rsidRPr="00073D9D" w:rsidP="00073D9D">
      <w:pPr>
        <w:pStyle w:val="Heading1"/>
      </w:pPr>
      <w:bookmarkStart w:id="1" w:name="O_932214"/>
      <w:bookmarkEnd w:id="1"/>
      <w:r w:rsidRPr="00073D9D">
        <w:t>Modification History</w:t>
      </w:r>
    </w:p>
    <w:p w:rsidR="00000000" w:rsidRPr="00073D9D" w:rsidP="00DC6071">
      <w:pPr>
        <w:pStyle w:val="BodyText"/>
      </w:pPr>
      <w:r w:rsidRPr="00073D9D">
        <w:t>Release 1. Supersedes and is equivalent to LMTCL2011B Draw and interpret a basic sketch</w:t>
      </w:r>
    </w:p>
    <w:p w:rsidR="00000000" w:rsidRPr="00073D9D" w:rsidP="00073D9D">
      <w:pPr>
        <w:pStyle w:val="Heading1"/>
      </w:pPr>
      <w:bookmarkStart w:id="2" w:name="O_932217"/>
      <w:bookmarkEnd w:id="2"/>
      <w:r w:rsidRPr="00073D9D">
        <w:t>Performance Evidence</w:t>
      </w:r>
    </w:p>
    <w:p w:rsidR="00000000" w:rsidRPr="00073D9D" w:rsidP="00DC6071">
      <w:pPr>
        <w:pStyle w:val="BodyText"/>
      </w:pPr>
      <w:r w:rsidRPr="00073D9D">
        <w:t>Evidence required to demonstrate competence in this unit must be relevant to and satisfy the requirements of the elements and performance criteria, and include:</w:t>
      </w:r>
    </w:p>
    <w:p w:rsidR="00000000" w:rsidRPr="00073D9D" w:rsidP="00073D9D">
      <w:pPr>
        <w:pStyle w:val="ListBullet"/>
      </w:pPr>
      <w:r w:rsidRPr="00073D9D">
        <w:t>reading and following work instructions, standard operating procedures (SOPs), safe work pract</w:t>
      </w:r>
      <w:r w:rsidRPr="00073D9D">
        <w:t xml:space="preserve">ices </w:t>
      </w:r>
    </w:p>
    <w:p w:rsidR="00000000" w:rsidRPr="00073D9D" w:rsidP="00073D9D">
      <w:pPr>
        <w:pStyle w:val="ListBullet"/>
      </w:pPr>
      <w:r w:rsidRPr="00073D9D">
        <w:t>applying relevant standard</w:t>
      </w:r>
    </w:p>
    <w:p w:rsidR="00000000" w:rsidRPr="00073D9D" w:rsidP="00073D9D">
      <w:pPr>
        <w:pStyle w:val="ListBullet"/>
      </w:pPr>
      <w:r w:rsidRPr="00073D9D">
        <w:t>preparing workstation, tools and equipment</w:t>
      </w:r>
    </w:p>
    <w:p w:rsidR="00000000" w:rsidRPr="00073D9D" w:rsidP="00073D9D">
      <w:pPr>
        <w:pStyle w:val="ListBullet"/>
      </w:pPr>
      <w:r w:rsidRPr="00073D9D">
        <w:t>identifying basic styles, pattern pieces and components of identified garment</w:t>
      </w:r>
    </w:p>
    <w:p w:rsidR="00000000" w:rsidRPr="00073D9D" w:rsidP="00073D9D">
      <w:pPr>
        <w:pStyle w:val="ListBullet"/>
      </w:pPr>
      <w:r w:rsidRPr="00073D9D">
        <w:t>using at least two (2) different appropriate templates to draw a sketch and draw accurate lines as req</w:t>
      </w:r>
      <w:r w:rsidRPr="00073D9D">
        <w:t>uired to complete sketch</w:t>
      </w:r>
    </w:p>
    <w:p w:rsidR="00000000" w:rsidRPr="00073D9D" w:rsidP="00073D9D">
      <w:pPr>
        <w:pStyle w:val="ListBullet"/>
      </w:pPr>
      <w:r w:rsidRPr="00073D9D">
        <w:t>completing a freehand sketch to correctly represent required pattern pieces, garment or style</w:t>
      </w:r>
    </w:p>
    <w:p w:rsidR="00000000" w:rsidRPr="00073D9D" w:rsidP="00073D9D">
      <w:pPr>
        <w:pStyle w:val="ListBullet"/>
      </w:pPr>
      <w:r w:rsidRPr="00073D9D">
        <w:t>identifying and labelling relevant parts of sketch</w:t>
      </w:r>
    </w:p>
    <w:p w:rsidR="00000000" w:rsidRPr="00073D9D" w:rsidP="00073D9D">
      <w:pPr>
        <w:pStyle w:val="ListBullet"/>
      </w:pPr>
      <w:r w:rsidRPr="00073D9D">
        <w:t>showing accurate details of at least three (3) pattern pieces and garment construction</w:t>
      </w:r>
    </w:p>
    <w:p w:rsidR="00000000" w:rsidRPr="00073D9D" w:rsidP="00073D9D">
      <w:pPr>
        <w:pStyle w:val="ListBullet"/>
      </w:pPr>
      <w:r w:rsidRPr="00073D9D">
        <w:t>applying quality criteria in completion of sketch</w:t>
      </w:r>
    </w:p>
    <w:p w:rsidR="00000000" w:rsidRPr="00073D9D" w:rsidP="00073D9D">
      <w:pPr>
        <w:pStyle w:val="ListBullet"/>
      </w:pPr>
      <w:r w:rsidRPr="00073D9D">
        <w:t>conveying all necessary instructions/information by the appropriate use of notes on the sketch</w:t>
      </w:r>
    </w:p>
    <w:p w:rsidR="00DC6071" w:rsidP="00073D9D">
      <w:pPr>
        <w:pStyle w:val="ListBullet"/>
      </w:pPr>
      <w:r w:rsidRPr="00073D9D">
        <w:t>completing documentation relating to sketch according to workplace procedures.</w:t>
      </w:r>
    </w:p>
    <w:p w:rsidR="00DC6071" w:rsidP="00073D9D">
      <w:pPr>
        <w:pStyle w:val="ListBullet"/>
      </w:pPr>
    </w:p>
    <w:p w:rsidR="00000000" w:rsidRPr="00073D9D" w:rsidP="00073D9D">
      <w:pPr>
        <w:pStyle w:val="Heading1"/>
      </w:pPr>
      <w:bookmarkStart w:id="3" w:name="O_932216"/>
      <w:bookmarkEnd w:id="3"/>
      <w:r w:rsidRPr="00073D9D">
        <w:t>Knowledge Evi</w:t>
      </w:r>
      <w:r w:rsidRPr="00073D9D">
        <w:t>dence</w:t>
      </w:r>
    </w:p>
    <w:p w:rsidR="00000000" w:rsidRPr="00073D9D" w:rsidP="00DC6071">
      <w:pPr>
        <w:pStyle w:val="BodyText"/>
      </w:pPr>
      <w:r w:rsidRPr="00073D9D">
        <w:t>Evidence must be provided that demonstrates knowledge of:</w:t>
      </w:r>
    </w:p>
    <w:p w:rsidR="00000000" w:rsidRPr="00073D9D" w:rsidP="00073D9D">
      <w:pPr>
        <w:pStyle w:val="ListBullet"/>
      </w:pPr>
      <w:r w:rsidRPr="00073D9D">
        <w:t>safe work practices and procedures and use of personal protective equipment (PPE)</w:t>
      </w:r>
    </w:p>
    <w:p w:rsidR="00000000" w:rsidRPr="00073D9D" w:rsidP="00073D9D">
      <w:pPr>
        <w:pStyle w:val="ListBullet"/>
      </w:pPr>
      <w:r w:rsidRPr="00073D9D">
        <w:t>relevant Australian Standards</w:t>
      </w:r>
    </w:p>
    <w:p w:rsidR="00000000" w:rsidRPr="00073D9D" w:rsidP="00073D9D">
      <w:pPr>
        <w:pStyle w:val="ListBullet"/>
      </w:pPr>
      <w:r w:rsidRPr="00073D9D">
        <w:t>characteristics of fabrics used for garment construction</w:t>
      </w:r>
    </w:p>
    <w:p w:rsidR="00000000" w:rsidRPr="00073D9D" w:rsidP="00073D9D">
      <w:pPr>
        <w:pStyle w:val="ListBullet"/>
      </w:pPr>
      <w:r w:rsidRPr="00073D9D">
        <w:t>basic pattern styles:</w:t>
      </w:r>
    </w:p>
    <w:p w:rsidR="00000000" w:rsidRPr="00073D9D" w:rsidP="00073D9D">
      <w:pPr>
        <w:pStyle w:val="ListBullet2"/>
      </w:pPr>
      <w:r w:rsidRPr="00073D9D">
        <w:t>straight and A-line skirt</w:t>
      </w:r>
    </w:p>
    <w:p w:rsidR="00000000" w:rsidRPr="00073D9D" w:rsidP="00073D9D">
      <w:pPr>
        <w:pStyle w:val="ListBullet2"/>
      </w:pPr>
      <w:r w:rsidRPr="00073D9D">
        <w:t>shift dress</w:t>
      </w:r>
    </w:p>
    <w:p w:rsidR="00000000" w:rsidRPr="00073D9D" w:rsidP="00073D9D">
      <w:pPr>
        <w:pStyle w:val="ListBullet2"/>
      </w:pPr>
      <w:r w:rsidRPr="00073D9D">
        <w:t>blouse</w:t>
      </w:r>
    </w:p>
    <w:p w:rsidR="00000000" w:rsidRPr="00073D9D" w:rsidP="00073D9D">
      <w:pPr>
        <w:pStyle w:val="ListBullet2"/>
      </w:pPr>
      <w:r w:rsidRPr="00073D9D">
        <w:t>pants</w:t>
      </w:r>
    </w:p>
    <w:p w:rsidR="00000000" w:rsidRPr="00073D9D" w:rsidP="00073D9D">
      <w:pPr>
        <w:pStyle w:val="ListBullet2"/>
      </w:pPr>
      <w:r w:rsidRPr="00073D9D">
        <w:t xml:space="preserve">trousers </w:t>
      </w:r>
    </w:p>
    <w:p w:rsidR="00000000" w:rsidRPr="00073D9D" w:rsidP="00073D9D">
      <w:pPr>
        <w:pStyle w:val="ListBullet"/>
      </w:pPr>
      <w:r w:rsidRPr="00073D9D">
        <w:t>features of design:</w:t>
      </w:r>
    </w:p>
    <w:p w:rsidR="00000000" w:rsidRPr="00073D9D" w:rsidP="00073D9D">
      <w:pPr>
        <w:pStyle w:val="ListBullet2"/>
      </w:pPr>
      <w:r w:rsidRPr="00073D9D">
        <w:t>pattern pieces</w:t>
      </w:r>
    </w:p>
    <w:p w:rsidR="00000000" w:rsidRPr="00073D9D" w:rsidP="00073D9D">
      <w:pPr>
        <w:pStyle w:val="ListBullet2"/>
      </w:pPr>
      <w:r w:rsidRPr="00073D9D">
        <w:t>construction requirements</w:t>
      </w:r>
    </w:p>
    <w:p w:rsidR="00000000" w:rsidRPr="00073D9D" w:rsidP="00073D9D">
      <w:pPr>
        <w:pStyle w:val="ListBullet2"/>
      </w:pPr>
      <w:r w:rsidRPr="00073D9D">
        <w:t xml:space="preserve">garment style </w:t>
      </w:r>
    </w:p>
    <w:p w:rsidR="00000000" w:rsidRPr="00073D9D" w:rsidP="00073D9D">
      <w:pPr>
        <w:pStyle w:val="ListBullet"/>
      </w:pPr>
      <w:r w:rsidRPr="00073D9D">
        <w:t>basic pattern shapes</w:t>
      </w:r>
    </w:p>
    <w:p w:rsidR="00000000" w:rsidRPr="00073D9D" w:rsidP="00073D9D">
      <w:pPr>
        <w:pStyle w:val="ListBullet"/>
      </w:pPr>
      <w:r w:rsidRPr="00073D9D">
        <w:t>drawing tools and equipment:</w:t>
      </w:r>
    </w:p>
    <w:p w:rsidR="00000000" w:rsidRPr="00073D9D" w:rsidP="00073D9D">
      <w:pPr>
        <w:pStyle w:val="ListBullet2"/>
      </w:pPr>
      <w:r w:rsidRPr="00073D9D">
        <w:t>A3 layout pad</w:t>
      </w:r>
    </w:p>
    <w:p w:rsidR="00000000" w:rsidRPr="00073D9D" w:rsidP="00073D9D">
      <w:pPr>
        <w:pStyle w:val="ListBullet2"/>
      </w:pPr>
      <w:r w:rsidRPr="00073D9D">
        <w:t>pencils with HB leads</w:t>
      </w:r>
    </w:p>
    <w:p w:rsidR="00000000" w:rsidRPr="00073D9D" w:rsidP="00073D9D">
      <w:pPr>
        <w:pStyle w:val="ListBullet2"/>
      </w:pPr>
      <w:r w:rsidRPr="00073D9D">
        <w:t>pencil sharpener</w:t>
      </w:r>
    </w:p>
    <w:p w:rsidR="00000000" w:rsidRPr="00073D9D" w:rsidP="00073D9D">
      <w:pPr>
        <w:pStyle w:val="ListBullet2"/>
      </w:pPr>
      <w:r w:rsidRPr="00073D9D">
        <w:t>kneadable eraser</w:t>
      </w:r>
    </w:p>
    <w:p w:rsidR="00000000" w:rsidRPr="00073D9D" w:rsidP="00073D9D">
      <w:pPr>
        <w:pStyle w:val="ListBullet2"/>
      </w:pPr>
      <w:r w:rsidRPr="00073D9D">
        <w:t>templates</w:t>
      </w:r>
    </w:p>
    <w:p w:rsidR="00000000" w:rsidRPr="00073D9D" w:rsidP="00073D9D">
      <w:pPr>
        <w:pStyle w:val="ListBullet"/>
      </w:pPr>
      <w:r w:rsidRPr="00073D9D">
        <w:t>sequence of operations</w:t>
      </w:r>
    </w:p>
    <w:p w:rsidR="00000000" w:rsidRPr="00073D9D" w:rsidP="00073D9D">
      <w:pPr>
        <w:pStyle w:val="ListBullet"/>
      </w:pPr>
      <w:r w:rsidRPr="00073D9D">
        <w:t>quality criteria:</w:t>
      </w:r>
    </w:p>
    <w:p w:rsidR="00000000" w:rsidRPr="00073D9D" w:rsidP="00073D9D">
      <w:pPr>
        <w:pStyle w:val="ListBullet2"/>
      </w:pPr>
      <w:r w:rsidRPr="00073D9D">
        <w:t>proportion</w:t>
      </w:r>
    </w:p>
    <w:p w:rsidR="00000000" w:rsidRPr="00073D9D" w:rsidP="00073D9D">
      <w:pPr>
        <w:pStyle w:val="ListBullet2"/>
      </w:pPr>
      <w:r w:rsidRPr="00073D9D">
        <w:t>perspective</w:t>
      </w:r>
    </w:p>
    <w:p w:rsidR="00000000" w:rsidRPr="00073D9D" w:rsidP="00073D9D">
      <w:pPr>
        <w:pStyle w:val="ListBullet2"/>
      </w:pPr>
      <w:r w:rsidRPr="00073D9D">
        <w:t>symmetry and balance</w:t>
      </w:r>
    </w:p>
    <w:p w:rsidR="00000000" w:rsidRPr="00073D9D" w:rsidP="00073D9D">
      <w:pPr>
        <w:pStyle w:val="ListBullet2"/>
      </w:pPr>
      <w:r w:rsidRPr="00073D9D">
        <w:t>fabric performance</w:t>
      </w:r>
    </w:p>
    <w:p w:rsidR="00000000" w:rsidRPr="00073D9D" w:rsidP="00073D9D">
      <w:pPr>
        <w:pStyle w:val="ListBullet2"/>
      </w:pPr>
      <w:r w:rsidRPr="00073D9D">
        <w:t>detailing</w:t>
      </w:r>
    </w:p>
    <w:p w:rsidR="00000000" w:rsidRPr="00073D9D" w:rsidP="00073D9D">
      <w:pPr>
        <w:pStyle w:val="ListBullet2"/>
      </w:pPr>
      <w:r w:rsidRPr="00073D9D">
        <w:t>neatness</w:t>
      </w:r>
    </w:p>
    <w:p w:rsidR="00000000" w:rsidRPr="00073D9D" w:rsidP="00073D9D">
      <w:pPr>
        <w:pStyle w:val="ListBullet"/>
      </w:pPr>
      <w:r w:rsidRPr="00073D9D">
        <w:t>workplace procedures</w:t>
      </w:r>
    </w:p>
    <w:p w:rsidR="00000000" w:rsidRPr="00073D9D" w:rsidP="00073D9D">
      <w:pPr>
        <w:pStyle w:val="ListBullet"/>
      </w:pPr>
      <w:r w:rsidRPr="00073D9D">
        <w:t>recording and reporting practices.</w:t>
      </w:r>
    </w:p>
    <w:p w:rsidR="00000000" w:rsidRPr="00073D9D" w:rsidP="00073D9D">
      <w:pPr>
        <w:pStyle w:val="AllowPageBreak"/>
      </w:pPr>
    </w:p>
    <w:p w:rsidR="00000000" w:rsidRPr="00073D9D" w:rsidP="00073D9D">
      <w:pPr>
        <w:pStyle w:val="Heading1"/>
      </w:pPr>
      <w:bookmarkStart w:id="4" w:name="O_932215"/>
      <w:bookmarkEnd w:id="4"/>
      <w:r w:rsidRPr="00073D9D">
        <w:t>Assessment Conditions</w:t>
      </w:r>
    </w:p>
    <w:p w:rsidR="00000000" w:rsidRPr="00073D9D" w:rsidP="00073D9D">
      <w:pPr>
        <w:pStyle w:val="ListBullet"/>
      </w:pPr>
      <w:r w:rsidRPr="00073D9D">
        <w:t>Assessors must:</w:t>
      </w:r>
    </w:p>
    <w:p w:rsidR="00000000" w:rsidRPr="00073D9D" w:rsidP="00073D9D">
      <w:pPr>
        <w:pStyle w:val="ListBullet2"/>
      </w:pPr>
      <w:r w:rsidRPr="00073D9D">
        <w:t>satisfy the assessor competency requirements that are in place at the time of the assessment, as set by the VET regulator</w:t>
      </w:r>
    </w:p>
    <w:p w:rsidR="00000000" w:rsidRPr="00073D9D" w:rsidP="00073D9D">
      <w:pPr>
        <w:pStyle w:val="ListBullet2"/>
      </w:pPr>
      <w:r w:rsidRPr="00073D9D">
        <w:t>have vocational competency in drawing and interpreting a basic sketch, at least to the level being assessed, with rel</w:t>
      </w:r>
      <w:r w:rsidRPr="00073D9D">
        <w:t>evant industry knowledge and experience.</w:t>
      </w:r>
    </w:p>
    <w:p w:rsidR="00000000" w:rsidRPr="00073D9D" w:rsidP="00073D9D">
      <w:pPr>
        <w:pStyle w:val="ListBullet"/>
      </w:pPr>
      <w:r w:rsidRPr="00073D9D">
        <w:t>Assessment should occur in operational workplace situations. Where this is not possible, or where personal safety or environmental damage are limiting factors, assessment must occur in a sufficiently rigorous simul</w:t>
      </w:r>
      <w:r w:rsidRPr="00073D9D">
        <w:t>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073D9D" w:rsidP="00073D9D">
      <w:pPr>
        <w:pStyle w:val="ListBullet"/>
      </w:pPr>
      <w:r w:rsidRPr="00073D9D">
        <w:t>Assessm</w:t>
      </w:r>
      <w:r w:rsidRPr="00073D9D">
        <w:t>ent processes and techniques must be appropriate to the language, literacy and numeracy requirements of the work being performed and the needs of the candidate.</w:t>
      </w:r>
    </w:p>
    <w:p w:rsidR="00000000" w:rsidRPr="00073D9D" w:rsidP="00073D9D">
      <w:pPr>
        <w:pStyle w:val="ListBullet"/>
      </w:pPr>
      <w:r w:rsidRPr="00073D9D">
        <w:t>Conditions for assessment must include access to all tools, equipment, materials and documentat</w:t>
      </w:r>
      <w:r w:rsidRPr="00073D9D">
        <w:t>ion required, including relevant workplace procedures, product and manufacturing specifications associated with this unit.</w:t>
      </w:r>
    </w:p>
    <w:p w:rsidR="00000000" w:rsidRPr="00073D9D" w:rsidP="00073D9D">
      <w:pPr>
        <w:pStyle w:val="AllowPageBreak"/>
      </w:pPr>
    </w:p>
    <w:p w:rsidR="00000000" w:rsidRPr="00073D9D" w:rsidP="00073D9D">
      <w:pPr>
        <w:pStyle w:val="Heading1"/>
      </w:pPr>
      <w:bookmarkStart w:id="5" w:name="O_932213"/>
      <w:bookmarkEnd w:id="5"/>
      <w:r w:rsidRPr="00073D9D">
        <w:t>Links</w:t>
      </w:r>
    </w:p>
    <w:p w:rsidR="00000000" w:rsidRPr="00073D9D" w:rsidP="00DC6071">
      <w:pPr>
        <w:pStyle w:val="BodyText"/>
      </w:pPr>
      <w:r w:rsidRPr="00073D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9282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73D9D" w:rsidP="00073D9D"/>
    <w:sectPr w:rsidSect="00073D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9D" w:rsidRPr="00DC6071" w:rsidP="00DC60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71" w:rsidP="00073D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6071" w:rsidP="00073D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C6071" w:rsidP="00073D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D9D" w:rsidRPr="00DC6071" w:rsidP="00DC60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071" w:rsidRPr="002D2AF8" w:rsidP="00073D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MSTCL2011 Draw and interpret a basic sketch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C6071" w:rsidP="00073D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841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87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4C6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D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D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D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D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D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D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D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D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D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D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D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D9D"/>
  </w:style>
  <w:style w:type="character" w:customStyle="1" w:styleId="Heading1Char">
    <w:name w:val="Heading 1 Char"/>
    <w:basedOn w:val="DefaultParagraphFont"/>
    <w:link w:val="Heading1"/>
    <w:rsid w:val="00073D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D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D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D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73D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3D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3D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D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D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D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D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D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D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D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D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D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D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D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D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D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D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D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D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D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D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3D9D"/>
    <w:rPr>
      <w:b/>
      <w:spacing w:val="0"/>
    </w:rPr>
  </w:style>
  <w:style w:type="paragraph" w:customStyle="1" w:styleId="SuperTitle">
    <w:name w:val="SuperTitle"/>
    <w:basedOn w:val="Title"/>
    <w:rsid w:val="00073D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D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D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3D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D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D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D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D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D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D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D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D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D9D"/>
    <w:rPr>
      <w:i/>
    </w:rPr>
  </w:style>
  <w:style w:type="paragraph" w:styleId="Caption">
    <w:name w:val="caption"/>
    <w:basedOn w:val="BodyText"/>
    <w:next w:val="Normal"/>
    <w:qFormat/>
    <w:rsid w:val="00073D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D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D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D9D"/>
  </w:style>
  <w:style w:type="paragraph" w:styleId="TableofFigures">
    <w:name w:val="table of figures"/>
    <w:basedOn w:val="Normal"/>
    <w:next w:val="Normal"/>
    <w:semiHidden/>
    <w:rsid w:val="00073D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D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3D9D"/>
    <w:rPr>
      <w:rFonts w:ascii="Wingdings" w:hAnsi="Wingdings"/>
    </w:rPr>
  </w:style>
  <w:style w:type="paragraph" w:customStyle="1" w:styleId="TableHeading">
    <w:name w:val="Table Heading"/>
    <w:basedOn w:val="HeadingBase"/>
    <w:rsid w:val="00073D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3D9D"/>
    <w:rPr>
      <w:color w:val="0033CC"/>
      <w:u w:val="none"/>
    </w:rPr>
  </w:style>
  <w:style w:type="paragraph" w:customStyle="1" w:styleId="BodyTextRight">
    <w:name w:val="Body Text Right"/>
    <w:basedOn w:val="BodyText"/>
    <w:rsid w:val="00073D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D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D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D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D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D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D9D"/>
    <w:rPr>
      <w:sz w:val="32"/>
    </w:rPr>
  </w:style>
  <w:style w:type="paragraph" w:customStyle="1" w:styleId="HeadingProcedure">
    <w:name w:val="Heading Procedure"/>
    <w:basedOn w:val="HeadingBase"/>
    <w:next w:val="Normal"/>
    <w:rsid w:val="00073D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D9D"/>
    <w:pPr>
      <w:spacing w:before="60" w:after="60"/>
    </w:pPr>
  </w:style>
  <w:style w:type="paragraph" w:styleId="ListContinue">
    <w:name w:val="List Continue"/>
    <w:basedOn w:val="List"/>
    <w:rsid w:val="00073D9D"/>
    <w:pPr>
      <w:ind w:firstLine="0"/>
    </w:pPr>
  </w:style>
  <w:style w:type="paragraph" w:customStyle="1" w:styleId="ListNote">
    <w:name w:val="List Note"/>
    <w:basedOn w:val="List"/>
    <w:rsid w:val="00073D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D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D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D9D"/>
    <w:rPr>
      <w:rFonts w:ascii="Courier New" w:hAnsi="Courier New"/>
    </w:rPr>
  </w:style>
  <w:style w:type="paragraph" w:customStyle="1" w:styleId="NoteBullet">
    <w:name w:val="Note Bullet"/>
    <w:basedOn w:val="Note"/>
    <w:rsid w:val="00073D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D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D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D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D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3D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D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D9D"/>
    <w:rPr>
      <w:b/>
      <w:smallCaps/>
    </w:rPr>
  </w:style>
  <w:style w:type="paragraph" w:customStyle="1" w:styleId="TableListNumber">
    <w:name w:val="Table List Number"/>
    <w:basedOn w:val="ListNumber"/>
    <w:rsid w:val="00073D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D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D9D"/>
    <w:pPr>
      <w:numPr>
        <w:numId w:val="9"/>
      </w:numPr>
    </w:pPr>
  </w:style>
  <w:style w:type="paragraph" w:customStyle="1" w:styleId="ListAlpha2">
    <w:name w:val="List Alpha 2"/>
    <w:basedOn w:val="List2"/>
    <w:rsid w:val="00073D9D"/>
    <w:pPr>
      <w:numPr>
        <w:numId w:val="8"/>
      </w:numPr>
    </w:pPr>
  </w:style>
  <w:style w:type="paragraph" w:styleId="List2">
    <w:name w:val="List 2"/>
    <w:basedOn w:val="BodyText"/>
    <w:rsid w:val="00073D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D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D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D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D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D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3D9D"/>
    <w:pPr>
      <w:numPr>
        <w:numId w:val="4"/>
      </w:numPr>
    </w:pPr>
  </w:style>
  <w:style w:type="paragraph" w:styleId="ListContinue2">
    <w:name w:val="List Continue 2"/>
    <w:basedOn w:val="List2"/>
    <w:rsid w:val="00073D9D"/>
    <w:pPr>
      <w:ind w:firstLine="0"/>
    </w:pPr>
  </w:style>
  <w:style w:type="paragraph" w:styleId="ListContinue3">
    <w:name w:val="List Continue 3"/>
    <w:basedOn w:val="List3"/>
    <w:rsid w:val="00073D9D"/>
    <w:pPr>
      <w:ind w:left="1021" w:firstLine="0"/>
    </w:pPr>
  </w:style>
  <w:style w:type="paragraph" w:styleId="ListContinue4">
    <w:name w:val="List Continue 4"/>
    <w:basedOn w:val="List4"/>
    <w:rsid w:val="00073D9D"/>
    <w:pPr>
      <w:ind w:firstLine="0"/>
    </w:pPr>
  </w:style>
  <w:style w:type="paragraph" w:styleId="ListContinue5">
    <w:name w:val="List Continue 5"/>
    <w:basedOn w:val="List5"/>
    <w:rsid w:val="00073D9D"/>
    <w:pPr>
      <w:ind w:firstLine="0"/>
    </w:pPr>
  </w:style>
  <w:style w:type="paragraph" w:styleId="ListNumber3">
    <w:name w:val="List Number 3"/>
    <w:basedOn w:val="List3"/>
    <w:rsid w:val="00073D9D"/>
    <w:pPr>
      <w:numPr>
        <w:numId w:val="5"/>
      </w:numPr>
    </w:pPr>
  </w:style>
  <w:style w:type="paragraph" w:styleId="ListNumber4">
    <w:name w:val="List Number 4"/>
    <w:basedOn w:val="List4"/>
    <w:rsid w:val="00073D9D"/>
    <w:pPr>
      <w:numPr>
        <w:numId w:val="6"/>
      </w:numPr>
    </w:pPr>
  </w:style>
  <w:style w:type="paragraph" w:styleId="ListNumber5">
    <w:name w:val="List Number 5"/>
    <w:basedOn w:val="List5"/>
    <w:rsid w:val="00073D9D"/>
    <w:pPr>
      <w:numPr>
        <w:numId w:val="7"/>
      </w:numPr>
    </w:pPr>
  </w:style>
  <w:style w:type="paragraph" w:styleId="BlockText">
    <w:name w:val="Block Text"/>
    <w:basedOn w:val="Normal"/>
    <w:rsid w:val="00073D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D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D9D"/>
    <w:rPr>
      <w:sz w:val="16"/>
      <w:vertAlign w:val="superscript"/>
    </w:rPr>
  </w:style>
  <w:style w:type="character" w:customStyle="1" w:styleId="Symbols">
    <w:name w:val="Symbols"/>
    <w:basedOn w:val="DefaultParagraphFont"/>
    <w:rsid w:val="00073D9D"/>
    <w:rPr>
      <w:rFonts w:ascii="Symbol" w:hAnsi="Symbol"/>
    </w:rPr>
  </w:style>
  <w:style w:type="character" w:customStyle="1" w:styleId="MenuOptions">
    <w:name w:val="Menu Options"/>
    <w:basedOn w:val="DefaultParagraphFont"/>
    <w:rsid w:val="00073D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D9D"/>
    <w:rPr>
      <w:b/>
    </w:rPr>
  </w:style>
  <w:style w:type="character" w:customStyle="1" w:styleId="Underlined">
    <w:name w:val="Underlined"/>
    <w:basedOn w:val="DefaultParagraphFont"/>
    <w:rsid w:val="00073D9D"/>
    <w:rPr>
      <w:u w:val="single"/>
    </w:rPr>
  </w:style>
  <w:style w:type="paragraph" w:customStyle="1" w:styleId="TableBodyTextRight">
    <w:name w:val="Table Body Text Right"/>
    <w:basedOn w:val="TableBodyText"/>
    <w:rsid w:val="00073D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D9D"/>
    <w:rPr>
      <w:sz w:val="18"/>
    </w:rPr>
  </w:style>
  <w:style w:type="paragraph" w:customStyle="1" w:styleId="BodySmallRight">
    <w:name w:val="Body Small Right"/>
    <w:basedOn w:val="BodyTextRight"/>
    <w:rsid w:val="00073D9D"/>
    <w:rPr>
      <w:sz w:val="18"/>
      <w:szCs w:val="18"/>
    </w:rPr>
  </w:style>
  <w:style w:type="paragraph" w:customStyle="1" w:styleId="MarginEdition">
    <w:name w:val="Margin Edition"/>
    <w:basedOn w:val="MarginNote"/>
    <w:rsid w:val="00073D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D9D"/>
    <w:rPr>
      <w:sz w:val="2"/>
      <w:szCs w:val="2"/>
    </w:rPr>
  </w:style>
  <w:style w:type="character" w:customStyle="1" w:styleId="Small">
    <w:name w:val="Small"/>
    <w:basedOn w:val="DefaultParagraphFont"/>
    <w:rsid w:val="00073D9D"/>
    <w:rPr>
      <w:sz w:val="16"/>
    </w:rPr>
  </w:style>
  <w:style w:type="paragraph" w:customStyle="1" w:styleId="WideTable">
    <w:name w:val="Wide Table"/>
    <w:basedOn w:val="Normal"/>
    <w:rsid w:val="00073D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D9D"/>
  </w:style>
  <w:style w:type="paragraph" w:styleId="Quote">
    <w:name w:val="Quote"/>
    <w:basedOn w:val="Heading1"/>
    <w:link w:val="QuoteChar"/>
    <w:qFormat/>
    <w:rsid w:val="00073D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D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D9D"/>
    <w:pPr>
      <w:pageBreakBefore/>
    </w:pPr>
  </w:style>
  <w:style w:type="paragraph" w:customStyle="1" w:styleId="Border">
    <w:name w:val="Border"/>
    <w:basedOn w:val="Normal"/>
    <w:qFormat/>
    <w:rsid w:val="00073D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D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D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D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D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D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D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D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D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D9D"/>
    <w:rPr>
      <w:u w:val="single"/>
    </w:rPr>
  </w:style>
  <w:style w:type="character" w:customStyle="1" w:styleId="BoldandItalics">
    <w:name w:val="Bold and Italics"/>
    <w:qFormat/>
    <w:rsid w:val="00073D9D"/>
    <w:rPr>
      <w:b/>
      <w:i/>
      <w:u w:val="none"/>
    </w:rPr>
  </w:style>
  <w:style w:type="paragraph" w:styleId="BalloonText">
    <w:name w:val="Balloon Text"/>
    <w:basedOn w:val="Normal"/>
    <w:link w:val="BalloonTextChar"/>
    <w:rsid w:val="00073D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D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D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D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D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D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D9D"/>
    <w:pPr>
      <w:spacing w:before="0" w:after="0"/>
    </w:pPr>
  </w:style>
  <w:style w:type="paragraph" w:customStyle="1" w:styleId="BodyTextBold">
    <w:name w:val="Body Text Bold"/>
    <w:basedOn w:val="BodyText"/>
    <w:qFormat/>
    <w:rsid w:val="00073D9D"/>
    <w:rPr>
      <w:b/>
    </w:rPr>
  </w:style>
  <w:style w:type="character" w:styleId="Hyperlink">
    <w:name w:val="Hyperlink"/>
    <w:basedOn w:val="DefaultParagraphFont"/>
    <w:uiPriority w:val="99"/>
    <w:unhideWhenUsed/>
    <w:rsid w:val="00DC6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3029</Characters>
  <Application>Microsoft Office Word</Application>
  <DocSecurity>0</DocSecurity>
  <Lines>86</Lines>
  <Paragraphs>69</Paragraphs>
  <ScaleCrop>false</ScaleCrop>
  <Company>Author-it Software Corporation Ltd.</Company>
  <LinksUpToDate>false</LinksUpToDate>
  <CharactersWithSpaces>3415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MSTCL2011 Draw and interpret a basic sketch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