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0B3C" w:rsidP="00890B3C">
      <w:pPr>
        <w:pStyle w:val="Title"/>
      </w:pPr>
      <w:r>
        <w:fldChar w:fldCharType="begin"/>
      </w:r>
      <w:r>
        <w:instrText xml:space="preserve"> TITLE   \* MERGEFORMAT </w:instrText>
      </w:r>
      <w:r>
        <w:fldChar w:fldCharType="separate"/>
      </w:r>
      <w:r>
        <w:t>MSTCL2005 Use specialised machinery or processes to assist TCF production</w:t>
      </w:r>
      <w:r>
        <w:fldChar w:fldCharType="end"/>
      </w:r>
    </w:p>
    <w:p w:rsidR="00890B3C" w:rsidP="00890B3C">
      <w:pPr>
        <w:pStyle w:val="Version"/>
        <w:sectPr w:rsidSect="00F10C4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10C45" w:rsidP="00F10C45">
      <w:pPr>
        <w:pStyle w:val="SuperHeading"/>
      </w:pPr>
      <w:r w:rsidRPr="00F10C45">
        <w:t>MSTCL2005 Use specialised machinery or processes to assist TCF production</w:t>
      </w:r>
    </w:p>
    <w:p w:rsidR="00000000" w:rsidRPr="00F10C45" w:rsidP="00F10C45">
      <w:pPr>
        <w:pStyle w:val="Heading1"/>
      </w:pPr>
      <w:bookmarkStart w:id="1" w:name="O_932104"/>
      <w:bookmarkEnd w:id="1"/>
      <w:r w:rsidRPr="00F10C45">
        <w:t>Modification History</w:t>
      </w:r>
    </w:p>
    <w:p w:rsidR="00000000" w:rsidRPr="00F10C45" w:rsidP="00890B3C">
      <w:pPr>
        <w:pStyle w:val="BodyText"/>
      </w:pPr>
      <w:r w:rsidRPr="00F10C45">
        <w:t>Release 1. Supersedes:</w:t>
      </w:r>
    </w:p>
    <w:p w:rsidR="00000000" w:rsidRPr="00F10C45" w:rsidP="00F10C45">
      <w:pPr>
        <w:pStyle w:val="ListBullet"/>
      </w:pPr>
      <w:r w:rsidRPr="00F10C45">
        <w:t>LMTCL2005B Use specialised machinery or processes to assist assembly production</w:t>
      </w:r>
    </w:p>
    <w:p w:rsidR="00000000" w:rsidRPr="00F10C45" w:rsidP="00F10C45">
      <w:pPr>
        <w:pStyle w:val="ListBullet"/>
      </w:pPr>
      <w:r w:rsidRPr="00F10C45">
        <w:t>LMTTX2014B Use specialised machinery to assist textile production</w:t>
      </w:r>
    </w:p>
    <w:p w:rsidR="00000000" w:rsidRPr="00F10C45" w:rsidP="00890B3C">
      <w:pPr>
        <w:pStyle w:val="BodyText"/>
      </w:pPr>
      <w:r w:rsidRPr="00F10C45">
        <w:t>Not equivalent</w:t>
      </w:r>
    </w:p>
    <w:p w:rsidR="00000000" w:rsidRPr="00F10C45" w:rsidP="00F10C45">
      <w:pPr>
        <w:pStyle w:val="Heading1"/>
      </w:pPr>
      <w:bookmarkStart w:id="2" w:name="O_932112"/>
      <w:bookmarkEnd w:id="2"/>
      <w:r w:rsidRPr="00F10C45">
        <w:t>Application</w:t>
      </w:r>
    </w:p>
    <w:p w:rsidR="00000000" w:rsidRPr="00F10C45" w:rsidP="00890B3C">
      <w:pPr>
        <w:pStyle w:val="BodyText"/>
      </w:pPr>
      <w:r w:rsidRPr="00F10C45">
        <w:t>This unit of competency covers the skills and knowledge required to use specialised machinery to assist in assembly production and completion of g</w:t>
      </w:r>
      <w:r w:rsidRPr="00F10C45">
        <w:t>arments textiles and other textile products.</w:t>
      </w:r>
    </w:p>
    <w:p w:rsidR="00890B3C" w:rsidP="00890B3C">
      <w:pPr>
        <w:pStyle w:val="BodyText"/>
      </w:pPr>
      <w:r w:rsidRPr="00F10C45">
        <w:t>The unit of competency applies to the skills needed to operate production machinery which is not covered by other textile, clothing or footwear (TCF) production units, such as cutting, button holing, stud, fusi</w:t>
      </w:r>
      <w:r w:rsidRPr="00F10C45">
        <w:t>ng or gluing or backing machines, and others.</w:t>
      </w:r>
    </w:p>
    <w:p w:rsidR="00000000" w:rsidRPr="00F10C45" w:rsidP="00890B3C">
      <w:pPr>
        <w:pStyle w:val="BodyText"/>
      </w:pPr>
      <w:r w:rsidRPr="00F10C45">
        <w:t>It does not include:</w:t>
      </w:r>
    </w:p>
    <w:p w:rsidR="00000000" w:rsidRPr="00F10C45" w:rsidP="00F10C45">
      <w:pPr>
        <w:pStyle w:val="ListBullet"/>
      </w:pPr>
      <w:r w:rsidRPr="00F10C45">
        <w:t>materials handling equipment, such as forklifts</w:t>
      </w:r>
    </w:p>
    <w:p w:rsidR="00000000" w:rsidRPr="00F10C45" w:rsidP="00F10C45">
      <w:pPr>
        <w:pStyle w:val="ListBullet"/>
      </w:pPr>
      <w:r w:rsidRPr="00F10C45">
        <w:t>machines for weaving, spinning, knitting, tufting, creeling, dyeing, packing, folding and finishing operations</w:t>
      </w:r>
    </w:p>
    <w:p w:rsidR="00000000" w:rsidRPr="00F10C45" w:rsidP="00F10C45">
      <w:pPr>
        <w:pStyle w:val="ListBullet"/>
      </w:pPr>
      <w:r w:rsidRPr="00F10C45">
        <w:t>the set-up or maintenance o</w:t>
      </w:r>
      <w:r w:rsidRPr="00F10C45">
        <w:t>f machinery where such tasks are normally performed by textile mechanics, fitters or electricians.</w:t>
      </w:r>
    </w:p>
    <w:p w:rsidR="00000000" w:rsidRPr="00F10C45" w:rsidP="00F10C45">
      <w:pPr>
        <w:pStyle w:val="BodyText"/>
      </w:pPr>
    </w:p>
    <w:p w:rsidR="00000000" w:rsidRPr="00F10C45" w:rsidP="00890B3C">
      <w:pPr>
        <w:pStyle w:val="BodyText"/>
      </w:pPr>
      <w:r w:rsidRPr="00F10C45">
        <w:t xml:space="preserve">The unit of competency applies to work that may be repetitive and require a limited range of operations. Tasks may be pre-set and the operator must be able </w:t>
      </w:r>
      <w:r w:rsidRPr="00F10C45">
        <w:t>to work accurately to achieve required specifications.</w:t>
      </w:r>
    </w:p>
    <w:p w:rsidR="00000000" w:rsidRPr="00F10C45" w:rsidP="00890B3C">
      <w:pPr>
        <w:pStyle w:val="BodyText"/>
      </w:pPr>
      <w:r w:rsidRPr="00F10C45">
        <w:t>Work may be conducted in small to large scale enterprises and may involve individual and team activities.</w:t>
      </w:r>
    </w:p>
    <w:p w:rsidR="00000000" w:rsidRPr="00F10C45" w:rsidP="00890B3C">
      <w:pPr>
        <w:pStyle w:val="BodyText"/>
      </w:pPr>
      <w:r w:rsidRPr="00F10C45">
        <w:t>No licensing, legislative or certification requirements apply to this unit at the time of publication.</w:t>
      </w:r>
    </w:p>
    <w:p w:rsidR="00000000" w:rsidRPr="00F10C45" w:rsidP="00F10C45">
      <w:pPr>
        <w:pStyle w:val="Heading1"/>
      </w:pPr>
      <w:bookmarkStart w:id="3" w:name="O_932111"/>
      <w:bookmarkEnd w:id="3"/>
      <w:r w:rsidRPr="00F10C45">
        <w:t>Pre-requisite Unit</w:t>
      </w:r>
    </w:p>
    <w:p w:rsidR="00000000" w:rsidRPr="00F10C45" w:rsidP="00890B3C">
      <w:pPr>
        <w:pStyle w:val="BodyText"/>
      </w:pPr>
      <w:r w:rsidRPr="00F10C45">
        <w:t>Nil</w:t>
      </w:r>
    </w:p>
    <w:p w:rsidR="00000000" w:rsidRPr="00F10C45" w:rsidP="00F10C45">
      <w:pPr>
        <w:pStyle w:val="Heading1"/>
      </w:pPr>
      <w:bookmarkStart w:id="4" w:name="O_932110"/>
      <w:bookmarkEnd w:id="4"/>
      <w:r w:rsidRPr="00F10C45">
        <w:t>Competency Field</w:t>
      </w:r>
    </w:p>
    <w:p w:rsidR="00000000" w:rsidRPr="00F10C45" w:rsidP="00890B3C">
      <w:pPr>
        <w:pStyle w:val="BodyText"/>
      </w:pPr>
      <w:r w:rsidRPr="00F10C45">
        <w:t>Clothing production</w:t>
      </w:r>
    </w:p>
    <w:p w:rsidR="00000000" w:rsidRPr="00F10C45" w:rsidP="00F10C45">
      <w:pPr>
        <w:pStyle w:val="Heading1"/>
      </w:pPr>
      <w:bookmarkStart w:id="5" w:name="O_932109"/>
      <w:bookmarkEnd w:id="5"/>
      <w:r w:rsidRPr="00F10C45">
        <w:t>Unit Sector</w:t>
      </w:r>
    </w:p>
    <w:p w:rsidR="00000000" w:rsidRPr="00F10C45" w:rsidP="00890B3C">
      <w:pPr>
        <w:pStyle w:val="BodyText"/>
      </w:pPr>
      <w:r w:rsidRPr="00F10C45">
        <w:t>Not applicable</w:t>
      </w:r>
    </w:p>
    <w:p w:rsidR="00000000" w:rsidRPr="00F10C45" w:rsidP="00F10C45">
      <w:pPr>
        <w:pStyle w:val="Heading1"/>
      </w:pPr>
      <w:bookmarkStart w:id="6" w:name="O_932108"/>
      <w:bookmarkEnd w:id="6"/>
      <w:r w:rsidRPr="00F10C45">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F10C4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F10C45">
            <w:pPr>
              <w:pStyle w:val="BodyText"/>
              <w:rPr>
                <w:lang w:val="en-NZ"/>
              </w:rPr>
            </w:pPr>
            <w:r w:rsidRPr="00F10C45">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10C45">
            <w:pPr>
              <w:pStyle w:val="BodyText"/>
              <w:rPr>
                <w:lang w:val="en-NZ"/>
              </w:rPr>
            </w:pPr>
            <w:r w:rsidRPr="00F10C45">
              <w:t>Performance criteria describe the performance needed to demonstrate achievement of the element.</w:t>
            </w:r>
          </w:p>
        </w:tc>
      </w:tr>
      <w:tr w:rsidTr="00F10C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10C45" w:rsidP="00F10C45">
            <w:pPr>
              <w:pStyle w:val="BodyText"/>
            </w:pPr>
            <w:r w:rsidRPr="00F10C45">
              <w:t>1</w:t>
            </w:r>
          </w:p>
        </w:tc>
        <w:tc>
          <w:tcPr>
            <w:tcW w:w="1962" w:type="dxa"/>
            <w:vMerge w:val="restart"/>
            <w:tcBorders>
              <w:top w:val="nil"/>
              <w:left w:val="nil"/>
              <w:bottom w:val="nil"/>
              <w:right w:val="nil"/>
            </w:tcBorders>
            <w:tcMar>
              <w:top w:w="0" w:type="dxa"/>
              <w:left w:w="62" w:type="dxa"/>
              <w:bottom w:w="0" w:type="dxa"/>
              <w:right w:w="62" w:type="dxa"/>
            </w:tcMar>
          </w:tcPr>
          <w:p w:rsidR="00000000" w:rsidRPr="00F10C45" w:rsidP="00F10C45">
            <w:pPr>
              <w:pStyle w:val="BodyText"/>
            </w:pPr>
            <w:r w:rsidRPr="00F10C45">
              <w:rPr>
                <w:rStyle w:val="SpecialBold"/>
              </w:rPr>
              <w:t>Determine job requirements</w:t>
            </w:r>
          </w:p>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0C45">
            <w:pPr>
              <w:pStyle w:val="BodyText"/>
              <w:rPr>
                <w:lang w:val="en-NZ"/>
              </w:rPr>
            </w:pPr>
            <w:r w:rsidRPr="00F10C45">
              <w:t>1.1</w:t>
            </w:r>
          </w:p>
        </w:tc>
        <w:tc>
          <w:tcPr>
            <w:tcW w:w="5610" w:type="dxa"/>
            <w:tcBorders>
              <w:top w:val="nil"/>
              <w:left w:val="nil"/>
              <w:bottom w:val="nil"/>
              <w:right w:val="nil"/>
            </w:tcBorders>
            <w:tcMar>
              <w:top w:w="0" w:type="dxa"/>
              <w:left w:w="62" w:type="dxa"/>
              <w:bottom w:w="0" w:type="dxa"/>
              <w:right w:w="62" w:type="dxa"/>
            </w:tcMar>
          </w:tcPr>
          <w:p w:rsidR="00000000" w:rsidP="00F10C45">
            <w:pPr>
              <w:pStyle w:val="BodyText"/>
              <w:rPr>
                <w:lang w:val="en-NZ"/>
              </w:rPr>
            </w:pPr>
            <w:r w:rsidRPr="00F10C45">
              <w:t>Follow standard operating procedures (SOPs)</w:t>
            </w:r>
          </w:p>
        </w:tc>
      </w:tr>
      <w:tr w:rsidTr="00F10C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0C45">
            <w:pPr>
              <w:pStyle w:val="BodyText"/>
              <w:rPr>
                <w:lang w:val="en-NZ"/>
              </w:rPr>
            </w:pPr>
            <w:r w:rsidRPr="00F10C45">
              <w:t>1.2</w:t>
            </w:r>
          </w:p>
        </w:tc>
        <w:tc>
          <w:tcPr>
            <w:tcW w:w="5610" w:type="dxa"/>
            <w:tcBorders>
              <w:top w:val="nil"/>
              <w:left w:val="nil"/>
              <w:bottom w:val="nil"/>
              <w:right w:val="nil"/>
            </w:tcBorders>
            <w:tcMar>
              <w:top w:w="0" w:type="dxa"/>
              <w:left w:w="62" w:type="dxa"/>
              <w:bottom w:w="0" w:type="dxa"/>
              <w:right w:w="62" w:type="dxa"/>
            </w:tcMar>
          </w:tcPr>
          <w:p w:rsidR="00000000" w:rsidP="00F10C45">
            <w:pPr>
              <w:pStyle w:val="BodyText"/>
              <w:rPr>
                <w:lang w:val="en-NZ"/>
              </w:rPr>
            </w:pPr>
            <w:r w:rsidRPr="00F10C45">
              <w:t>Comply with work health and safety (WHS) requirements at all times</w:t>
            </w:r>
          </w:p>
        </w:tc>
      </w:tr>
      <w:tr w:rsidTr="00F10C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0C45">
            <w:pPr>
              <w:pStyle w:val="BodyText"/>
              <w:rPr>
                <w:lang w:val="en-NZ"/>
              </w:rPr>
            </w:pPr>
            <w:r w:rsidRPr="00F10C45">
              <w:t>1.3</w:t>
            </w:r>
          </w:p>
        </w:tc>
        <w:tc>
          <w:tcPr>
            <w:tcW w:w="5610" w:type="dxa"/>
            <w:tcBorders>
              <w:top w:val="nil"/>
              <w:left w:val="nil"/>
              <w:bottom w:val="nil"/>
              <w:right w:val="nil"/>
            </w:tcBorders>
            <w:tcMar>
              <w:top w:w="0" w:type="dxa"/>
              <w:left w:w="62" w:type="dxa"/>
              <w:bottom w:w="0" w:type="dxa"/>
              <w:right w:w="62" w:type="dxa"/>
            </w:tcMar>
          </w:tcPr>
          <w:p w:rsidR="00000000" w:rsidP="00F10C45">
            <w:pPr>
              <w:pStyle w:val="BodyText"/>
              <w:rPr>
                <w:lang w:val="en-NZ"/>
              </w:rPr>
            </w:pPr>
            <w:r w:rsidRPr="00F10C45">
              <w:t>Use appropriate personal protective equipment (PPE) in accordance SOPs</w:t>
            </w:r>
          </w:p>
        </w:tc>
      </w:tr>
      <w:tr w:rsidTr="00F10C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0C45">
            <w:pPr>
              <w:pStyle w:val="BodyText"/>
              <w:rPr>
                <w:lang w:val="en-NZ"/>
              </w:rPr>
            </w:pPr>
            <w:r w:rsidRPr="00F10C45">
              <w:t>1.4</w:t>
            </w:r>
          </w:p>
        </w:tc>
        <w:tc>
          <w:tcPr>
            <w:tcW w:w="5610" w:type="dxa"/>
            <w:tcBorders>
              <w:top w:val="nil"/>
              <w:left w:val="nil"/>
              <w:bottom w:val="nil"/>
              <w:right w:val="nil"/>
            </w:tcBorders>
            <w:tcMar>
              <w:top w:w="0" w:type="dxa"/>
              <w:left w:w="62" w:type="dxa"/>
              <w:bottom w:w="0" w:type="dxa"/>
              <w:right w:w="62" w:type="dxa"/>
            </w:tcMar>
          </w:tcPr>
          <w:p w:rsidR="00000000" w:rsidP="00F10C45">
            <w:pPr>
              <w:pStyle w:val="BodyText"/>
              <w:rPr>
                <w:lang w:val="en-NZ"/>
              </w:rPr>
            </w:pPr>
            <w:r w:rsidRPr="00F10C45">
              <w:t>Identify job requirements from specifications, drawings, job sheets or work instructions</w:t>
            </w:r>
          </w:p>
        </w:tc>
      </w:tr>
      <w:tr w:rsidTr="00F10C4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10C45">
            <w:pPr>
              <w:pStyle w:val="BodyText"/>
              <w:rPr>
                <w:lang w:val="en-NZ"/>
              </w:rPr>
            </w:pPr>
          </w:p>
        </w:tc>
      </w:tr>
      <w:tr w:rsidTr="00F10C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10C45" w:rsidP="00F10C45">
            <w:pPr>
              <w:pStyle w:val="BodyText"/>
            </w:pPr>
            <w:r w:rsidRPr="00F10C45">
              <w:t>2</w:t>
            </w:r>
          </w:p>
        </w:tc>
        <w:tc>
          <w:tcPr>
            <w:tcW w:w="1962" w:type="dxa"/>
            <w:vMerge w:val="restart"/>
            <w:tcBorders>
              <w:top w:val="nil"/>
              <w:left w:val="nil"/>
              <w:bottom w:val="nil"/>
              <w:right w:val="nil"/>
            </w:tcBorders>
            <w:tcMar>
              <w:top w:w="0" w:type="dxa"/>
              <w:left w:w="62" w:type="dxa"/>
              <w:bottom w:w="0" w:type="dxa"/>
              <w:right w:w="62" w:type="dxa"/>
            </w:tcMar>
          </w:tcPr>
          <w:p w:rsidR="00000000" w:rsidP="00F10C45">
            <w:pPr>
              <w:pStyle w:val="BodyText"/>
              <w:rPr>
                <w:lang w:val="en-NZ"/>
              </w:rPr>
            </w:pPr>
            <w:r w:rsidRPr="00F10C45">
              <w:rPr>
                <w:rStyle w:val="SpecialBold"/>
              </w:rPr>
              <w:t>Prepare to use specialised machinery</w:t>
            </w:r>
          </w:p>
        </w:tc>
        <w:tc>
          <w:tcPr>
            <w:tcW w:w="770" w:type="dxa"/>
            <w:tcBorders>
              <w:top w:val="nil"/>
              <w:left w:val="nil"/>
              <w:bottom w:val="nil"/>
              <w:right w:val="nil"/>
            </w:tcBorders>
            <w:tcMar>
              <w:top w:w="0" w:type="dxa"/>
              <w:left w:w="62" w:type="dxa"/>
              <w:bottom w:w="0" w:type="dxa"/>
              <w:right w:w="62" w:type="dxa"/>
            </w:tcMar>
          </w:tcPr>
          <w:p w:rsidR="00000000" w:rsidP="00F10C45">
            <w:pPr>
              <w:pStyle w:val="BodyText"/>
              <w:rPr>
                <w:lang w:val="en-NZ"/>
              </w:rPr>
            </w:pPr>
            <w:r w:rsidRPr="00F10C45">
              <w:t>2.1</w:t>
            </w:r>
          </w:p>
        </w:tc>
        <w:tc>
          <w:tcPr>
            <w:tcW w:w="5610" w:type="dxa"/>
            <w:tcBorders>
              <w:top w:val="nil"/>
              <w:left w:val="nil"/>
              <w:bottom w:val="nil"/>
              <w:right w:val="nil"/>
            </w:tcBorders>
            <w:tcMar>
              <w:top w:w="0" w:type="dxa"/>
              <w:left w:w="62" w:type="dxa"/>
              <w:bottom w:w="0" w:type="dxa"/>
              <w:right w:w="62" w:type="dxa"/>
            </w:tcMar>
          </w:tcPr>
          <w:p w:rsidR="00000000" w:rsidP="00F10C45">
            <w:pPr>
              <w:pStyle w:val="BodyText"/>
              <w:rPr>
                <w:lang w:val="en-NZ"/>
              </w:rPr>
            </w:pPr>
            <w:r w:rsidRPr="00F10C45">
              <w:t>Prepare work area and check work against ticket information or workplace specifications</w:t>
            </w:r>
          </w:p>
        </w:tc>
      </w:tr>
      <w:tr w:rsidTr="00F10C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0C45">
            <w:pPr>
              <w:pStyle w:val="BodyText"/>
              <w:rPr>
                <w:lang w:val="en-NZ"/>
              </w:rPr>
            </w:pPr>
            <w:r w:rsidRPr="00F10C45">
              <w:t>2.2</w:t>
            </w:r>
          </w:p>
        </w:tc>
        <w:tc>
          <w:tcPr>
            <w:tcW w:w="5610" w:type="dxa"/>
            <w:tcBorders>
              <w:top w:val="nil"/>
              <w:left w:val="nil"/>
              <w:bottom w:val="nil"/>
              <w:right w:val="nil"/>
            </w:tcBorders>
            <w:tcMar>
              <w:top w:w="0" w:type="dxa"/>
              <w:left w:w="62" w:type="dxa"/>
              <w:bottom w:w="0" w:type="dxa"/>
              <w:right w:w="62" w:type="dxa"/>
            </w:tcMar>
          </w:tcPr>
          <w:p w:rsidR="00000000" w:rsidP="00F10C45">
            <w:pPr>
              <w:pStyle w:val="BodyText"/>
              <w:rPr>
                <w:lang w:val="en-NZ"/>
              </w:rPr>
            </w:pPr>
            <w:r w:rsidRPr="00F10C45">
              <w:t>Lay out work pieces or materials in sequence</w:t>
            </w:r>
          </w:p>
        </w:tc>
      </w:tr>
      <w:tr w:rsidTr="00F10C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0C45">
            <w:pPr>
              <w:pStyle w:val="BodyText"/>
              <w:rPr>
                <w:lang w:val="en-NZ"/>
              </w:rPr>
            </w:pPr>
            <w:r w:rsidRPr="00F10C45">
              <w:t>2.3</w:t>
            </w:r>
          </w:p>
        </w:tc>
        <w:tc>
          <w:tcPr>
            <w:tcW w:w="5610" w:type="dxa"/>
            <w:tcBorders>
              <w:top w:val="nil"/>
              <w:left w:val="nil"/>
              <w:bottom w:val="nil"/>
              <w:right w:val="nil"/>
            </w:tcBorders>
            <w:tcMar>
              <w:top w:w="0" w:type="dxa"/>
              <w:left w:w="62" w:type="dxa"/>
              <w:bottom w:w="0" w:type="dxa"/>
              <w:right w:w="62" w:type="dxa"/>
            </w:tcMar>
          </w:tcPr>
          <w:p w:rsidR="00000000" w:rsidP="00F10C45">
            <w:pPr>
              <w:pStyle w:val="BodyText"/>
              <w:rPr>
                <w:lang w:val="en-NZ"/>
              </w:rPr>
            </w:pPr>
            <w:r w:rsidRPr="00F10C45">
              <w:t xml:space="preserve">Prepare ancillary work according to workplace procedures and set up </w:t>
            </w:r>
            <w:r w:rsidRPr="00F10C45">
              <w:t>machine or process</w:t>
            </w:r>
          </w:p>
        </w:tc>
      </w:tr>
      <w:tr w:rsidTr="00F10C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0C45">
            <w:pPr>
              <w:pStyle w:val="BodyText"/>
              <w:rPr>
                <w:lang w:val="en-NZ"/>
              </w:rPr>
            </w:pPr>
            <w:r w:rsidRPr="00F10C45">
              <w:t>2.4</w:t>
            </w:r>
          </w:p>
        </w:tc>
        <w:tc>
          <w:tcPr>
            <w:tcW w:w="5610" w:type="dxa"/>
            <w:tcBorders>
              <w:top w:val="nil"/>
              <w:left w:val="nil"/>
              <w:bottom w:val="nil"/>
              <w:right w:val="nil"/>
            </w:tcBorders>
            <w:tcMar>
              <w:top w:w="0" w:type="dxa"/>
              <w:left w:w="62" w:type="dxa"/>
              <w:bottom w:w="0" w:type="dxa"/>
              <w:right w:w="62" w:type="dxa"/>
            </w:tcMar>
          </w:tcPr>
          <w:p w:rsidR="00000000" w:rsidP="00F10C45">
            <w:pPr>
              <w:pStyle w:val="BodyText"/>
              <w:rPr>
                <w:lang w:val="en-NZ"/>
              </w:rPr>
            </w:pPr>
            <w:r w:rsidRPr="00F10C45">
              <w:t>Prepare and adjust specialised machine according to the specifications for the work</w:t>
            </w:r>
          </w:p>
        </w:tc>
      </w:tr>
      <w:tr w:rsidTr="00F10C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0C45">
            <w:pPr>
              <w:pStyle w:val="BodyText"/>
              <w:rPr>
                <w:lang w:val="en-NZ"/>
              </w:rPr>
            </w:pPr>
            <w:r w:rsidRPr="00F10C45">
              <w:t>2.5</w:t>
            </w:r>
          </w:p>
        </w:tc>
        <w:tc>
          <w:tcPr>
            <w:tcW w:w="5610" w:type="dxa"/>
            <w:tcBorders>
              <w:top w:val="nil"/>
              <w:left w:val="nil"/>
              <w:bottom w:val="nil"/>
              <w:right w:val="nil"/>
            </w:tcBorders>
            <w:tcMar>
              <w:top w:w="0" w:type="dxa"/>
              <w:left w:w="62" w:type="dxa"/>
              <w:bottom w:w="0" w:type="dxa"/>
              <w:right w:w="62" w:type="dxa"/>
            </w:tcMar>
          </w:tcPr>
          <w:p w:rsidR="00000000" w:rsidP="00F10C45">
            <w:pPr>
              <w:pStyle w:val="BodyText"/>
              <w:rPr>
                <w:lang w:val="en-NZ"/>
              </w:rPr>
            </w:pPr>
            <w:r w:rsidRPr="00F10C45">
              <w:t>Report and record any problems</w:t>
            </w:r>
          </w:p>
        </w:tc>
      </w:tr>
      <w:tr w:rsidTr="00F10C4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10C45">
            <w:pPr>
              <w:pStyle w:val="BodyText"/>
              <w:rPr>
                <w:lang w:val="en-NZ"/>
              </w:rPr>
            </w:pPr>
          </w:p>
        </w:tc>
      </w:tr>
      <w:tr w:rsidTr="00F10C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10C45" w:rsidP="00F10C45">
            <w:pPr>
              <w:pStyle w:val="BodyText"/>
            </w:pPr>
            <w:r w:rsidRPr="00F10C45">
              <w:t>3</w:t>
            </w:r>
          </w:p>
        </w:tc>
        <w:tc>
          <w:tcPr>
            <w:tcW w:w="1962" w:type="dxa"/>
            <w:vMerge w:val="restart"/>
            <w:tcBorders>
              <w:top w:val="nil"/>
              <w:left w:val="nil"/>
              <w:bottom w:val="nil"/>
              <w:right w:val="nil"/>
            </w:tcBorders>
            <w:tcMar>
              <w:top w:w="0" w:type="dxa"/>
              <w:left w:w="62" w:type="dxa"/>
              <w:bottom w:w="0" w:type="dxa"/>
              <w:right w:w="62" w:type="dxa"/>
            </w:tcMar>
          </w:tcPr>
          <w:p w:rsidR="00000000" w:rsidP="00F10C45">
            <w:pPr>
              <w:pStyle w:val="BodyText"/>
              <w:rPr>
                <w:lang w:val="en-NZ"/>
              </w:rPr>
            </w:pPr>
            <w:r w:rsidRPr="00F10C45">
              <w:rPr>
                <w:rStyle w:val="SpecialBold"/>
              </w:rPr>
              <w:t xml:space="preserve">Operate specialised </w:t>
            </w:r>
            <w:r w:rsidRPr="00F10C45">
              <w:rPr>
                <w:rStyle w:val="SpecialBold"/>
              </w:rPr>
              <w:t>machine</w:t>
            </w:r>
          </w:p>
        </w:tc>
        <w:tc>
          <w:tcPr>
            <w:tcW w:w="770" w:type="dxa"/>
            <w:tcBorders>
              <w:top w:val="nil"/>
              <w:left w:val="nil"/>
              <w:bottom w:val="nil"/>
              <w:right w:val="nil"/>
            </w:tcBorders>
            <w:tcMar>
              <w:top w:w="0" w:type="dxa"/>
              <w:left w:w="62" w:type="dxa"/>
              <w:bottom w:w="0" w:type="dxa"/>
              <w:right w:w="62" w:type="dxa"/>
            </w:tcMar>
          </w:tcPr>
          <w:p w:rsidR="00000000" w:rsidP="00F10C45">
            <w:pPr>
              <w:pStyle w:val="BodyText"/>
              <w:rPr>
                <w:lang w:val="en-NZ"/>
              </w:rPr>
            </w:pPr>
            <w:r w:rsidRPr="00F10C45">
              <w:t>3.1</w:t>
            </w:r>
          </w:p>
        </w:tc>
        <w:tc>
          <w:tcPr>
            <w:tcW w:w="5610" w:type="dxa"/>
            <w:tcBorders>
              <w:top w:val="nil"/>
              <w:left w:val="nil"/>
              <w:bottom w:val="nil"/>
              <w:right w:val="nil"/>
            </w:tcBorders>
            <w:tcMar>
              <w:top w:w="0" w:type="dxa"/>
              <w:left w:w="62" w:type="dxa"/>
              <w:bottom w:w="0" w:type="dxa"/>
              <w:right w:w="62" w:type="dxa"/>
            </w:tcMar>
          </w:tcPr>
          <w:p w:rsidR="00000000" w:rsidP="00F10C45">
            <w:pPr>
              <w:pStyle w:val="BodyText"/>
              <w:rPr>
                <w:lang w:val="en-NZ"/>
              </w:rPr>
            </w:pPr>
            <w:r w:rsidRPr="00F10C45">
              <w:t>Operate specia</w:t>
            </w:r>
            <w:r w:rsidRPr="00F10C45">
              <w:t>lised machine to complete production tasks according to workplace procedures</w:t>
            </w:r>
          </w:p>
        </w:tc>
      </w:tr>
      <w:tr w:rsidTr="00F10C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0C45">
            <w:pPr>
              <w:pStyle w:val="BodyText"/>
              <w:rPr>
                <w:lang w:val="en-NZ"/>
              </w:rPr>
            </w:pPr>
            <w:r w:rsidRPr="00F10C45">
              <w:t>3.2</w:t>
            </w:r>
          </w:p>
        </w:tc>
        <w:tc>
          <w:tcPr>
            <w:tcW w:w="5610" w:type="dxa"/>
            <w:tcBorders>
              <w:top w:val="nil"/>
              <w:left w:val="nil"/>
              <w:bottom w:val="nil"/>
              <w:right w:val="nil"/>
            </w:tcBorders>
            <w:tcMar>
              <w:top w:w="0" w:type="dxa"/>
              <w:left w:w="62" w:type="dxa"/>
              <w:bottom w:w="0" w:type="dxa"/>
              <w:right w:w="62" w:type="dxa"/>
            </w:tcMar>
          </w:tcPr>
          <w:p w:rsidR="00000000" w:rsidP="00F10C45">
            <w:pPr>
              <w:pStyle w:val="BodyText"/>
              <w:rPr>
                <w:lang w:val="en-NZ"/>
              </w:rPr>
            </w:pPr>
            <w:r w:rsidRPr="00F10C45">
              <w:t>Assess work to check it complies with quality standards and production specifications</w:t>
            </w:r>
          </w:p>
        </w:tc>
      </w:tr>
      <w:tr w:rsidTr="00F10C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0C45">
            <w:pPr>
              <w:pStyle w:val="BodyText"/>
              <w:rPr>
                <w:lang w:val="en-NZ"/>
              </w:rPr>
            </w:pPr>
            <w:r w:rsidRPr="00F10C45">
              <w:t>3.3</w:t>
            </w:r>
          </w:p>
        </w:tc>
        <w:tc>
          <w:tcPr>
            <w:tcW w:w="5610" w:type="dxa"/>
            <w:tcBorders>
              <w:top w:val="nil"/>
              <w:left w:val="nil"/>
              <w:bottom w:val="nil"/>
              <w:right w:val="nil"/>
            </w:tcBorders>
            <w:tcMar>
              <w:top w:w="0" w:type="dxa"/>
              <w:left w:w="62" w:type="dxa"/>
              <w:bottom w:w="0" w:type="dxa"/>
              <w:right w:w="62" w:type="dxa"/>
            </w:tcMar>
          </w:tcPr>
          <w:p w:rsidR="00000000" w:rsidP="00F10C45">
            <w:pPr>
              <w:pStyle w:val="BodyText"/>
              <w:rPr>
                <w:lang w:val="en-NZ"/>
              </w:rPr>
            </w:pPr>
            <w:r w:rsidRPr="00F10C45">
              <w:t>Check machine during production and adjust to ensure optimum performance</w:t>
            </w:r>
          </w:p>
        </w:tc>
      </w:tr>
      <w:tr w:rsidTr="00F10C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0C45">
            <w:pPr>
              <w:pStyle w:val="BodyText"/>
              <w:rPr>
                <w:lang w:val="en-NZ"/>
              </w:rPr>
            </w:pPr>
            <w:r w:rsidRPr="00F10C45">
              <w:t>3.4</w:t>
            </w:r>
          </w:p>
        </w:tc>
        <w:tc>
          <w:tcPr>
            <w:tcW w:w="5610" w:type="dxa"/>
            <w:tcBorders>
              <w:top w:val="nil"/>
              <w:left w:val="nil"/>
              <w:bottom w:val="nil"/>
              <w:right w:val="nil"/>
            </w:tcBorders>
            <w:tcMar>
              <w:top w:w="0" w:type="dxa"/>
              <w:left w:w="62" w:type="dxa"/>
              <w:bottom w:w="0" w:type="dxa"/>
              <w:right w:w="62" w:type="dxa"/>
            </w:tcMar>
          </w:tcPr>
          <w:p w:rsidR="00000000" w:rsidP="00F10C45">
            <w:pPr>
              <w:pStyle w:val="BodyText"/>
              <w:rPr>
                <w:lang w:val="en-NZ"/>
              </w:rPr>
            </w:pPr>
            <w:r w:rsidRPr="00F10C45">
              <w:t>Perform routine checks and carry out minor maintenance according to workplace procedures</w:t>
            </w:r>
          </w:p>
        </w:tc>
      </w:tr>
      <w:tr w:rsidTr="00F10C4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10C45">
            <w:pPr>
              <w:pStyle w:val="BodyText"/>
              <w:rPr>
                <w:lang w:val="en-NZ"/>
              </w:rPr>
            </w:pPr>
          </w:p>
        </w:tc>
      </w:tr>
      <w:tr w:rsidTr="00F10C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10C45" w:rsidP="00F10C45">
            <w:pPr>
              <w:pStyle w:val="BodyText"/>
            </w:pPr>
            <w:r w:rsidRPr="00F10C45">
              <w:t>4</w:t>
            </w:r>
          </w:p>
        </w:tc>
        <w:tc>
          <w:tcPr>
            <w:tcW w:w="1962" w:type="dxa"/>
            <w:vMerge w:val="restart"/>
            <w:tcBorders>
              <w:top w:val="nil"/>
              <w:left w:val="nil"/>
              <w:bottom w:val="nil"/>
              <w:right w:val="nil"/>
            </w:tcBorders>
            <w:tcMar>
              <w:top w:w="0" w:type="dxa"/>
              <w:left w:w="62" w:type="dxa"/>
              <w:bottom w:w="0" w:type="dxa"/>
              <w:right w:w="62" w:type="dxa"/>
            </w:tcMar>
          </w:tcPr>
          <w:p w:rsidR="00000000" w:rsidP="00F10C45">
            <w:pPr>
              <w:pStyle w:val="BodyText"/>
              <w:rPr>
                <w:lang w:val="en-NZ"/>
              </w:rPr>
            </w:pPr>
            <w:r w:rsidRPr="00F10C45">
              <w:rPr>
                <w:rStyle w:val="SpecialBold"/>
              </w:rPr>
              <w:t>Complete work</w:t>
            </w:r>
          </w:p>
        </w:tc>
        <w:tc>
          <w:tcPr>
            <w:tcW w:w="770" w:type="dxa"/>
            <w:tcBorders>
              <w:top w:val="nil"/>
              <w:left w:val="nil"/>
              <w:bottom w:val="nil"/>
              <w:right w:val="nil"/>
            </w:tcBorders>
            <w:tcMar>
              <w:top w:w="0" w:type="dxa"/>
              <w:left w:w="62" w:type="dxa"/>
              <w:bottom w:w="0" w:type="dxa"/>
              <w:right w:w="62" w:type="dxa"/>
            </w:tcMar>
          </w:tcPr>
          <w:p w:rsidR="00000000" w:rsidP="00F10C45">
            <w:pPr>
              <w:pStyle w:val="BodyText"/>
              <w:rPr>
                <w:lang w:val="en-NZ"/>
              </w:rPr>
            </w:pPr>
            <w:r w:rsidRPr="00F10C45">
              <w:t>4.1</w:t>
            </w:r>
          </w:p>
        </w:tc>
        <w:tc>
          <w:tcPr>
            <w:tcW w:w="5610" w:type="dxa"/>
            <w:tcBorders>
              <w:top w:val="nil"/>
              <w:left w:val="nil"/>
              <w:bottom w:val="nil"/>
              <w:right w:val="nil"/>
            </w:tcBorders>
            <w:tcMar>
              <w:top w:w="0" w:type="dxa"/>
              <w:left w:w="62" w:type="dxa"/>
              <w:bottom w:w="0" w:type="dxa"/>
              <w:right w:w="62" w:type="dxa"/>
            </w:tcMar>
          </w:tcPr>
          <w:p w:rsidR="00000000" w:rsidP="00F10C45">
            <w:pPr>
              <w:pStyle w:val="BodyText"/>
              <w:rPr>
                <w:lang w:val="en-NZ"/>
              </w:rPr>
            </w:pPr>
            <w:r w:rsidRPr="00F10C45">
              <w:t>Assess production outputs to check work complies with quality standards, production specifications and workplace procedures</w:t>
            </w:r>
          </w:p>
        </w:tc>
      </w:tr>
      <w:tr w:rsidTr="00F10C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0C45">
            <w:pPr>
              <w:pStyle w:val="BodyText"/>
              <w:rPr>
                <w:lang w:val="en-NZ"/>
              </w:rPr>
            </w:pPr>
            <w:r w:rsidRPr="00F10C45">
              <w:t>4.2</w:t>
            </w:r>
          </w:p>
        </w:tc>
        <w:tc>
          <w:tcPr>
            <w:tcW w:w="5610" w:type="dxa"/>
            <w:tcBorders>
              <w:top w:val="nil"/>
              <w:left w:val="nil"/>
              <w:bottom w:val="nil"/>
              <w:right w:val="nil"/>
            </w:tcBorders>
            <w:tcMar>
              <w:top w:w="0" w:type="dxa"/>
              <w:left w:w="62" w:type="dxa"/>
              <w:bottom w:w="0" w:type="dxa"/>
              <w:right w:w="62" w:type="dxa"/>
            </w:tcMar>
          </w:tcPr>
          <w:p w:rsidR="00000000" w:rsidP="00F10C45">
            <w:pPr>
              <w:pStyle w:val="BodyText"/>
              <w:rPr>
                <w:lang w:val="en-NZ"/>
              </w:rPr>
            </w:pPr>
            <w:r w:rsidRPr="00F10C45">
              <w:t>Identify, report and record any machine or production faults</w:t>
            </w:r>
          </w:p>
        </w:tc>
      </w:tr>
      <w:tr w:rsidTr="00F10C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0C45">
            <w:pPr>
              <w:pStyle w:val="BodyText"/>
              <w:rPr>
                <w:lang w:val="en-NZ"/>
              </w:rPr>
            </w:pPr>
            <w:r w:rsidRPr="00F10C45">
              <w:t>4.3</w:t>
            </w:r>
          </w:p>
        </w:tc>
        <w:tc>
          <w:tcPr>
            <w:tcW w:w="5610" w:type="dxa"/>
            <w:tcBorders>
              <w:top w:val="nil"/>
              <w:left w:val="nil"/>
              <w:bottom w:val="nil"/>
              <w:right w:val="nil"/>
            </w:tcBorders>
            <w:tcMar>
              <w:top w:w="0" w:type="dxa"/>
              <w:left w:w="62" w:type="dxa"/>
              <w:bottom w:w="0" w:type="dxa"/>
              <w:right w:w="62" w:type="dxa"/>
            </w:tcMar>
          </w:tcPr>
          <w:p w:rsidR="00000000" w:rsidP="00F10C45">
            <w:pPr>
              <w:pStyle w:val="BodyText"/>
              <w:rPr>
                <w:lang w:val="en-NZ"/>
              </w:rPr>
            </w:pPr>
            <w:r w:rsidRPr="00F10C45">
              <w:t>Despatch completed items to next operation</w:t>
            </w:r>
          </w:p>
        </w:tc>
      </w:tr>
      <w:tr w:rsidTr="00F10C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0C45">
            <w:pPr>
              <w:pStyle w:val="BodyText"/>
              <w:rPr>
                <w:lang w:val="en-NZ"/>
              </w:rPr>
            </w:pPr>
            <w:r w:rsidRPr="00F10C45">
              <w:t>4.4</w:t>
            </w:r>
          </w:p>
        </w:tc>
        <w:tc>
          <w:tcPr>
            <w:tcW w:w="5610" w:type="dxa"/>
            <w:tcBorders>
              <w:top w:val="nil"/>
              <w:left w:val="nil"/>
              <w:bottom w:val="nil"/>
              <w:right w:val="nil"/>
            </w:tcBorders>
            <w:tcMar>
              <w:top w:w="0" w:type="dxa"/>
              <w:left w:w="62" w:type="dxa"/>
              <w:bottom w:w="0" w:type="dxa"/>
              <w:right w:w="62" w:type="dxa"/>
            </w:tcMar>
          </w:tcPr>
          <w:p w:rsidR="00000000" w:rsidRPr="00F10C45" w:rsidP="00F10C45">
            <w:pPr>
              <w:pStyle w:val="BodyText"/>
            </w:pPr>
            <w:r w:rsidRPr="00F10C45">
              <w:t>Report outcomes or complete documentation, as required</w:t>
            </w:r>
          </w:p>
        </w:tc>
      </w:tr>
    </w:tbl>
    <w:p w:rsidR="00000000" w:rsidRPr="00F10C45" w:rsidP="00F10C45">
      <w:pPr>
        <w:pStyle w:val="BodyText"/>
      </w:pPr>
    </w:p>
    <w:p w:rsidR="00000000" w:rsidRPr="00F10C45" w:rsidP="00F10C45">
      <w:pPr>
        <w:pStyle w:val="AllowPageBreak"/>
      </w:pPr>
    </w:p>
    <w:p w:rsidR="00000000" w:rsidRPr="00F10C45" w:rsidP="00F10C45">
      <w:pPr>
        <w:pStyle w:val="Heading1"/>
      </w:pPr>
      <w:bookmarkStart w:id="7" w:name="O_932107"/>
      <w:bookmarkEnd w:id="7"/>
      <w:r w:rsidRPr="00F10C45">
        <w:t>Foundation Skills</w:t>
      </w:r>
    </w:p>
    <w:p w:rsidR="00000000" w:rsidRPr="00F10C45" w:rsidP="00890B3C">
      <w:pPr>
        <w:pStyle w:val="BodyText"/>
      </w:pPr>
      <w:r w:rsidRPr="00F10C45">
        <w:t>This section describes those required skills (language, literacy and numeracy) that are essential to performance.</w:t>
      </w:r>
    </w:p>
    <w:p w:rsidR="00000000" w:rsidRPr="00F10C45" w:rsidP="00890B3C">
      <w:pPr>
        <w:pStyle w:val="BodyText"/>
      </w:pPr>
      <w:r w:rsidRPr="00F10C45">
        <w:t>Foundation skills essential to performance are explicit in the performance criteria of this unit of competency.</w:t>
      </w:r>
    </w:p>
    <w:p w:rsidR="00000000" w:rsidRPr="00F10C45" w:rsidP="00F10C45">
      <w:pPr>
        <w:pStyle w:val="Heading1"/>
      </w:pPr>
      <w:bookmarkStart w:id="8" w:name="O_932106"/>
      <w:bookmarkEnd w:id="8"/>
      <w:r w:rsidRPr="00F10C45">
        <w:t>Range of Con</w:t>
      </w:r>
      <w:r w:rsidRPr="00F10C45">
        <w:t>ditions</w:t>
      </w:r>
    </w:p>
    <w:tbl>
      <w:tblPr>
        <w:tblW w:w="0" w:type="auto"/>
        <w:tblCellMar>
          <w:left w:w="62" w:type="dxa"/>
          <w:right w:w="62" w:type="dxa"/>
        </w:tblCellMar>
        <w:tblLook w:val="0000"/>
      </w:tblPr>
      <w:tblGrid>
        <w:gridCol w:w="2163"/>
        <w:gridCol w:w="7033"/>
      </w:tblGrid>
      <w:tr w:rsidTr="00890B3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10C45">
            <w:pPr>
              <w:pStyle w:val="BodyText"/>
              <w:rPr>
                <w:lang w:val="en-NZ"/>
              </w:rPr>
            </w:pPr>
            <w:r w:rsidRPr="00F10C45">
              <w:t>This field allows for different work environments and conditions that may affect performance. Essential operating conditions that may be present (depending on the work situation, needs of the candidate, accessibility of the item, and local industry</w:t>
            </w:r>
            <w:r w:rsidRPr="00F10C45">
              <w:t xml:space="preserve"> and regional contexts) are included.</w:t>
            </w:r>
          </w:p>
        </w:tc>
      </w:tr>
      <w:tr w:rsidTr="00890B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10C45">
            <w:pPr>
              <w:pStyle w:val="BodyText"/>
              <w:rPr>
                <w:lang w:val="en-NZ"/>
              </w:rPr>
            </w:pPr>
            <w:r w:rsidRPr="00F10C45">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F10C45" w:rsidP="00F10C45">
            <w:pPr>
              <w:pStyle w:val="ListBullet"/>
            </w:pPr>
            <w:r w:rsidRPr="00F10C45">
              <w:t>requirements prescribed by legislation, awards, agreements and conditions of employment</w:t>
            </w:r>
          </w:p>
          <w:p w:rsidR="00000000" w:rsidRPr="00F10C45" w:rsidP="00F10C45">
            <w:pPr>
              <w:pStyle w:val="ListBullet"/>
            </w:pPr>
            <w:r w:rsidRPr="00F10C45">
              <w:t>SOPs</w:t>
            </w:r>
          </w:p>
          <w:p w:rsidR="00000000" w:rsidRPr="00F10C45" w:rsidP="00F10C45">
            <w:pPr>
              <w:pStyle w:val="ListBullet"/>
            </w:pPr>
            <w:r w:rsidRPr="00F10C45">
              <w:t>work instructions</w:t>
            </w:r>
          </w:p>
          <w:p w:rsidR="00000000" w:rsidRPr="00F10C45" w:rsidP="00F10C45">
            <w:pPr>
              <w:pStyle w:val="ListBullet"/>
            </w:pPr>
            <w:r w:rsidRPr="00F10C45">
              <w:t>oral, written and visual communication</w:t>
            </w:r>
          </w:p>
          <w:p w:rsidR="00000000" w:rsidRPr="00F10C45" w:rsidP="00F10C45">
            <w:pPr>
              <w:pStyle w:val="ListBullet"/>
            </w:pPr>
            <w:r w:rsidRPr="00F10C45">
              <w:t>quality practices, including responsibility for maintenance of own work quality and contribution to quality improvement of team or section output</w:t>
            </w:r>
          </w:p>
          <w:p w:rsidR="00000000" w:rsidRPr="00F10C45" w:rsidP="00F10C45">
            <w:pPr>
              <w:pStyle w:val="ListBullet"/>
            </w:pPr>
            <w:r w:rsidRPr="00F10C45">
              <w:t>housekeeping</w:t>
            </w:r>
          </w:p>
          <w:p w:rsidR="00000000" w:rsidRPr="00F10C45" w:rsidP="00F10C45">
            <w:pPr>
              <w:pStyle w:val="ListBullet"/>
            </w:pPr>
            <w:r w:rsidRPr="00F10C45">
              <w:t>tasks related to environmental protection, waste disposal, pollution control and recycling</w:t>
            </w:r>
          </w:p>
          <w:p w:rsidR="00000000" w:rsidRPr="00F10C45" w:rsidP="00F10C45">
            <w:pPr>
              <w:pStyle w:val="ListBullet"/>
            </w:pPr>
            <w:r w:rsidRPr="00F10C45">
              <w:t>WHS pr</w:t>
            </w:r>
            <w:r w:rsidRPr="00F10C45">
              <w:t>actices</w:t>
            </w:r>
          </w:p>
          <w:p w:rsidR="00000000" w:rsidP="00F10C45">
            <w:pPr>
              <w:pStyle w:val="BodyText"/>
              <w:rPr>
                <w:lang w:val="en-NZ"/>
              </w:rPr>
            </w:pPr>
          </w:p>
        </w:tc>
      </w:tr>
      <w:tr w:rsidTr="00890B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10C45">
            <w:pPr>
              <w:pStyle w:val="BodyText"/>
              <w:rPr>
                <w:lang w:val="en-NZ"/>
              </w:rPr>
            </w:pPr>
            <w:r w:rsidRPr="00F10C45">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F10C45" w:rsidP="00F10C45">
            <w:pPr>
              <w:pStyle w:val="ListBullet"/>
            </w:pPr>
            <w:r w:rsidRPr="00F10C45">
              <w:t>the relevant industry or Australian Standards that are current at the time this unit is being undertaken</w:t>
            </w:r>
          </w:p>
          <w:p w:rsidR="00000000" w:rsidP="00F10C45">
            <w:pPr>
              <w:pStyle w:val="BodyText"/>
              <w:rPr>
                <w:lang w:val="en-NZ"/>
              </w:rPr>
            </w:pPr>
          </w:p>
        </w:tc>
      </w:tr>
      <w:tr w:rsidTr="00890B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10C45">
            <w:pPr>
              <w:pStyle w:val="BodyText"/>
              <w:rPr>
                <w:lang w:val="en-NZ"/>
              </w:rPr>
            </w:pPr>
            <w:r w:rsidRPr="00F10C45">
              <w:rPr>
                <w:rStyle w:val="SpecialBold"/>
              </w:rPr>
              <w:t xml:space="preserve">Prepare to use specialised machines includes the following: </w:t>
            </w:r>
          </w:p>
        </w:tc>
        <w:tc>
          <w:tcPr>
            <w:tcW w:w="0" w:type="auto"/>
            <w:tcBorders>
              <w:top w:val="nil"/>
              <w:left w:val="nil"/>
              <w:bottom w:val="nil"/>
              <w:right w:val="nil"/>
            </w:tcBorders>
            <w:tcMar>
              <w:top w:w="0" w:type="dxa"/>
              <w:left w:w="62" w:type="dxa"/>
              <w:bottom w:w="0" w:type="dxa"/>
              <w:right w:w="62" w:type="dxa"/>
            </w:tcMar>
          </w:tcPr>
          <w:p w:rsidR="00000000" w:rsidRPr="00F10C45" w:rsidP="00F10C45">
            <w:pPr>
              <w:pStyle w:val="ListBullet"/>
            </w:pPr>
            <w:r w:rsidRPr="00F10C45">
              <w:t>receive work pieces, ch</w:t>
            </w:r>
            <w:r w:rsidRPr="00F10C45">
              <w:t>eck specification sheets and plan follow-up action</w:t>
            </w:r>
          </w:p>
          <w:p w:rsidR="00000000" w:rsidRPr="00F10C45" w:rsidP="00F10C45">
            <w:pPr>
              <w:pStyle w:val="ListBullet"/>
            </w:pPr>
            <w:r w:rsidRPr="00F10C45">
              <w:t>lay out work pieces in sequence</w:t>
            </w:r>
          </w:p>
          <w:p w:rsidR="00000000" w:rsidRPr="00F10C45" w:rsidP="00F10C45">
            <w:pPr>
              <w:pStyle w:val="ListBullet"/>
            </w:pPr>
            <w:r w:rsidRPr="00F10C45">
              <w:t>set up workbench and seating according to workplace procedures</w:t>
            </w:r>
          </w:p>
          <w:p w:rsidR="00000000" w:rsidRPr="00F10C45" w:rsidP="00F10C45">
            <w:pPr>
              <w:pStyle w:val="ListBullet"/>
            </w:pPr>
            <w:r w:rsidRPr="00F10C45">
              <w:t>perform routine minor maintenance according to manufacturer specifications</w:t>
            </w:r>
          </w:p>
          <w:p w:rsidR="00000000" w:rsidRPr="00F10C45" w:rsidP="00F10C45">
            <w:pPr>
              <w:pStyle w:val="ListBullet"/>
            </w:pPr>
            <w:r w:rsidRPr="00F10C45">
              <w:t>report and record any problems</w:t>
            </w:r>
          </w:p>
          <w:p w:rsidR="00000000" w:rsidP="00F10C45">
            <w:pPr>
              <w:pStyle w:val="BodyText"/>
              <w:rPr>
                <w:lang w:val="en-NZ"/>
              </w:rPr>
            </w:pPr>
          </w:p>
        </w:tc>
      </w:tr>
      <w:tr w:rsidTr="00890B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10C45" w:rsidP="00F10C45">
            <w:pPr>
              <w:pStyle w:val="BodyText"/>
            </w:pPr>
            <w:r w:rsidRPr="00F10C45">
              <w:rPr>
                <w:rStyle w:val="SpecialBold"/>
              </w:rPr>
              <w:t>Eq</w:t>
            </w:r>
            <w:r w:rsidRPr="00F10C45">
              <w:rPr>
                <w:rStyle w:val="SpecialBold"/>
              </w:rPr>
              <w:t>uipment includes one or more of the following:</w:t>
            </w:r>
          </w:p>
          <w:p w:rsidR="00000000" w:rsidP="00F10C45">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F10C45" w:rsidP="00F10C45">
            <w:pPr>
              <w:pStyle w:val="ListBullet"/>
            </w:pPr>
            <w:r w:rsidRPr="00F10C45">
              <w:t>moulding machine</w:t>
            </w:r>
          </w:p>
          <w:p w:rsidR="00000000" w:rsidRPr="00F10C45" w:rsidP="00F10C45">
            <w:pPr>
              <w:pStyle w:val="ListBullet"/>
            </w:pPr>
            <w:r w:rsidRPr="00F10C45">
              <w:t>fusing machine</w:t>
            </w:r>
          </w:p>
          <w:p w:rsidR="00000000" w:rsidRPr="00F10C45" w:rsidP="00F10C45">
            <w:pPr>
              <w:pStyle w:val="ListBullet"/>
            </w:pPr>
            <w:r w:rsidRPr="00F10C45">
              <w:t>gluing machine</w:t>
            </w:r>
          </w:p>
          <w:p w:rsidR="00000000" w:rsidRPr="00F10C45" w:rsidP="00F10C45">
            <w:pPr>
              <w:pStyle w:val="ListBullet"/>
            </w:pPr>
            <w:r w:rsidRPr="00F10C45">
              <w:t>ticket or label printer</w:t>
            </w:r>
          </w:p>
          <w:p w:rsidR="00000000" w:rsidRPr="00F10C45" w:rsidP="00F10C45">
            <w:pPr>
              <w:pStyle w:val="ListBullet"/>
            </w:pPr>
            <w:r w:rsidRPr="00F10C45">
              <w:t>button holing machine</w:t>
            </w:r>
          </w:p>
          <w:p w:rsidR="00000000" w:rsidRPr="00F10C45" w:rsidP="00F10C45">
            <w:pPr>
              <w:pStyle w:val="ListBullet"/>
            </w:pPr>
            <w:r w:rsidRPr="00F10C45">
              <w:t>stud machine</w:t>
            </w:r>
          </w:p>
          <w:p w:rsidR="00000000" w:rsidRPr="00F10C45" w:rsidP="00F10C45">
            <w:pPr>
              <w:pStyle w:val="ListBullet"/>
            </w:pPr>
            <w:r w:rsidRPr="00F10C45">
              <w:t>fusing or gluing or backing machine</w:t>
            </w:r>
          </w:p>
          <w:p w:rsidR="00000000" w:rsidRPr="00F10C45" w:rsidP="00F10C45">
            <w:pPr>
              <w:pStyle w:val="ListBullet"/>
            </w:pPr>
            <w:r w:rsidRPr="00F10C45">
              <w:t>labelling machine</w:t>
            </w:r>
          </w:p>
          <w:p w:rsidR="00000000" w:rsidRPr="00F10C45" w:rsidP="00F10C45">
            <w:pPr>
              <w:pStyle w:val="ListBullet"/>
            </w:pPr>
            <w:r w:rsidRPr="00F10C45">
              <w:t>bevelling machine</w:t>
            </w:r>
          </w:p>
          <w:p w:rsidR="00000000" w:rsidRPr="00F10C45" w:rsidP="00F10C45">
            <w:pPr>
              <w:pStyle w:val="ListBullet"/>
            </w:pPr>
            <w:r w:rsidRPr="00F10C45">
              <w:t>cutting machine</w:t>
            </w:r>
          </w:p>
          <w:p w:rsidR="00000000" w:rsidRPr="00F10C45" w:rsidP="00F10C45">
            <w:pPr>
              <w:pStyle w:val="ListBullet"/>
            </w:pPr>
            <w:r w:rsidRPr="00F10C45">
              <w:t>cuff turner and fuser</w:t>
            </w:r>
          </w:p>
          <w:p w:rsidR="00000000" w:rsidRPr="00F10C45" w:rsidP="00F10C45">
            <w:pPr>
              <w:pStyle w:val="ListBullet"/>
            </w:pPr>
            <w:r w:rsidRPr="00F10C45">
              <w:t>pocket setting machine</w:t>
            </w:r>
          </w:p>
          <w:p w:rsidR="00000000" w:rsidP="00F10C45">
            <w:pPr>
              <w:pStyle w:val="BodyText"/>
              <w:rPr>
                <w:lang w:val="en-NZ"/>
              </w:rPr>
            </w:pPr>
          </w:p>
        </w:tc>
      </w:tr>
      <w:tr w:rsidTr="00890B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10C45" w:rsidP="00F10C45">
            <w:pPr>
              <w:pStyle w:val="BodyText"/>
            </w:pPr>
            <w:r w:rsidRPr="00F10C45">
              <w:rPr>
                <w:rStyle w:val="SpecialBold"/>
              </w:rPr>
              <w:t>Production tasks include one or more of the following:</w:t>
            </w:r>
          </w:p>
          <w:p w:rsidR="00000000" w:rsidP="00F10C45">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F10C45" w:rsidP="00F10C45">
            <w:pPr>
              <w:pStyle w:val="ListBullet"/>
            </w:pPr>
            <w:r w:rsidRPr="00F10C45">
              <w:t>cutting</w:t>
            </w:r>
          </w:p>
          <w:p w:rsidR="00000000" w:rsidRPr="00F10C45" w:rsidP="00F10C45">
            <w:pPr>
              <w:pStyle w:val="ListBullet"/>
            </w:pPr>
            <w:r w:rsidRPr="00F10C45">
              <w:t>gluing</w:t>
            </w:r>
          </w:p>
          <w:p w:rsidR="00000000" w:rsidRPr="00F10C45" w:rsidP="00F10C45">
            <w:pPr>
              <w:pStyle w:val="ListBullet"/>
            </w:pPr>
            <w:r w:rsidRPr="00F10C45">
              <w:t>fusing</w:t>
            </w:r>
          </w:p>
          <w:p w:rsidR="00000000" w:rsidRPr="00F10C45" w:rsidP="00F10C45">
            <w:pPr>
              <w:pStyle w:val="ListBullet"/>
            </w:pPr>
            <w:r w:rsidRPr="00F10C45">
              <w:t>moulding</w:t>
            </w:r>
          </w:p>
          <w:p w:rsidR="00000000" w:rsidRPr="00F10C45" w:rsidP="00F10C45">
            <w:pPr>
              <w:pStyle w:val="ListBullet"/>
            </w:pPr>
            <w:r w:rsidRPr="00F10C45">
              <w:t>making tickets or labels</w:t>
            </w:r>
          </w:p>
          <w:p w:rsidR="00000000" w:rsidRPr="00F10C45" w:rsidP="00F10C45">
            <w:pPr>
              <w:pStyle w:val="ListBullet"/>
            </w:pPr>
            <w:r w:rsidRPr="00F10C45">
              <w:t>bundling cut work</w:t>
            </w:r>
          </w:p>
          <w:p w:rsidR="00000000" w:rsidRPr="00F10C45" w:rsidP="00F10C45">
            <w:pPr>
              <w:pStyle w:val="ListBullet"/>
            </w:pPr>
            <w:r w:rsidRPr="00F10C45">
              <w:t>placing tickets and labels with cut work</w:t>
            </w:r>
          </w:p>
          <w:p w:rsidR="00000000" w:rsidRPr="00F10C45" w:rsidP="00F10C45">
            <w:pPr>
              <w:pStyle w:val="ListBullet"/>
            </w:pPr>
            <w:r w:rsidRPr="00F10C45">
              <w:t>loading and unloading machines</w:t>
            </w:r>
          </w:p>
        </w:tc>
      </w:tr>
    </w:tbl>
    <w:p w:rsidR="00000000" w:rsidRPr="00F10C45" w:rsidP="00F10C45">
      <w:pPr>
        <w:pStyle w:val="BodyText"/>
      </w:pPr>
    </w:p>
    <w:p w:rsidR="00000000" w:rsidRPr="00F10C45" w:rsidP="00F10C45">
      <w:pPr>
        <w:pStyle w:val="AllowPageBreak"/>
      </w:pPr>
    </w:p>
    <w:p w:rsidR="00000000" w:rsidRPr="00F10C45" w:rsidP="00F10C45">
      <w:pPr>
        <w:pStyle w:val="Heading1"/>
      </w:pPr>
      <w:bookmarkStart w:id="9" w:name="O_932105"/>
      <w:bookmarkEnd w:id="9"/>
      <w:r w:rsidRPr="00F10C45">
        <w:t>Unit Mapping Information</w:t>
      </w:r>
    </w:p>
    <w:p w:rsidR="00000000" w:rsidRPr="00F10C45" w:rsidP="00890B3C">
      <w:pPr>
        <w:pStyle w:val="BodyText"/>
      </w:pPr>
      <w:r w:rsidRPr="00F10C45">
        <w:t>Release 1. Supersedes:</w:t>
      </w:r>
    </w:p>
    <w:p w:rsidR="00000000" w:rsidRPr="00F10C45" w:rsidP="00F10C45">
      <w:pPr>
        <w:pStyle w:val="ListBullet"/>
      </w:pPr>
      <w:r w:rsidRPr="00F10C45">
        <w:t>LMTCL2005B Use specialised machinery or processes to assist assembly production</w:t>
      </w:r>
    </w:p>
    <w:p w:rsidR="00000000" w:rsidRPr="00F10C45" w:rsidP="00F10C45">
      <w:pPr>
        <w:pStyle w:val="ListBullet"/>
      </w:pPr>
      <w:r w:rsidRPr="00F10C45">
        <w:t>LMTTX2014B Use specialised machinery to assist textile production</w:t>
      </w:r>
    </w:p>
    <w:p w:rsidR="00000000" w:rsidRPr="00F10C45" w:rsidP="00890B3C">
      <w:pPr>
        <w:pStyle w:val="BodyText"/>
      </w:pPr>
      <w:r w:rsidRPr="00F10C45">
        <w:t>Not equivalent</w:t>
      </w:r>
    </w:p>
    <w:p w:rsidR="00000000" w:rsidRPr="00F10C45" w:rsidP="00F10C45">
      <w:pPr>
        <w:pStyle w:val="Heading1"/>
      </w:pPr>
      <w:bookmarkStart w:id="10" w:name="O_932098"/>
      <w:bookmarkEnd w:id="10"/>
      <w:r w:rsidRPr="00F10C45">
        <w:t>Links</w:t>
      </w:r>
    </w:p>
    <w:p w:rsidR="00000000" w:rsidRPr="00F10C45" w:rsidP="00890B3C">
      <w:pPr>
        <w:pStyle w:val="BodyText"/>
      </w:pPr>
      <w:r w:rsidRPr="00F10C45">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BF3DFA">
        <w:rPr>
          <w:rStyle w:val="Hyperlink"/>
        </w:rPr>
        <w:t>https://vetnet.gov.au/Pages/TrainingDocs.aspx?q=a203ec5c-de7d-406b-b3e1-8f1a9b76e92e</w:t>
      </w:r>
      <w:r>
        <w:fldChar w:fldCharType="end"/>
      </w:r>
    </w:p>
    <w:p w:rsidR="00000000" w:rsidRPr="00F10C45" w:rsidP="00890B3C">
      <w:pPr>
        <w:pStyle w:val="BodyText"/>
        <w:sectPr w:rsidSect="00F10C45">
          <w:headerReference w:type="default" r:id="rId10"/>
          <w:footerReference w:type="default" r:id="rId11"/>
          <w:pgSz w:w="11908" w:h="16833"/>
          <w:pgMar w:top="1702" w:right="1418" w:bottom="1702" w:left="1418" w:header="992" w:footer="992" w:gutter="0"/>
          <w:cols w:space="720"/>
          <w:noEndnote/>
          <w:docGrid w:linePitch="299"/>
        </w:sectPr>
      </w:pPr>
    </w:p>
    <w:p w:rsidR="00000000" w:rsidRPr="00F10C45" w:rsidP="00F10C45">
      <w:pPr>
        <w:pStyle w:val="SuperHeading"/>
      </w:pPr>
      <w:r w:rsidRPr="00F10C45">
        <w:t>Assessment Requirements for MSTCL2005 Use specialised machinery</w:t>
      </w:r>
      <w:r w:rsidRPr="00F10C45">
        <w:t xml:space="preserve"> or processes to assist TCF production</w:t>
      </w:r>
    </w:p>
    <w:p w:rsidR="00000000" w:rsidRPr="00F10C45" w:rsidP="00F10C45">
      <w:pPr>
        <w:pStyle w:val="Heading1"/>
      </w:pPr>
      <w:bookmarkStart w:id="11" w:name="O_932100"/>
      <w:bookmarkEnd w:id="11"/>
      <w:r w:rsidRPr="00F10C45">
        <w:t>Modification History</w:t>
      </w:r>
    </w:p>
    <w:p w:rsidR="00000000" w:rsidRPr="00F10C45" w:rsidP="00890B3C">
      <w:pPr>
        <w:pStyle w:val="BodyText"/>
      </w:pPr>
      <w:r w:rsidRPr="00F10C45">
        <w:t>Release 1. Supersedes:</w:t>
      </w:r>
    </w:p>
    <w:p w:rsidR="00000000" w:rsidRPr="00F10C45" w:rsidP="00F10C45">
      <w:pPr>
        <w:pStyle w:val="ListBullet"/>
      </w:pPr>
      <w:r w:rsidRPr="00F10C45">
        <w:t>LMTCL2005B Use specialised machinery or processes to assist assembly production</w:t>
      </w:r>
    </w:p>
    <w:p w:rsidR="00000000" w:rsidRPr="00F10C45" w:rsidP="00F10C45">
      <w:pPr>
        <w:pStyle w:val="ListBullet"/>
      </w:pPr>
      <w:r w:rsidRPr="00F10C45">
        <w:t>LMTTX2014B Use specialised machinery to assist textile production</w:t>
      </w:r>
    </w:p>
    <w:p w:rsidR="00000000" w:rsidRPr="00F10C45" w:rsidP="00890B3C">
      <w:pPr>
        <w:pStyle w:val="BodyText"/>
      </w:pPr>
      <w:r w:rsidRPr="00F10C45">
        <w:t>Not equivalent</w:t>
      </w:r>
    </w:p>
    <w:p w:rsidR="00000000" w:rsidRPr="00F10C45" w:rsidP="00F10C45">
      <w:pPr>
        <w:pStyle w:val="Heading1"/>
      </w:pPr>
      <w:bookmarkStart w:id="12" w:name="O_932103"/>
      <w:bookmarkEnd w:id="12"/>
      <w:r w:rsidRPr="00F10C45">
        <w:t>Performance Evidence</w:t>
      </w:r>
    </w:p>
    <w:p w:rsidR="00000000" w:rsidRPr="00F10C45" w:rsidP="00890B3C">
      <w:pPr>
        <w:pStyle w:val="BodyText"/>
      </w:pPr>
      <w:r w:rsidRPr="00F10C45">
        <w:t>Evidence required to demonstrate competence in this unit must be relevant to and satisfy the requirements of the elements and performance criteria, and include:</w:t>
      </w:r>
    </w:p>
    <w:p w:rsidR="00000000" w:rsidRPr="00F10C45" w:rsidP="00F10C45">
      <w:pPr>
        <w:pStyle w:val="ListBullet"/>
      </w:pPr>
      <w:r w:rsidRPr="00F10C45">
        <w:t xml:space="preserve">reading and following work instructions, </w:t>
      </w:r>
      <w:r w:rsidRPr="00F10C45">
        <w:t xml:space="preserve">standard operating procedures (SOPs), safe work practices </w:t>
      </w:r>
    </w:p>
    <w:p w:rsidR="00000000" w:rsidRPr="00F10C45" w:rsidP="00F10C45">
      <w:pPr>
        <w:pStyle w:val="ListBullet"/>
      </w:pPr>
      <w:r w:rsidRPr="00F10C45">
        <w:t>applying relevant standards</w:t>
      </w:r>
    </w:p>
    <w:p w:rsidR="00000000" w:rsidRPr="00F10C45" w:rsidP="00F10C45">
      <w:pPr>
        <w:pStyle w:val="ListBullet"/>
      </w:pPr>
      <w:r w:rsidRPr="00F10C45">
        <w:t>preparing workstation and work before commencing operations</w:t>
      </w:r>
    </w:p>
    <w:p w:rsidR="00000000" w:rsidRPr="00F10C45" w:rsidP="00F10C45">
      <w:pPr>
        <w:pStyle w:val="ListBullet"/>
      </w:pPr>
      <w:r w:rsidRPr="00F10C45">
        <w:t>checking work against job specifications and workplace standards</w:t>
      </w:r>
    </w:p>
    <w:p w:rsidR="00000000" w:rsidRPr="00F10C45" w:rsidP="00F10C45">
      <w:pPr>
        <w:pStyle w:val="ListBullet"/>
      </w:pPr>
      <w:r w:rsidRPr="00F10C45">
        <w:t>operating one (1) or more specialised machines to assist textile, clothing and footwear (TCF) production on at least two (2) occasions</w:t>
      </w:r>
    </w:p>
    <w:p w:rsidR="00000000" w:rsidRPr="00F10C45" w:rsidP="00F10C45">
      <w:pPr>
        <w:pStyle w:val="ListBullet"/>
      </w:pPr>
      <w:r w:rsidRPr="00F10C45">
        <w:t xml:space="preserve">applying machine operation techniques according to machine specifications and workplace requirements to complete work </w:t>
      </w:r>
    </w:p>
    <w:p w:rsidR="00000000" w:rsidRPr="00F10C45" w:rsidP="00F10C45">
      <w:pPr>
        <w:pStyle w:val="ListBullet"/>
      </w:pPr>
      <w:r w:rsidRPr="00F10C45">
        <w:t>ca</w:t>
      </w:r>
      <w:r w:rsidRPr="00F10C45">
        <w:t>rrying out minor machine maintenance according to workplace procedures</w:t>
      </w:r>
    </w:p>
    <w:p w:rsidR="00000000" w:rsidRPr="00F10C45" w:rsidP="00F10C45">
      <w:pPr>
        <w:pStyle w:val="ListBullet"/>
      </w:pPr>
      <w:r w:rsidRPr="00F10C45">
        <w:t>assessing production outputs to check work complies with quality standards and production specifications</w:t>
      </w:r>
    </w:p>
    <w:p w:rsidR="00000000" w:rsidRPr="00F10C45" w:rsidP="00F10C45">
      <w:pPr>
        <w:pStyle w:val="ListBullet"/>
      </w:pPr>
      <w:r w:rsidRPr="00F10C45">
        <w:t>identifying, reporting and recording any machine or production faults</w:t>
      </w:r>
    </w:p>
    <w:p w:rsidR="00000000" w:rsidRPr="00F10C45" w:rsidP="00F10C45">
      <w:pPr>
        <w:pStyle w:val="ListBullet"/>
      </w:pPr>
      <w:r w:rsidRPr="00F10C45">
        <w:t>applying w</w:t>
      </w:r>
      <w:r w:rsidRPr="00F10C45">
        <w:t>orkplace procedures</w:t>
      </w:r>
    </w:p>
    <w:p w:rsidR="00000000" w:rsidRPr="00F10C45" w:rsidP="00F10C45">
      <w:pPr>
        <w:pStyle w:val="ListBullet"/>
      </w:pPr>
      <w:r w:rsidRPr="00F10C45">
        <w:t>providing oral or written reports according to workplace requirements.</w:t>
      </w:r>
    </w:p>
    <w:p w:rsidR="00000000" w:rsidRPr="00F10C45" w:rsidP="00F10C45">
      <w:pPr>
        <w:pStyle w:val="AllowPageBreak"/>
      </w:pPr>
    </w:p>
    <w:p w:rsidR="00000000" w:rsidRPr="00F10C45" w:rsidP="00F10C45">
      <w:pPr>
        <w:pStyle w:val="Heading1"/>
      </w:pPr>
      <w:bookmarkStart w:id="13" w:name="O_932102"/>
      <w:bookmarkEnd w:id="13"/>
      <w:r w:rsidRPr="00F10C45">
        <w:t>Knowledge Evidence</w:t>
      </w:r>
    </w:p>
    <w:p w:rsidR="00000000" w:rsidRPr="00F10C45" w:rsidP="00890B3C">
      <w:pPr>
        <w:pStyle w:val="BodyText"/>
      </w:pPr>
      <w:r w:rsidRPr="00F10C45">
        <w:t>Evidence must be provided that demonstrates knowledge of:</w:t>
      </w:r>
    </w:p>
    <w:p w:rsidR="00000000" w:rsidRPr="00F10C45" w:rsidP="00F10C45">
      <w:pPr>
        <w:pStyle w:val="ListBullet"/>
      </w:pPr>
      <w:r w:rsidRPr="00F10C45">
        <w:t>safe work practices and procedures and use of personal protective equi</w:t>
      </w:r>
      <w:r w:rsidRPr="00F10C45">
        <w:t>pment (PPE)</w:t>
      </w:r>
    </w:p>
    <w:p w:rsidR="00000000" w:rsidRPr="00F10C45" w:rsidP="00F10C45">
      <w:pPr>
        <w:pStyle w:val="ListBullet"/>
      </w:pPr>
      <w:r w:rsidRPr="00F10C45">
        <w:t>relevant Australian Standards</w:t>
      </w:r>
    </w:p>
    <w:p w:rsidR="00000000" w:rsidRPr="00F10C45" w:rsidP="00F10C45">
      <w:pPr>
        <w:pStyle w:val="ListBullet"/>
      </w:pPr>
      <w:r w:rsidRPr="00F10C45">
        <w:t>specialised machinery, such as:</w:t>
      </w:r>
    </w:p>
    <w:p w:rsidR="00000000" w:rsidRPr="00F10C45" w:rsidP="00F10C45">
      <w:pPr>
        <w:pStyle w:val="ListBullet2"/>
      </w:pPr>
      <w:r w:rsidRPr="00F10C45">
        <w:t>moulding machine</w:t>
      </w:r>
    </w:p>
    <w:p w:rsidR="00000000" w:rsidRPr="00F10C45" w:rsidP="00F10C45">
      <w:pPr>
        <w:pStyle w:val="ListBullet2"/>
      </w:pPr>
      <w:r w:rsidRPr="00F10C45">
        <w:t>fusing machine</w:t>
      </w:r>
    </w:p>
    <w:p w:rsidR="00000000" w:rsidRPr="00F10C45" w:rsidP="00F10C45">
      <w:pPr>
        <w:pStyle w:val="ListBullet2"/>
      </w:pPr>
      <w:r w:rsidRPr="00F10C45">
        <w:t>gluing machine</w:t>
      </w:r>
    </w:p>
    <w:p w:rsidR="00000000" w:rsidRPr="00F10C45" w:rsidP="00F10C45">
      <w:pPr>
        <w:pStyle w:val="ListBullet2"/>
      </w:pPr>
      <w:r w:rsidRPr="00F10C45">
        <w:t>ticket or label printer</w:t>
      </w:r>
    </w:p>
    <w:p w:rsidR="00000000" w:rsidRPr="00F10C45" w:rsidP="00F10C45">
      <w:pPr>
        <w:pStyle w:val="ListBullet2"/>
      </w:pPr>
      <w:r w:rsidRPr="00F10C45">
        <w:t>button holing machine</w:t>
      </w:r>
    </w:p>
    <w:p w:rsidR="00000000" w:rsidRPr="00F10C45" w:rsidP="00F10C45">
      <w:pPr>
        <w:pStyle w:val="ListBullet2"/>
      </w:pPr>
      <w:r w:rsidRPr="00F10C45">
        <w:t>cuff turner and fuser</w:t>
      </w:r>
    </w:p>
    <w:p w:rsidR="00000000" w:rsidRPr="00F10C45" w:rsidP="00F10C45">
      <w:pPr>
        <w:pStyle w:val="ListBullet2"/>
      </w:pPr>
      <w:r w:rsidRPr="00F10C45">
        <w:t>pocket setting</w:t>
      </w:r>
    </w:p>
    <w:p w:rsidR="00000000" w:rsidRPr="00F10C45" w:rsidP="00F10C45">
      <w:pPr>
        <w:pStyle w:val="ListBullet2"/>
      </w:pPr>
      <w:r w:rsidRPr="00F10C45">
        <w:t>button sewer</w:t>
      </w:r>
    </w:p>
    <w:p w:rsidR="00000000" w:rsidRPr="00F10C45" w:rsidP="00F10C45">
      <w:pPr>
        <w:pStyle w:val="ListBullet"/>
      </w:pPr>
      <w:r w:rsidRPr="00F10C45">
        <w:t>operating and routine maintenance procedures for specialised machines</w:t>
      </w:r>
    </w:p>
    <w:p w:rsidR="00000000" w:rsidRPr="00F10C45" w:rsidP="00F10C45">
      <w:pPr>
        <w:pStyle w:val="ListBullet"/>
      </w:pPr>
      <w:r w:rsidRPr="00F10C45">
        <w:t>characteristics of textiles, fabrics, threads and other materials used in TCF operations and product assembly</w:t>
      </w:r>
    </w:p>
    <w:p w:rsidR="00000000" w:rsidRPr="00F10C45" w:rsidP="00F10C45">
      <w:pPr>
        <w:pStyle w:val="ListBullet"/>
      </w:pPr>
      <w:r w:rsidRPr="00F10C45">
        <w:t>quality standards and practices</w:t>
      </w:r>
    </w:p>
    <w:p w:rsidR="00000000" w:rsidRPr="00F10C45" w:rsidP="00F10C45">
      <w:pPr>
        <w:pStyle w:val="ListBullet"/>
      </w:pPr>
      <w:r w:rsidRPr="00F10C45">
        <w:t>workplace procedures</w:t>
      </w:r>
    </w:p>
    <w:p w:rsidR="00000000" w:rsidRPr="00F10C45" w:rsidP="00F10C45">
      <w:pPr>
        <w:pStyle w:val="ListBullet"/>
      </w:pPr>
      <w:r w:rsidRPr="00F10C45">
        <w:t>recording and reporting</w:t>
      </w:r>
      <w:r w:rsidRPr="00F10C45">
        <w:t xml:space="preserve"> practices.</w:t>
      </w:r>
    </w:p>
    <w:p w:rsidR="00000000" w:rsidRPr="00F10C45" w:rsidP="00F10C45">
      <w:pPr>
        <w:pStyle w:val="AllowPageBreak"/>
      </w:pPr>
    </w:p>
    <w:p w:rsidR="00000000" w:rsidRPr="00F10C45" w:rsidP="00F10C45">
      <w:pPr>
        <w:pStyle w:val="Heading1"/>
      </w:pPr>
      <w:bookmarkStart w:id="14" w:name="O_932101"/>
      <w:bookmarkEnd w:id="14"/>
      <w:r w:rsidRPr="00F10C45">
        <w:t>Assessment Conditions</w:t>
      </w:r>
    </w:p>
    <w:p w:rsidR="00000000" w:rsidRPr="00F10C45" w:rsidP="00F10C45">
      <w:pPr>
        <w:pStyle w:val="ListBullet"/>
      </w:pPr>
      <w:r w:rsidRPr="00F10C45">
        <w:t>Assessors must:</w:t>
      </w:r>
    </w:p>
    <w:p w:rsidR="00000000" w:rsidRPr="00F10C45" w:rsidP="00F10C45">
      <w:pPr>
        <w:pStyle w:val="ListBullet2"/>
      </w:pPr>
      <w:r w:rsidRPr="00F10C45">
        <w:t>satisfy the assessor competency requirements that are in place at the time of the assessment, as set by the VET regulator</w:t>
      </w:r>
    </w:p>
    <w:p w:rsidR="00000000" w:rsidRPr="00F10C45" w:rsidP="00F10C45">
      <w:pPr>
        <w:pStyle w:val="ListBullet2"/>
      </w:pPr>
      <w:r w:rsidRPr="00F10C45">
        <w:t>have vocatio</w:t>
      </w:r>
      <w:r w:rsidRPr="00F10C45">
        <w:t>nal competency in using specialised machinery or processes to assist assembly production, at least to the level being assessed, with relevant industry knowledge and experience.</w:t>
      </w:r>
    </w:p>
    <w:p w:rsidR="00000000" w:rsidRPr="00F10C45" w:rsidP="00F10C45">
      <w:pPr>
        <w:pStyle w:val="ListBullet"/>
      </w:pPr>
      <w:r w:rsidRPr="00F10C45">
        <w:t>Assessment should occur in operational workplace situations. Where this is not</w:t>
      </w:r>
      <w:r w:rsidRPr="00F10C45">
        <w:t xml:space="preserve"> possible, or where personal safety or environmental damage are limiting factors, assessment must occur in a sufficiently rigorous simulated environment reflecting realistic operational workplace conditions. This must cover all aspects of workplace perform</w:t>
      </w:r>
      <w:r w:rsidRPr="00F10C45">
        <w:t xml:space="preserve">ance, including environment, task skills, task management skills, contingency management skills and job role environment skills. </w:t>
      </w:r>
    </w:p>
    <w:p w:rsidR="00000000" w:rsidRPr="00F10C45" w:rsidP="00F10C45">
      <w:pPr>
        <w:pStyle w:val="ListBullet"/>
      </w:pPr>
      <w:r w:rsidRPr="00F10C45">
        <w:t xml:space="preserve">Assessment processes and techniques must be appropriate to the language, literacy and numeracy requirements of the work being </w:t>
      </w:r>
      <w:r w:rsidRPr="00F10C45">
        <w:t>performed and the needs of the candidate.</w:t>
      </w:r>
    </w:p>
    <w:p w:rsidR="00000000" w:rsidRPr="00F10C45" w:rsidP="00890B3C">
      <w:pPr>
        <w:pStyle w:val="BodyText"/>
      </w:pPr>
      <w:r w:rsidRPr="00F10C45">
        <w:t>Conditions for assessment must include access to all tools, equipment, materials and documentation required, including relevant workplace procedures, product and manufacturing specifications associated with this un</w:t>
      </w:r>
      <w:r w:rsidRPr="00F10C45">
        <w:t>it.</w:t>
      </w:r>
    </w:p>
    <w:p w:rsidR="00000000" w:rsidRPr="00F10C45" w:rsidP="00F10C45">
      <w:pPr>
        <w:pStyle w:val="Heading1"/>
      </w:pPr>
      <w:bookmarkStart w:id="15" w:name="O_932099"/>
      <w:bookmarkEnd w:id="15"/>
      <w:r w:rsidRPr="00F10C45">
        <w:t>Links</w:t>
      </w:r>
    </w:p>
    <w:p w:rsidR="00000000" w:rsidRPr="00F10C45" w:rsidP="00890B3C">
      <w:pPr>
        <w:pStyle w:val="BodyText"/>
      </w:pPr>
      <w:r w:rsidRPr="00F10C45">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BF3DFA">
        <w:rPr>
          <w:rStyle w:val="Hyperlink"/>
        </w:rPr>
        <w:t>https://vetnet.gov.au/Pages/TrainingDocs.aspx?q=a203ec5c-de7d-406b-b3e1-8f1a9b76e92e</w:t>
      </w:r>
      <w:r>
        <w:fldChar w:fldCharType="end"/>
      </w:r>
    </w:p>
    <w:p w:rsidR="00000000" w:rsidRPr="00F10C45" w:rsidP="00F10C45"/>
    <w:sectPr w:rsidSect="00F10C4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C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C45" w:rsidRPr="00890B3C" w:rsidP="00890B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C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B3C" w:rsidP="00F10C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890B3C" w:rsidP="00F10C4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90B3C" w:rsidP="00F10C4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C45" w:rsidP="00F10C45">
    <w:pPr>
      <w:pStyle w:val="Footer"/>
      <w:framePr w:wrap="around"/>
    </w:pPr>
    <w:r>
      <w:fldChar w:fldCharType="begin"/>
    </w:r>
    <w:r>
      <w:instrText xml:space="preserve"> DOCPROPERTY  Subject  \* MERGEFORMAT </w:instrText>
    </w:r>
    <w:r>
      <w:fldChar w:fldCharType="separate"/>
    </w:r>
    <w:r w:rsidR="00890B3C">
      <w:t>Approved</w:t>
    </w:r>
    <w:r w:rsidR="00890B3C">
      <w:fldChar w:fldCharType="end"/>
    </w:r>
    <w:r>
      <w:tab/>
      <w:t xml:space="preserve">Page </w:t>
    </w:r>
    <w:r>
      <w:fldChar w:fldCharType="begin"/>
    </w:r>
    <w:r>
      <w:instrText xml:space="preserve"> PAGE  \* Arabic  \* MERGEFORMAT </w:instrText>
    </w:r>
    <w:r>
      <w:fldChar w:fldCharType="separate"/>
    </w:r>
    <w:r w:rsidR="00890B3C">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90B3C">
      <w:rPr>
        <w:noProof/>
      </w:rPr>
      <w:t>6</w:t>
    </w:r>
    <w:r>
      <w:rPr>
        <w:noProof/>
      </w:rPr>
      <w:fldChar w:fldCharType="end"/>
    </w:r>
  </w:p>
  <w:p w:rsidR="00F10C45" w:rsidP="00F10C45">
    <w:pPr>
      <w:pStyle w:val="Footer"/>
      <w:framePr w:wrap="around"/>
    </w:pPr>
    <w:r>
      <w:t xml:space="preserve">© Commonwealth of Australia, </w:t>
    </w:r>
    <w:r>
      <w:fldChar w:fldCharType="begin"/>
    </w:r>
    <w:r>
      <w:instrText xml:space="preserve"> DATE  \@ "yyyy"  \* MERGEFORMAT </w:instrText>
    </w:r>
    <w:r>
      <w:fldChar w:fldCharType="separate"/>
    </w:r>
    <w:r w:rsidR="00890B3C">
      <w:rPr>
        <w:noProof/>
      </w:rPr>
      <w:t>2025</w:t>
    </w:r>
    <w:r>
      <w:fldChar w:fldCharType="end"/>
    </w:r>
    <w:r>
      <w:tab/>
    </w:r>
    <w:r>
      <w:fldChar w:fldCharType="begin"/>
    </w:r>
    <w:r>
      <w:instrText xml:space="preserve"> DOCPROPERTY  Author  \* MERGEFORMAT </w:instrText>
    </w:r>
    <w:r>
      <w:fldChar w:fldCharType="separate"/>
    </w:r>
    <w:r w:rsidR="00890B3C">
      <w:t>Skills Insight</w:t>
    </w:r>
    <w:r w:rsidR="00890B3C">
      <w:fldChar w:fldCharType="end"/>
    </w:r>
  </w:p>
  <w:p w:rsidR="00F10C45" w:rsidP="00F10C4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C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B3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10C45" w:rsidRPr="00890B3C" w:rsidP="00890B3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C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B3C" w:rsidRPr="002D2AF8" w:rsidP="00F10C45">
    <w:pPr>
      <w:pStyle w:val="Header"/>
      <w:framePr w:wrap="around"/>
    </w:pPr>
    <w:r>
      <w:fldChar w:fldCharType="begin"/>
    </w:r>
    <w:r>
      <w:instrText xml:space="preserve"> TITLE   \* MERGEFORMAT </w:instrText>
    </w:r>
    <w:r>
      <w:fldChar w:fldCharType="separate"/>
    </w:r>
    <w:r>
      <w:t>MSTCL2005 Use specialised machinery or processes to assist TCF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90B3C" w:rsidP="00F10C4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C45" w:rsidRPr="002D2AF8" w:rsidP="00F10C45">
    <w:pPr>
      <w:pStyle w:val="Header"/>
      <w:framePr w:wrap="around"/>
    </w:pPr>
    <w:r>
      <w:fldChar w:fldCharType="begin"/>
    </w:r>
    <w:r>
      <w:instrText xml:space="preserve"> TITLE   \* MERGEFORMAT </w:instrText>
    </w:r>
    <w:r>
      <w:fldChar w:fldCharType="separate"/>
    </w:r>
    <w:r w:rsidR="00890B3C">
      <w:t>MSTCL2005 Use specialised machinery or processes to assist TCF production</w:t>
    </w:r>
    <w:r w:rsidR="00890B3C">
      <w:fldChar w:fldCharType="end"/>
    </w:r>
    <w:r>
      <w:tab/>
      <w:t xml:space="preserve">Date this document was generated: </w:t>
    </w:r>
    <w:r>
      <w:fldChar w:fldCharType="begin"/>
    </w:r>
    <w:r>
      <w:instrText xml:space="preserve"> CREATEDATE  \@ "d MMMM yyyy"  \* MERGEFORMAT </w:instrText>
    </w:r>
    <w:r>
      <w:fldChar w:fldCharType="separate"/>
    </w:r>
    <w:r w:rsidR="00890B3C">
      <w:rPr>
        <w:noProof/>
      </w:rPr>
      <w:t>1 March 2025</w:t>
    </w:r>
    <w:r>
      <w:fldChar w:fldCharType="end"/>
    </w:r>
  </w:p>
  <w:p w:rsidR="00F10C45" w:rsidP="00F10C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CF2C8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9BCC6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0AA3E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0C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10C45"/>
    <w:pPr>
      <w:spacing w:before="360" w:after="60"/>
      <w:outlineLvl w:val="0"/>
    </w:pPr>
    <w:rPr>
      <w:sz w:val="32"/>
    </w:rPr>
  </w:style>
  <w:style w:type="paragraph" w:styleId="Heading2">
    <w:name w:val="heading 2"/>
    <w:basedOn w:val="HeadingBase"/>
    <w:next w:val="BodyText"/>
    <w:link w:val="Heading2Char"/>
    <w:qFormat/>
    <w:rsid w:val="00F10C45"/>
    <w:pPr>
      <w:keepLines/>
      <w:spacing w:before="240" w:after="120"/>
      <w:outlineLvl w:val="1"/>
    </w:pPr>
    <w:rPr>
      <w:sz w:val="28"/>
      <w:szCs w:val="40"/>
    </w:rPr>
  </w:style>
  <w:style w:type="paragraph" w:styleId="Heading3">
    <w:name w:val="heading 3"/>
    <w:basedOn w:val="HeadingBase"/>
    <w:next w:val="BodyText"/>
    <w:link w:val="Heading3Char"/>
    <w:qFormat/>
    <w:rsid w:val="00F10C45"/>
    <w:pPr>
      <w:spacing w:before="180" w:after="120"/>
      <w:outlineLvl w:val="2"/>
    </w:pPr>
    <w:rPr>
      <w:spacing w:val="-10"/>
      <w:kern w:val="32"/>
    </w:rPr>
  </w:style>
  <w:style w:type="paragraph" w:styleId="Heading4">
    <w:name w:val="heading 4"/>
    <w:basedOn w:val="HeadingBase"/>
    <w:next w:val="BodyText"/>
    <w:link w:val="Heading4Char"/>
    <w:qFormat/>
    <w:rsid w:val="00F10C45"/>
    <w:pPr>
      <w:spacing w:before="160" w:after="120"/>
      <w:outlineLvl w:val="3"/>
    </w:pPr>
    <w:rPr>
      <w:sz w:val="22"/>
    </w:rPr>
  </w:style>
  <w:style w:type="paragraph" w:styleId="Heading5">
    <w:name w:val="heading 5"/>
    <w:basedOn w:val="HeadingBase"/>
    <w:next w:val="Normal"/>
    <w:link w:val="Heading5Char"/>
    <w:qFormat/>
    <w:rsid w:val="00F10C45"/>
    <w:pPr>
      <w:spacing w:before="80"/>
      <w:outlineLvl w:val="4"/>
    </w:pPr>
    <w:rPr>
      <w:color w:val="918585"/>
      <w:sz w:val="20"/>
    </w:rPr>
  </w:style>
  <w:style w:type="paragraph" w:styleId="Heading6">
    <w:name w:val="heading 6"/>
    <w:basedOn w:val="HeadingBase"/>
    <w:next w:val="Normal"/>
    <w:link w:val="Heading6Char"/>
    <w:qFormat/>
    <w:rsid w:val="00F10C45"/>
    <w:pPr>
      <w:spacing w:before="60"/>
      <w:outlineLvl w:val="5"/>
    </w:pPr>
    <w:rPr>
      <w:color w:val="918585"/>
      <w:sz w:val="20"/>
    </w:rPr>
  </w:style>
  <w:style w:type="paragraph" w:styleId="Heading7">
    <w:name w:val="heading 7"/>
    <w:basedOn w:val="Normal"/>
    <w:next w:val="Normal"/>
    <w:link w:val="Heading7Char"/>
    <w:qFormat/>
    <w:rsid w:val="00F10C45"/>
    <w:pPr>
      <w:ind w:left="720"/>
      <w:outlineLvl w:val="6"/>
    </w:pPr>
    <w:rPr>
      <w:i/>
    </w:rPr>
  </w:style>
  <w:style w:type="paragraph" w:styleId="Heading8">
    <w:name w:val="heading 8"/>
    <w:basedOn w:val="Normal"/>
    <w:next w:val="Normal"/>
    <w:link w:val="Heading8Char"/>
    <w:qFormat/>
    <w:rsid w:val="00F10C45"/>
    <w:pPr>
      <w:ind w:left="720"/>
      <w:outlineLvl w:val="7"/>
    </w:pPr>
    <w:rPr>
      <w:i/>
    </w:rPr>
  </w:style>
  <w:style w:type="paragraph" w:styleId="Heading9">
    <w:name w:val="heading 9"/>
    <w:basedOn w:val="Normal"/>
    <w:next w:val="Normal"/>
    <w:link w:val="Heading9Char"/>
    <w:qFormat/>
    <w:rsid w:val="00F10C45"/>
    <w:pPr>
      <w:ind w:left="720"/>
      <w:outlineLvl w:val="8"/>
    </w:pPr>
    <w:rPr>
      <w:i/>
    </w:rPr>
  </w:style>
  <w:style w:type="character" w:default="1" w:styleId="DefaultParagraphFont">
    <w:name w:val="Default Paragraph Font"/>
    <w:uiPriority w:val="1"/>
    <w:unhideWhenUsed/>
    <w:rsid w:val="00F10C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0C45"/>
  </w:style>
  <w:style w:type="character" w:customStyle="1" w:styleId="Heading1Char">
    <w:name w:val="Heading 1 Char"/>
    <w:basedOn w:val="DefaultParagraphFont"/>
    <w:link w:val="Heading1"/>
    <w:rsid w:val="00F10C45"/>
    <w:rPr>
      <w:rFonts w:ascii="Times New Roman" w:eastAsia="Times New Roman" w:hAnsi="Times New Roman" w:cs="Times New Roman"/>
      <w:b/>
      <w:sz w:val="32"/>
      <w:szCs w:val="20"/>
      <w:lang w:eastAsia="en-US"/>
    </w:rPr>
  </w:style>
  <w:style w:type="paragraph" w:styleId="BodyText">
    <w:name w:val="Body Text"/>
    <w:basedOn w:val="Normal"/>
    <w:link w:val="BodyTextChar"/>
    <w:rsid w:val="00F10C4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10C45"/>
    <w:rPr>
      <w:rFonts w:ascii="Times New Roman" w:eastAsia="Times New Roman" w:hAnsi="Times New Roman" w:cs="Times New Roman"/>
      <w:sz w:val="24"/>
      <w:lang w:eastAsia="en-US"/>
    </w:rPr>
  </w:style>
  <w:style w:type="paragraph" w:styleId="ListBullet">
    <w:name w:val="List Bullet"/>
    <w:basedOn w:val="List"/>
    <w:rsid w:val="00F10C45"/>
    <w:pPr>
      <w:numPr>
        <w:numId w:val="12"/>
      </w:numPr>
      <w:tabs>
        <w:tab w:val="clear" w:pos="340"/>
      </w:tabs>
      <w:spacing w:before="40" w:after="40"/>
    </w:pPr>
  </w:style>
  <w:style w:type="character" w:customStyle="1" w:styleId="SpecialBold">
    <w:name w:val="Special Bold"/>
    <w:basedOn w:val="DefaultParagraphFont"/>
    <w:rsid w:val="00F10C45"/>
    <w:rPr>
      <w:b/>
      <w:spacing w:val="0"/>
    </w:rPr>
  </w:style>
  <w:style w:type="paragraph" w:styleId="ListBullet2">
    <w:name w:val="List Bullet 2"/>
    <w:basedOn w:val="List2"/>
    <w:rsid w:val="00F10C45"/>
    <w:pPr>
      <w:numPr>
        <w:numId w:val="13"/>
      </w:numPr>
      <w:tabs>
        <w:tab w:val="clear" w:pos="680"/>
      </w:tabs>
    </w:pPr>
  </w:style>
  <w:style w:type="paragraph" w:customStyle="1" w:styleId="SuperHeading">
    <w:name w:val="SuperHeading"/>
    <w:basedOn w:val="Normal"/>
    <w:rsid w:val="00F10C45"/>
    <w:pPr>
      <w:spacing w:before="240" w:after="120"/>
      <w:outlineLvl w:val="0"/>
    </w:pPr>
    <w:rPr>
      <w:rFonts w:ascii="Times New Roman" w:hAnsi="Times New Roman"/>
      <w:b/>
      <w:sz w:val="32"/>
    </w:rPr>
  </w:style>
  <w:style w:type="paragraph" w:customStyle="1" w:styleId="AllowPageBreak">
    <w:name w:val="AllowPageBreak"/>
    <w:rsid w:val="00F10C4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10C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0C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0C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0C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0C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0C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10C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10C45"/>
    <w:rPr>
      <w:rFonts w:ascii="Courier New" w:eastAsia="Times New Roman" w:hAnsi="Courier New" w:cs="Times New Roman"/>
      <w:i/>
      <w:szCs w:val="20"/>
      <w:lang w:eastAsia="en-US"/>
    </w:rPr>
  </w:style>
  <w:style w:type="paragraph" w:customStyle="1" w:styleId="HeadingBase">
    <w:name w:val="Heading Base"/>
    <w:rsid w:val="00F10C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0C45"/>
    <w:pPr>
      <w:tabs>
        <w:tab w:val="right" w:leader="dot" w:pos="9072"/>
      </w:tabs>
      <w:ind w:left="567"/>
    </w:pPr>
    <w:rPr>
      <w:szCs w:val="22"/>
    </w:rPr>
  </w:style>
  <w:style w:type="paragraph" w:customStyle="1" w:styleId="TOCBase">
    <w:name w:val="TOC Base"/>
    <w:rsid w:val="00F10C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0C45"/>
    <w:pPr>
      <w:tabs>
        <w:tab w:val="right" w:leader="dot" w:pos="9072"/>
      </w:tabs>
      <w:spacing w:before="40" w:after="40"/>
      <w:ind w:left="284"/>
    </w:pPr>
    <w:rPr>
      <w:rFonts w:ascii="Times New Roman" w:hAnsi="Times New Roman"/>
    </w:rPr>
  </w:style>
  <w:style w:type="paragraph" w:styleId="TOC1">
    <w:name w:val="toc 1"/>
    <w:basedOn w:val="TOCBase"/>
    <w:next w:val="Normal"/>
    <w:rsid w:val="00F10C4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10C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0C45"/>
    <w:rPr>
      <w:rFonts w:ascii="Times New Roman" w:eastAsia="Times New Roman" w:hAnsi="Times New Roman" w:cs="Times New Roman"/>
      <w:sz w:val="16"/>
      <w:lang w:eastAsia="en-US"/>
    </w:rPr>
  </w:style>
  <w:style w:type="paragraph" w:styleId="Title">
    <w:name w:val="Title"/>
    <w:basedOn w:val="HeadingBase"/>
    <w:link w:val="TitleChar"/>
    <w:qFormat/>
    <w:rsid w:val="00F10C45"/>
    <w:pPr>
      <w:spacing w:before="5040"/>
      <w:jc w:val="center"/>
    </w:pPr>
    <w:rPr>
      <w:sz w:val="48"/>
      <w:szCs w:val="72"/>
      <w:lang w:val="en-US"/>
    </w:rPr>
  </w:style>
  <w:style w:type="character" w:customStyle="1" w:styleId="TitleChar">
    <w:name w:val="Title Char"/>
    <w:basedOn w:val="DefaultParagraphFont"/>
    <w:link w:val="Title"/>
    <w:rsid w:val="00F10C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0C45"/>
    <w:pPr>
      <w:tabs>
        <w:tab w:val="left" w:pos="3600"/>
        <w:tab w:val="left" w:pos="3958"/>
      </w:tabs>
    </w:pPr>
  </w:style>
  <w:style w:type="paragraph" w:styleId="List">
    <w:name w:val="List"/>
    <w:basedOn w:val="BodyText"/>
    <w:next w:val="BodyText"/>
    <w:rsid w:val="00F10C45"/>
    <w:pPr>
      <w:tabs>
        <w:tab w:val="left" w:pos="340"/>
      </w:tabs>
      <w:spacing w:before="60" w:after="60"/>
      <w:ind w:left="340" w:hanging="340"/>
    </w:pPr>
  </w:style>
  <w:style w:type="paragraph" w:customStyle="1" w:styleId="Note">
    <w:name w:val="Note"/>
    <w:basedOn w:val="BodyText"/>
    <w:rsid w:val="00F10C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0C45"/>
    <w:pPr>
      <w:framePr w:wrap="auto" w:hAnchor="text" w:y="6049"/>
    </w:pPr>
    <w:rPr>
      <w:color w:val="000000"/>
      <w:sz w:val="40"/>
    </w:rPr>
  </w:style>
  <w:style w:type="paragraph" w:customStyle="1" w:styleId="TOCTitle">
    <w:name w:val="TOCTitle"/>
    <w:basedOn w:val="Heading1"/>
    <w:rsid w:val="00F10C45"/>
    <w:pPr>
      <w:spacing w:after="240"/>
      <w:jc w:val="center"/>
      <w:outlineLvl w:val="9"/>
    </w:pPr>
    <w:rPr>
      <w:caps/>
    </w:rPr>
  </w:style>
  <w:style w:type="paragraph" w:customStyle="1" w:styleId="Version">
    <w:name w:val="Version"/>
    <w:rsid w:val="00F10C4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10C45"/>
    <w:pPr>
      <w:keepNext w:val="0"/>
      <w:tabs>
        <w:tab w:val="right" w:pos="4176"/>
      </w:tabs>
      <w:ind w:left="198" w:hanging="198"/>
    </w:pPr>
    <w:rPr>
      <w:rFonts w:ascii="Garamond" w:hAnsi="Garamond"/>
    </w:rPr>
  </w:style>
  <w:style w:type="paragraph" w:styleId="IndexHeading">
    <w:name w:val="index heading"/>
    <w:basedOn w:val="Normal"/>
    <w:next w:val="Index1"/>
    <w:semiHidden/>
    <w:rsid w:val="00F10C45"/>
    <w:pPr>
      <w:spacing w:before="120" w:after="120"/>
    </w:pPr>
    <w:rPr>
      <w:rFonts w:ascii="Arial" w:hAnsi="Arial"/>
      <w:b/>
      <w:color w:val="918585"/>
      <w:sz w:val="24"/>
    </w:rPr>
  </w:style>
  <w:style w:type="paragraph" w:styleId="Header">
    <w:name w:val="header"/>
    <w:basedOn w:val="Normal"/>
    <w:link w:val="HeaderChar"/>
    <w:rsid w:val="00F10C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0C45"/>
    <w:rPr>
      <w:rFonts w:ascii="Times New Roman" w:eastAsia="Times New Roman" w:hAnsi="Times New Roman" w:cs="Times New Roman"/>
      <w:sz w:val="16"/>
      <w:szCs w:val="20"/>
      <w:lang w:val="en-GB" w:eastAsia="en-US"/>
    </w:rPr>
  </w:style>
  <w:style w:type="paragraph" w:customStyle="1" w:styleId="Chapter">
    <w:name w:val="Chapter"/>
    <w:basedOn w:val="Normal"/>
    <w:rsid w:val="00F10C45"/>
    <w:pPr>
      <w:spacing w:before="240"/>
    </w:pPr>
    <w:rPr>
      <w:rFonts w:ascii="Times New Roman" w:hAnsi="Times New Roman"/>
      <w:smallCaps/>
      <w:spacing w:val="80"/>
      <w:sz w:val="28"/>
    </w:rPr>
  </w:style>
  <w:style w:type="paragraph" w:customStyle="1" w:styleId="InChapter">
    <w:name w:val="InChapter"/>
    <w:basedOn w:val="Heading3"/>
    <w:rsid w:val="00F10C45"/>
    <w:pPr>
      <w:spacing w:after="240"/>
      <w:outlineLvl w:val="9"/>
    </w:pPr>
    <w:rPr>
      <w:noProof/>
    </w:rPr>
  </w:style>
  <w:style w:type="paragraph" w:styleId="Index2">
    <w:name w:val="index 2"/>
    <w:basedOn w:val="Normal"/>
    <w:next w:val="Normal"/>
    <w:semiHidden/>
    <w:rsid w:val="00F10C45"/>
    <w:pPr>
      <w:tabs>
        <w:tab w:val="right" w:pos="4176"/>
      </w:tabs>
      <w:ind w:left="568" w:hanging="284"/>
    </w:pPr>
    <w:rPr>
      <w:rFonts w:ascii="Garamond" w:hAnsi="Garamond"/>
    </w:rPr>
  </w:style>
  <w:style w:type="paragraph" w:customStyle="1" w:styleId="Byline">
    <w:name w:val="Byline"/>
    <w:rsid w:val="00F10C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0C45"/>
    <w:pPr>
      <w:tabs>
        <w:tab w:val="clear" w:pos="3600"/>
        <w:tab w:val="clear" w:pos="3958"/>
      </w:tabs>
      <w:jc w:val="right"/>
    </w:pPr>
  </w:style>
  <w:style w:type="character" w:styleId="Emphasis">
    <w:name w:val="Emphasis"/>
    <w:basedOn w:val="DefaultParagraphFont"/>
    <w:qFormat/>
    <w:rsid w:val="00F10C45"/>
    <w:rPr>
      <w:i/>
    </w:rPr>
  </w:style>
  <w:style w:type="paragraph" w:styleId="Caption">
    <w:name w:val="caption"/>
    <w:basedOn w:val="BodyText"/>
    <w:next w:val="Normal"/>
    <w:qFormat/>
    <w:rsid w:val="00F10C45"/>
    <w:pPr>
      <w:framePr w:w="2268" w:hSpace="181" w:vSpace="181" w:wrap="around" w:vAnchor="text" w:hAnchor="page" w:x="1135" w:y="285" w:anchorLock="1"/>
    </w:pPr>
    <w:rPr>
      <w:i/>
    </w:rPr>
  </w:style>
  <w:style w:type="paragraph" w:customStyle="1" w:styleId="MiniTOCTitle">
    <w:name w:val="MiniTOCTitle"/>
    <w:basedOn w:val="Heading4"/>
    <w:rsid w:val="00F10C45"/>
    <w:pPr>
      <w:spacing w:before="240"/>
      <w:outlineLvl w:val="9"/>
    </w:pPr>
    <w:rPr>
      <w:noProof/>
      <w:sz w:val="24"/>
    </w:rPr>
  </w:style>
  <w:style w:type="paragraph" w:customStyle="1" w:styleId="MiniTOCItem">
    <w:name w:val="MiniTOCItem"/>
    <w:basedOn w:val="ListBullet"/>
    <w:rsid w:val="00F10C45"/>
    <w:pPr>
      <w:numPr>
        <w:numId w:val="0"/>
      </w:numPr>
      <w:tabs>
        <w:tab w:val="right" w:leader="dot" w:pos="6521"/>
      </w:tabs>
      <w:spacing w:before="0" w:after="0"/>
    </w:pPr>
  </w:style>
  <w:style w:type="paragraph" w:customStyle="1" w:styleId="TOFTitle">
    <w:name w:val="TOFTitle"/>
    <w:basedOn w:val="TOCTitle"/>
    <w:rsid w:val="00F10C45"/>
  </w:style>
  <w:style w:type="paragraph" w:styleId="TableofFigures">
    <w:name w:val="table of figures"/>
    <w:basedOn w:val="Normal"/>
    <w:next w:val="Normal"/>
    <w:semiHidden/>
    <w:rsid w:val="00F10C45"/>
    <w:pPr>
      <w:tabs>
        <w:tab w:val="right" w:leader="dot" w:pos="9072"/>
      </w:tabs>
      <w:ind w:left="970" w:hanging="403"/>
    </w:pPr>
    <w:rPr>
      <w:rFonts w:ascii="Times New Roman" w:hAnsi="Times New Roman"/>
      <w:b/>
    </w:rPr>
  </w:style>
  <w:style w:type="paragraph" w:styleId="ListNumber">
    <w:name w:val="List Number"/>
    <w:basedOn w:val="List"/>
    <w:rsid w:val="00F10C45"/>
    <w:pPr>
      <w:numPr>
        <w:numId w:val="15"/>
      </w:numPr>
      <w:tabs>
        <w:tab w:val="clear" w:pos="340"/>
      </w:tabs>
    </w:pPr>
  </w:style>
  <w:style w:type="character" w:customStyle="1" w:styleId="WingdingSymbols">
    <w:name w:val="Wingding Symbols"/>
    <w:rsid w:val="00F10C45"/>
    <w:rPr>
      <w:rFonts w:ascii="Wingdings" w:hAnsi="Wingdings"/>
    </w:rPr>
  </w:style>
  <w:style w:type="paragraph" w:customStyle="1" w:styleId="TableHeading">
    <w:name w:val="Table Heading"/>
    <w:basedOn w:val="HeadingBase"/>
    <w:rsid w:val="00F10C45"/>
    <w:pPr>
      <w:keepLines/>
      <w:pBdr>
        <w:bottom w:val="single" w:sz="6" w:space="1" w:color="918585"/>
      </w:pBdr>
      <w:spacing w:before="240"/>
    </w:pPr>
  </w:style>
  <w:style w:type="character" w:customStyle="1" w:styleId="HotSpot">
    <w:name w:val="HotSpot"/>
    <w:rsid w:val="00F10C45"/>
    <w:rPr>
      <w:color w:val="0033CC"/>
      <w:u w:val="none"/>
    </w:rPr>
  </w:style>
  <w:style w:type="paragraph" w:customStyle="1" w:styleId="BodyTextRight">
    <w:name w:val="Body Text Right"/>
    <w:basedOn w:val="BodyText"/>
    <w:rsid w:val="00F10C45"/>
    <w:pPr>
      <w:spacing w:before="0" w:after="0"/>
      <w:jc w:val="right"/>
    </w:pPr>
  </w:style>
  <w:style w:type="paragraph" w:styleId="Index3">
    <w:name w:val="index 3"/>
    <w:basedOn w:val="ListNumber2"/>
    <w:next w:val="Normal"/>
    <w:semiHidden/>
    <w:rsid w:val="00F10C45"/>
    <w:pPr>
      <w:numPr>
        <w:numId w:val="0"/>
      </w:numPr>
      <w:tabs>
        <w:tab w:val="right" w:leader="dot" w:pos="4176"/>
      </w:tabs>
    </w:pPr>
  </w:style>
  <w:style w:type="paragraph" w:styleId="ListNumber2">
    <w:name w:val="List Number 2"/>
    <w:basedOn w:val="List2"/>
    <w:rsid w:val="00F10C45"/>
    <w:pPr>
      <w:numPr>
        <w:numId w:val="10"/>
      </w:numPr>
      <w:tabs>
        <w:tab w:val="clear" w:pos="1060"/>
      </w:tabs>
    </w:pPr>
  </w:style>
  <w:style w:type="paragraph" w:customStyle="1" w:styleId="MarginNote">
    <w:name w:val="Margin Note"/>
    <w:basedOn w:val="BodyText"/>
    <w:rsid w:val="00F10C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0C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0C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10C45"/>
    <w:rPr>
      <w:sz w:val="32"/>
    </w:rPr>
  </w:style>
  <w:style w:type="paragraph" w:customStyle="1" w:styleId="HeadingProcedure">
    <w:name w:val="Heading Procedure"/>
    <w:basedOn w:val="HeadingBase"/>
    <w:next w:val="Normal"/>
    <w:rsid w:val="00F10C45"/>
    <w:pPr>
      <w:tabs>
        <w:tab w:val="left" w:pos="0"/>
      </w:tabs>
      <w:spacing w:before="120" w:after="60"/>
    </w:pPr>
    <w:rPr>
      <w:i/>
      <w:color w:val="918585"/>
      <w:sz w:val="22"/>
    </w:rPr>
  </w:style>
  <w:style w:type="paragraph" w:customStyle="1" w:styleId="TableBodyText">
    <w:name w:val="Table Body Text"/>
    <w:basedOn w:val="BodyText"/>
    <w:rsid w:val="00F10C45"/>
    <w:pPr>
      <w:spacing w:before="60" w:after="60"/>
    </w:pPr>
  </w:style>
  <w:style w:type="paragraph" w:styleId="ListContinue">
    <w:name w:val="List Continue"/>
    <w:basedOn w:val="List"/>
    <w:rsid w:val="00F10C45"/>
    <w:pPr>
      <w:ind w:firstLine="0"/>
    </w:pPr>
  </w:style>
  <w:style w:type="paragraph" w:customStyle="1" w:styleId="ListNote">
    <w:name w:val="List Note"/>
    <w:basedOn w:val="List"/>
    <w:rsid w:val="00F10C45"/>
    <w:pPr>
      <w:pBdr>
        <w:top w:val="single" w:sz="6" w:space="2" w:color="918585"/>
        <w:bottom w:val="single" w:sz="6" w:space="2" w:color="918585"/>
      </w:pBdr>
      <w:tabs>
        <w:tab w:val="left" w:pos="1021"/>
      </w:tabs>
      <w:ind w:firstLine="0"/>
    </w:pPr>
  </w:style>
  <w:style w:type="paragraph" w:customStyle="1" w:styleId="Warning">
    <w:name w:val="Warning"/>
    <w:basedOn w:val="BodyText"/>
    <w:rsid w:val="00F10C45"/>
    <w:pPr>
      <w:shd w:val="clear" w:color="auto" w:fill="D9D9D9"/>
      <w:tabs>
        <w:tab w:val="left" w:pos="992"/>
      </w:tabs>
      <w:ind w:left="119" w:right="119"/>
    </w:pPr>
    <w:rPr>
      <w:sz w:val="20"/>
    </w:rPr>
  </w:style>
  <w:style w:type="paragraph" w:customStyle="1" w:styleId="MarginIcons">
    <w:name w:val="Margin Icons"/>
    <w:basedOn w:val="BodyText"/>
    <w:rsid w:val="00F10C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0C45"/>
    <w:rPr>
      <w:rFonts w:ascii="Courier New" w:hAnsi="Courier New"/>
    </w:rPr>
  </w:style>
  <w:style w:type="paragraph" w:customStyle="1" w:styleId="NoteBullet">
    <w:name w:val="Note Bullet"/>
    <w:basedOn w:val="Note"/>
    <w:rsid w:val="00F10C45"/>
    <w:pPr>
      <w:tabs>
        <w:tab w:val="clear" w:pos="680"/>
      </w:tabs>
      <w:spacing w:before="60" w:after="60"/>
    </w:pPr>
  </w:style>
  <w:style w:type="paragraph" w:customStyle="1" w:styleId="SubHeading2">
    <w:name w:val="SubHeading2"/>
    <w:basedOn w:val="HeadingBase"/>
    <w:rsid w:val="00F10C45"/>
    <w:pPr>
      <w:spacing w:before="240" w:after="60"/>
    </w:pPr>
    <w:rPr>
      <w:sz w:val="20"/>
    </w:rPr>
  </w:style>
  <w:style w:type="paragraph" w:customStyle="1" w:styleId="SubHeading1">
    <w:name w:val="SubHeading1"/>
    <w:basedOn w:val="HeadingBase"/>
    <w:rsid w:val="00F10C45"/>
    <w:pPr>
      <w:spacing w:before="240" w:after="60"/>
    </w:pPr>
    <w:rPr>
      <w:color w:val="918585"/>
      <w:sz w:val="22"/>
    </w:rPr>
  </w:style>
  <w:style w:type="paragraph" w:customStyle="1" w:styleId="SideHeading">
    <w:name w:val="Side Heading"/>
    <w:basedOn w:val="HeadingBase"/>
    <w:rsid w:val="00F10C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0C45"/>
    <w:pPr>
      <w:tabs>
        <w:tab w:val="num" w:pos="360"/>
      </w:tabs>
    </w:pPr>
  </w:style>
  <w:style w:type="paragraph" w:styleId="PlainText">
    <w:name w:val="Plain Text"/>
    <w:basedOn w:val="Normal"/>
    <w:link w:val="PlainTextChar"/>
    <w:rsid w:val="00F10C45"/>
    <w:rPr>
      <w:sz w:val="20"/>
    </w:rPr>
  </w:style>
  <w:style w:type="character" w:customStyle="1" w:styleId="PlainTextChar">
    <w:name w:val="Plain Text Char"/>
    <w:basedOn w:val="DefaultParagraphFont"/>
    <w:link w:val="PlainText"/>
    <w:rsid w:val="00F10C45"/>
    <w:rPr>
      <w:rFonts w:ascii="Courier New" w:eastAsia="Times New Roman" w:hAnsi="Courier New" w:cs="Times New Roman"/>
      <w:sz w:val="20"/>
      <w:szCs w:val="20"/>
      <w:lang w:eastAsia="en-US"/>
    </w:rPr>
  </w:style>
  <w:style w:type="character" w:customStyle="1" w:styleId="MenuOption">
    <w:name w:val="Menu Option"/>
    <w:basedOn w:val="DefaultParagraphFont"/>
    <w:rsid w:val="00F10C45"/>
    <w:rPr>
      <w:b/>
      <w:smallCaps/>
    </w:rPr>
  </w:style>
  <w:style w:type="paragraph" w:customStyle="1" w:styleId="TableListNumber">
    <w:name w:val="Table List Number"/>
    <w:basedOn w:val="ListNumber"/>
    <w:rsid w:val="00F10C45"/>
    <w:pPr>
      <w:numPr>
        <w:numId w:val="0"/>
      </w:numPr>
    </w:pPr>
  </w:style>
  <w:style w:type="paragraph" w:styleId="TOC4">
    <w:name w:val="toc 4"/>
    <w:basedOn w:val="TOCBase"/>
    <w:next w:val="Normal"/>
    <w:semiHidden/>
    <w:rsid w:val="00F10C45"/>
    <w:pPr>
      <w:tabs>
        <w:tab w:val="right" w:leader="dot" w:pos="9071"/>
      </w:tabs>
      <w:ind w:left="1701"/>
    </w:pPr>
  </w:style>
  <w:style w:type="paragraph" w:customStyle="1" w:styleId="ListAlpha">
    <w:name w:val="List Alpha"/>
    <w:basedOn w:val="List"/>
    <w:rsid w:val="00F10C45"/>
    <w:pPr>
      <w:numPr>
        <w:numId w:val="9"/>
      </w:numPr>
    </w:pPr>
  </w:style>
  <w:style w:type="paragraph" w:customStyle="1" w:styleId="ListAlpha2">
    <w:name w:val="List Alpha 2"/>
    <w:basedOn w:val="List2"/>
    <w:rsid w:val="00F10C45"/>
    <w:pPr>
      <w:numPr>
        <w:numId w:val="8"/>
      </w:numPr>
    </w:pPr>
  </w:style>
  <w:style w:type="paragraph" w:styleId="List2">
    <w:name w:val="List 2"/>
    <w:basedOn w:val="BodyText"/>
    <w:rsid w:val="00F10C45"/>
    <w:pPr>
      <w:tabs>
        <w:tab w:val="left" w:pos="680"/>
      </w:tabs>
      <w:spacing w:before="60" w:after="60"/>
      <w:ind w:left="680" w:hanging="340"/>
    </w:pPr>
  </w:style>
  <w:style w:type="paragraph" w:styleId="List3">
    <w:name w:val="List 3"/>
    <w:basedOn w:val="BodyText"/>
    <w:rsid w:val="00F10C45"/>
    <w:pPr>
      <w:tabs>
        <w:tab w:val="left" w:pos="1021"/>
      </w:tabs>
      <w:spacing w:before="60" w:after="60"/>
      <w:ind w:left="1020" w:hanging="340"/>
    </w:pPr>
  </w:style>
  <w:style w:type="paragraph" w:styleId="List4">
    <w:name w:val="List 4"/>
    <w:basedOn w:val="BodyText"/>
    <w:rsid w:val="00F10C45"/>
    <w:pPr>
      <w:tabs>
        <w:tab w:val="left" w:pos="1361"/>
      </w:tabs>
      <w:spacing w:before="60" w:after="60"/>
      <w:ind w:left="1361" w:hanging="340"/>
    </w:pPr>
  </w:style>
  <w:style w:type="paragraph" w:styleId="List5">
    <w:name w:val="List 5"/>
    <w:basedOn w:val="BodyText"/>
    <w:rsid w:val="00F10C45"/>
    <w:pPr>
      <w:tabs>
        <w:tab w:val="left" w:pos="1701"/>
      </w:tabs>
      <w:spacing w:before="60" w:after="60"/>
      <w:ind w:left="1701" w:hanging="340"/>
    </w:pPr>
  </w:style>
  <w:style w:type="paragraph" w:styleId="ListBullet3">
    <w:name w:val="List Bullet 3"/>
    <w:basedOn w:val="List3"/>
    <w:rsid w:val="00F10C45"/>
    <w:pPr>
      <w:numPr>
        <w:numId w:val="14"/>
      </w:numPr>
      <w:tabs>
        <w:tab w:val="clear" w:pos="1021"/>
      </w:tabs>
      <w:ind w:left="1037" w:hanging="357"/>
    </w:pPr>
  </w:style>
  <w:style w:type="paragraph" w:styleId="ListBullet4">
    <w:name w:val="List Bullet 4"/>
    <w:basedOn w:val="List4"/>
    <w:rsid w:val="00F10C45"/>
    <w:pPr>
      <w:numPr>
        <w:numId w:val="3"/>
      </w:numPr>
      <w:tabs>
        <w:tab w:val="clear" w:pos="1361"/>
      </w:tabs>
    </w:pPr>
  </w:style>
  <w:style w:type="paragraph" w:styleId="ListBullet5">
    <w:name w:val="List Bullet 5"/>
    <w:basedOn w:val="List5"/>
    <w:rsid w:val="00F10C45"/>
    <w:pPr>
      <w:numPr>
        <w:numId w:val="4"/>
      </w:numPr>
    </w:pPr>
  </w:style>
  <w:style w:type="paragraph" w:styleId="ListContinue2">
    <w:name w:val="List Continue 2"/>
    <w:basedOn w:val="List2"/>
    <w:rsid w:val="00F10C45"/>
    <w:pPr>
      <w:ind w:firstLine="0"/>
    </w:pPr>
  </w:style>
  <w:style w:type="paragraph" w:styleId="ListContinue3">
    <w:name w:val="List Continue 3"/>
    <w:basedOn w:val="List3"/>
    <w:rsid w:val="00F10C45"/>
    <w:pPr>
      <w:ind w:left="1021" w:firstLine="0"/>
    </w:pPr>
  </w:style>
  <w:style w:type="paragraph" w:styleId="ListContinue4">
    <w:name w:val="List Continue 4"/>
    <w:basedOn w:val="List4"/>
    <w:rsid w:val="00F10C45"/>
    <w:pPr>
      <w:ind w:firstLine="0"/>
    </w:pPr>
  </w:style>
  <w:style w:type="paragraph" w:styleId="ListContinue5">
    <w:name w:val="List Continue 5"/>
    <w:basedOn w:val="List5"/>
    <w:rsid w:val="00F10C45"/>
    <w:pPr>
      <w:ind w:firstLine="0"/>
    </w:pPr>
  </w:style>
  <w:style w:type="paragraph" w:styleId="ListNumber3">
    <w:name w:val="List Number 3"/>
    <w:basedOn w:val="List3"/>
    <w:rsid w:val="00F10C45"/>
    <w:pPr>
      <w:numPr>
        <w:numId w:val="5"/>
      </w:numPr>
    </w:pPr>
  </w:style>
  <w:style w:type="paragraph" w:styleId="ListNumber4">
    <w:name w:val="List Number 4"/>
    <w:basedOn w:val="List4"/>
    <w:rsid w:val="00F10C45"/>
    <w:pPr>
      <w:numPr>
        <w:numId w:val="6"/>
      </w:numPr>
    </w:pPr>
  </w:style>
  <w:style w:type="paragraph" w:styleId="ListNumber5">
    <w:name w:val="List Number 5"/>
    <w:basedOn w:val="List5"/>
    <w:rsid w:val="00F10C45"/>
    <w:pPr>
      <w:numPr>
        <w:numId w:val="7"/>
      </w:numPr>
    </w:pPr>
  </w:style>
  <w:style w:type="paragraph" w:styleId="BlockText">
    <w:name w:val="Block Text"/>
    <w:basedOn w:val="Normal"/>
    <w:rsid w:val="00F10C45"/>
    <w:pPr>
      <w:spacing w:after="120"/>
      <w:ind w:left="1440" w:right="1440"/>
    </w:pPr>
  </w:style>
  <w:style w:type="character" w:customStyle="1" w:styleId="Subscript">
    <w:name w:val="Subscript"/>
    <w:basedOn w:val="DefaultParagraphFont"/>
    <w:rsid w:val="00F10C45"/>
    <w:rPr>
      <w:sz w:val="16"/>
      <w:vertAlign w:val="subscript"/>
    </w:rPr>
  </w:style>
  <w:style w:type="character" w:customStyle="1" w:styleId="Superscript">
    <w:name w:val="Superscript"/>
    <w:basedOn w:val="DefaultParagraphFont"/>
    <w:rsid w:val="00F10C45"/>
    <w:rPr>
      <w:sz w:val="16"/>
      <w:vertAlign w:val="superscript"/>
    </w:rPr>
  </w:style>
  <w:style w:type="character" w:customStyle="1" w:styleId="Symbols">
    <w:name w:val="Symbols"/>
    <w:basedOn w:val="DefaultParagraphFont"/>
    <w:rsid w:val="00F10C45"/>
    <w:rPr>
      <w:rFonts w:ascii="Symbol" w:hAnsi="Symbol"/>
    </w:rPr>
  </w:style>
  <w:style w:type="character" w:customStyle="1" w:styleId="MenuOptions">
    <w:name w:val="Menu Options"/>
    <w:basedOn w:val="DefaultParagraphFont"/>
    <w:rsid w:val="00F10C45"/>
    <w:rPr>
      <w:rFonts w:ascii="Arial Narrow" w:hAnsi="Arial Narrow"/>
      <w:smallCaps/>
    </w:rPr>
  </w:style>
  <w:style w:type="character" w:customStyle="1" w:styleId="Buttons">
    <w:name w:val="Buttons"/>
    <w:basedOn w:val="DefaultParagraphFont"/>
    <w:rsid w:val="00F10C45"/>
    <w:rPr>
      <w:b/>
    </w:rPr>
  </w:style>
  <w:style w:type="character" w:customStyle="1" w:styleId="Underlined">
    <w:name w:val="Underlined"/>
    <w:basedOn w:val="DefaultParagraphFont"/>
    <w:rsid w:val="00F10C45"/>
    <w:rPr>
      <w:u w:val="single"/>
    </w:rPr>
  </w:style>
  <w:style w:type="paragraph" w:customStyle="1" w:styleId="TableBodyTextRight">
    <w:name w:val="Table Body Text Right"/>
    <w:basedOn w:val="TableBodyText"/>
    <w:rsid w:val="00F10C45"/>
    <w:pPr>
      <w:widowControl w:val="0"/>
      <w:autoSpaceDE w:val="0"/>
      <w:autoSpaceDN w:val="0"/>
      <w:adjustRightInd w:val="0"/>
      <w:jc w:val="right"/>
    </w:pPr>
    <w:rPr>
      <w:rFonts w:cs="Arial"/>
      <w:szCs w:val="18"/>
    </w:rPr>
  </w:style>
  <w:style w:type="paragraph" w:customStyle="1" w:styleId="CopyrightText">
    <w:name w:val="Copyright Text"/>
    <w:basedOn w:val="BodyText"/>
    <w:rsid w:val="00F10C45"/>
    <w:rPr>
      <w:sz w:val="18"/>
    </w:rPr>
  </w:style>
  <w:style w:type="paragraph" w:customStyle="1" w:styleId="BodySmallRight">
    <w:name w:val="Body Small Right"/>
    <w:basedOn w:val="BodyTextRight"/>
    <w:rsid w:val="00F10C45"/>
    <w:rPr>
      <w:sz w:val="18"/>
      <w:szCs w:val="18"/>
    </w:rPr>
  </w:style>
  <w:style w:type="paragraph" w:customStyle="1" w:styleId="MarginEdition">
    <w:name w:val="Margin Edition"/>
    <w:basedOn w:val="MarginNote"/>
    <w:rsid w:val="00F10C45"/>
    <w:pPr>
      <w:spacing w:before="0" w:after="0"/>
    </w:pPr>
    <w:rPr>
      <w:rFonts w:ascii="Times New Roman" w:hAnsi="Times New Roman"/>
      <w:color w:val="999999"/>
    </w:rPr>
  </w:style>
  <w:style w:type="paragraph" w:customStyle="1" w:styleId="Spacer">
    <w:name w:val="Spacer"/>
    <w:basedOn w:val="Normal"/>
    <w:rsid w:val="00F10C45"/>
    <w:rPr>
      <w:sz w:val="2"/>
      <w:szCs w:val="2"/>
    </w:rPr>
  </w:style>
  <w:style w:type="character" w:customStyle="1" w:styleId="Small">
    <w:name w:val="Small"/>
    <w:basedOn w:val="DefaultParagraphFont"/>
    <w:rsid w:val="00F10C45"/>
    <w:rPr>
      <w:sz w:val="16"/>
    </w:rPr>
  </w:style>
  <w:style w:type="paragraph" w:customStyle="1" w:styleId="WideTable">
    <w:name w:val="Wide Table"/>
    <w:basedOn w:val="Normal"/>
    <w:rsid w:val="00F10C45"/>
    <w:pPr>
      <w:ind w:left="-1418"/>
    </w:pPr>
    <w:rPr>
      <w:sz w:val="2"/>
      <w:szCs w:val="2"/>
    </w:rPr>
  </w:style>
  <w:style w:type="character" w:styleId="PageNumber">
    <w:name w:val="page number"/>
    <w:basedOn w:val="DefaultParagraphFont"/>
    <w:rsid w:val="00F10C45"/>
  </w:style>
  <w:style w:type="paragraph" w:styleId="Quote">
    <w:name w:val="Quote"/>
    <w:basedOn w:val="Heading1"/>
    <w:link w:val="QuoteChar"/>
    <w:qFormat/>
    <w:rsid w:val="00F10C45"/>
    <w:rPr>
      <w:b w:val="0"/>
      <w:sz w:val="72"/>
      <w:szCs w:val="72"/>
      <w:lang w:val="en-NZ"/>
    </w:rPr>
  </w:style>
  <w:style w:type="character" w:customStyle="1" w:styleId="QuoteChar">
    <w:name w:val="Quote Char"/>
    <w:basedOn w:val="DefaultParagraphFont"/>
    <w:link w:val="Quote"/>
    <w:rsid w:val="00F10C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0C45"/>
    <w:pPr>
      <w:pageBreakBefore/>
    </w:pPr>
  </w:style>
  <w:style w:type="paragraph" w:customStyle="1" w:styleId="Border">
    <w:name w:val="Border"/>
    <w:basedOn w:val="Normal"/>
    <w:qFormat/>
    <w:rsid w:val="00F10C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0C45"/>
    <w:rPr>
      <w:b/>
      <w:bCs/>
      <w:i/>
      <w:iCs/>
      <w:color w:val="auto"/>
    </w:rPr>
  </w:style>
  <w:style w:type="paragraph" w:styleId="IntenseQuote">
    <w:name w:val="Intense Quote"/>
    <w:basedOn w:val="Normal"/>
    <w:next w:val="Normal"/>
    <w:link w:val="IntenseQuoteChar"/>
    <w:uiPriority w:val="30"/>
    <w:qFormat/>
    <w:rsid w:val="00F10C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0C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10C45"/>
    <w:rPr>
      <w:smallCaps/>
      <w:color w:val="auto"/>
      <w:u w:val="single"/>
    </w:rPr>
  </w:style>
  <w:style w:type="character" w:styleId="IntenseReference">
    <w:name w:val="Intense Reference"/>
    <w:basedOn w:val="DefaultParagraphFont"/>
    <w:uiPriority w:val="32"/>
    <w:qFormat/>
    <w:rsid w:val="00F10C45"/>
    <w:rPr>
      <w:b/>
      <w:bCs/>
      <w:smallCaps/>
      <w:color w:val="auto"/>
      <w:spacing w:val="5"/>
      <w:u w:val="single"/>
    </w:rPr>
  </w:style>
  <w:style w:type="paragraph" w:customStyle="1" w:styleId="2ColumnHeading">
    <w:name w:val="2Column Heading"/>
    <w:basedOn w:val="BodyText"/>
    <w:qFormat/>
    <w:rsid w:val="00F10C45"/>
    <w:pPr>
      <w:spacing w:after="60"/>
      <w:ind w:left="-2268"/>
    </w:pPr>
    <w:rPr>
      <w:b/>
    </w:rPr>
  </w:style>
  <w:style w:type="paragraph" w:customStyle="1" w:styleId="Heading1TOC">
    <w:name w:val="Heading1 TOC"/>
    <w:basedOn w:val="Normal"/>
    <w:qFormat/>
    <w:rsid w:val="00F10C45"/>
    <w:pPr>
      <w:spacing w:before="240" w:after="120"/>
    </w:pPr>
    <w:rPr>
      <w:rFonts w:ascii="Times New Roman" w:hAnsi="Times New Roman"/>
      <w:b/>
      <w:sz w:val="32"/>
    </w:rPr>
  </w:style>
  <w:style w:type="paragraph" w:customStyle="1" w:styleId="Heading2TOC">
    <w:name w:val="Heading2 TOC"/>
    <w:basedOn w:val="Normal"/>
    <w:qFormat/>
    <w:rsid w:val="00F10C45"/>
    <w:pPr>
      <w:spacing w:before="240" w:after="60"/>
    </w:pPr>
    <w:rPr>
      <w:rFonts w:ascii="Times New Roman" w:hAnsi="Times New Roman"/>
      <w:b/>
      <w:sz w:val="28"/>
    </w:rPr>
  </w:style>
  <w:style w:type="character" w:customStyle="1" w:styleId="Underline">
    <w:name w:val="Underline"/>
    <w:basedOn w:val="DefaultParagraphFont"/>
    <w:qFormat/>
    <w:rsid w:val="00F10C45"/>
    <w:rPr>
      <w:u w:val="single"/>
    </w:rPr>
  </w:style>
  <w:style w:type="character" w:customStyle="1" w:styleId="BoldandItalics">
    <w:name w:val="Bold and Italics"/>
    <w:qFormat/>
    <w:rsid w:val="00F10C45"/>
    <w:rPr>
      <w:b/>
      <w:i/>
      <w:u w:val="none"/>
    </w:rPr>
  </w:style>
  <w:style w:type="paragraph" w:styleId="BalloonText">
    <w:name w:val="Balloon Text"/>
    <w:basedOn w:val="Normal"/>
    <w:link w:val="BalloonTextChar"/>
    <w:rsid w:val="00F10C45"/>
    <w:rPr>
      <w:rFonts w:ascii="Tahoma" w:hAnsi="Tahoma" w:cs="Tahoma"/>
      <w:sz w:val="16"/>
      <w:szCs w:val="16"/>
    </w:rPr>
  </w:style>
  <w:style w:type="character" w:customStyle="1" w:styleId="BalloonTextChar">
    <w:name w:val="Balloon Text Char"/>
    <w:basedOn w:val="DefaultParagraphFont"/>
    <w:link w:val="BalloonText"/>
    <w:rsid w:val="00F10C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10C4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10C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10C45"/>
    <w:rPr>
      <w:b/>
      <w:color w:val="660033"/>
      <w:spacing w:val="0"/>
    </w:rPr>
  </w:style>
  <w:style w:type="paragraph" w:customStyle="1" w:styleId="Nameditemlist">
    <w:name w:val="Named item list"/>
    <w:basedOn w:val="BodyText"/>
    <w:qFormat/>
    <w:rsid w:val="00F10C45"/>
    <w:pPr>
      <w:tabs>
        <w:tab w:val="left" w:pos="2835"/>
      </w:tabs>
      <w:ind w:left="2835" w:hanging="2835"/>
    </w:pPr>
  </w:style>
  <w:style w:type="paragraph" w:customStyle="1" w:styleId="BodyTextnopadding">
    <w:name w:val="Body Text no padding"/>
    <w:basedOn w:val="BodyText"/>
    <w:qFormat/>
    <w:rsid w:val="00F10C45"/>
    <w:pPr>
      <w:spacing w:before="0" w:after="0"/>
    </w:pPr>
  </w:style>
  <w:style w:type="paragraph" w:customStyle="1" w:styleId="BodyTextBold">
    <w:name w:val="Body Text Bold"/>
    <w:basedOn w:val="BodyText"/>
    <w:qFormat/>
    <w:rsid w:val="00F10C45"/>
    <w:rPr>
      <w:b/>
    </w:rPr>
  </w:style>
  <w:style w:type="character" w:styleId="Hyperlink">
    <w:name w:val="Hyperlink"/>
    <w:basedOn w:val="DefaultParagraphFont"/>
    <w:uiPriority w:val="99"/>
    <w:unhideWhenUsed/>
    <w:rsid w:val="00890B3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1236</Words>
  <Characters>7997</Characters>
  <Application>Microsoft Office Word</Application>
  <DocSecurity>0</DocSecurity>
  <Lines>319</Lines>
  <Paragraphs>196</Paragraphs>
  <ScaleCrop>false</ScaleCrop>
  <Company>Author-it Software Corporation Ltd.</Company>
  <LinksUpToDate>false</LinksUpToDate>
  <CharactersWithSpaces>9037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MSTCL2005 Use specialised machinery or processes to assist TCF production</dc:title>
  <dc:subject>Approved</dc:subject>
  <dc:creator>Skills Insight</dc:creator>
  <cp:keywords>Release: 1</cp:keywords>
  <dc:description>Review Date: 12 April 2008</dc:description>
  <cp:lastModifiedBy>HSD_TPCMSd.prod</cp:lastModifiedBy>
  <cp:revision>3</cp:revision>
  <dcterms:created xsi:type="dcterms:W3CDTF">2025-03-01T12:40:00Z</dcterms:created>
  <dcterms:modified xsi:type="dcterms:W3CDTF">2025-03-01T12:40:00Z</dcterms:modified>
</cp:coreProperties>
</file>