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100" w:rsidP="003771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MSTCL2005 Use specialised machinery or processes to assist TCF production</w:t>
      </w:r>
      <w:r>
        <w:fldChar w:fldCharType="end"/>
      </w:r>
    </w:p>
    <w:p w:rsidR="00377100" w:rsidP="00377100">
      <w:pPr>
        <w:pStyle w:val="Version"/>
        <w:sectPr w:rsidSect="005F1A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1A32" w:rsidP="005F1A32">
      <w:pPr>
        <w:pStyle w:val="SuperHeading"/>
      </w:pPr>
      <w:r w:rsidRPr="005F1A32">
        <w:t>Assessment Requirements for MSTCL2005 Use specialised machinery or processes to assist TCF production</w:t>
      </w:r>
    </w:p>
    <w:p w:rsidR="00000000" w:rsidRPr="005F1A32" w:rsidP="005F1A32">
      <w:pPr>
        <w:pStyle w:val="Heading1"/>
      </w:pPr>
      <w:bookmarkStart w:id="1" w:name="O_932100"/>
      <w:bookmarkEnd w:id="1"/>
      <w:r w:rsidRPr="005F1A32">
        <w:t>Modification History</w:t>
      </w:r>
    </w:p>
    <w:p w:rsidR="00000000" w:rsidRPr="005F1A32" w:rsidP="00377100">
      <w:pPr>
        <w:pStyle w:val="BodyText"/>
      </w:pPr>
      <w:r w:rsidRPr="005F1A32">
        <w:t>Release 1. Supersedes:</w:t>
      </w:r>
    </w:p>
    <w:p w:rsidR="00000000" w:rsidRPr="005F1A32" w:rsidP="005F1A32">
      <w:pPr>
        <w:pStyle w:val="ListBullet"/>
      </w:pPr>
      <w:r w:rsidRPr="005F1A32">
        <w:t>LMTCL2005B Use specialised machinery or processes to assist assembly production</w:t>
      </w:r>
    </w:p>
    <w:p w:rsidR="00000000" w:rsidRPr="005F1A32" w:rsidP="005F1A32">
      <w:pPr>
        <w:pStyle w:val="ListBullet"/>
      </w:pPr>
      <w:r w:rsidRPr="005F1A32">
        <w:t>LMTTX2014B Use specialised machinery to assist textile production</w:t>
      </w:r>
    </w:p>
    <w:p w:rsidR="00000000" w:rsidRPr="005F1A32" w:rsidP="00377100">
      <w:pPr>
        <w:pStyle w:val="BodyText"/>
      </w:pPr>
      <w:r w:rsidRPr="005F1A32">
        <w:t>Not equivalent</w:t>
      </w:r>
    </w:p>
    <w:p w:rsidR="00000000" w:rsidRPr="005F1A32" w:rsidP="005F1A32">
      <w:pPr>
        <w:pStyle w:val="Heading1"/>
      </w:pPr>
      <w:bookmarkStart w:id="2" w:name="O_932103"/>
      <w:bookmarkEnd w:id="2"/>
      <w:r w:rsidRPr="005F1A32">
        <w:t>Performance Evidence</w:t>
      </w:r>
    </w:p>
    <w:p w:rsidR="00000000" w:rsidRPr="005F1A32" w:rsidP="00377100">
      <w:pPr>
        <w:pStyle w:val="BodyText"/>
      </w:pPr>
      <w:r w:rsidRPr="005F1A32">
        <w:t>Evidence required to demonstrate competence in this unit must be relevant to and satisfy the requirements of the elements and performance</w:t>
      </w:r>
      <w:r w:rsidRPr="005F1A32">
        <w:t xml:space="preserve"> criteria, and include:</w:t>
      </w:r>
    </w:p>
    <w:p w:rsidR="00000000" w:rsidRPr="005F1A32" w:rsidP="005F1A32">
      <w:pPr>
        <w:pStyle w:val="ListBullet"/>
      </w:pPr>
      <w:r w:rsidRPr="005F1A32">
        <w:t xml:space="preserve">reading and following work instructions, standard operating procedures (SOPs), safe work practices </w:t>
      </w:r>
    </w:p>
    <w:p w:rsidR="00000000" w:rsidRPr="005F1A32" w:rsidP="005F1A32">
      <w:pPr>
        <w:pStyle w:val="ListBullet"/>
      </w:pPr>
      <w:r w:rsidRPr="005F1A32">
        <w:t>applying relevant standards</w:t>
      </w:r>
    </w:p>
    <w:p w:rsidR="00000000" w:rsidRPr="005F1A32" w:rsidP="005F1A32">
      <w:pPr>
        <w:pStyle w:val="ListBullet"/>
      </w:pPr>
      <w:r w:rsidRPr="005F1A32">
        <w:t>preparing workstation and work before commencing operations</w:t>
      </w:r>
    </w:p>
    <w:p w:rsidR="00000000" w:rsidRPr="005F1A32" w:rsidP="005F1A32">
      <w:pPr>
        <w:pStyle w:val="ListBullet"/>
      </w:pPr>
      <w:r w:rsidRPr="005F1A32">
        <w:t>checking work against job specifications an</w:t>
      </w:r>
      <w:r w:rsidRPr="005F1A32">
        <w:t>d workplace standards</w:t>
      </w:r>
    </w:p>
    <w:p w:rsidR="00000000" w:rsidRPr="005F1A32" w:rsidP="005F1A32">
      <w:pPr>
        <w:pStyle w:val="ListBullet"/>
      </w:pPr>
      <w:r w:rsidRPr="005F1A32">
        <w:t>operating one (1) or more specialised machines to assist textile, clothing and footwear (TCF) production on at least two (2) occasions</w:t>
      </w:r>
    </w:p>
    <w:p w:rsidR="00000000" w:rsidRPr="005F1A32" w:rsidP="005F1A32">
      <w:pPr>
        <w:pStyle w:val="ListBullet"/>
      </w:pPr>
      <w:r w:rsidRPr="005F1A32">
        <w:t>applying machine operation techniques according to machine specifications and workplace requirement</w:t>
      </w:r>
      <w:r w:rsidRPr="005F1A32">
        <w:t xml:space="preserve">s to complete work </w:t>
      </w:r>
    </w:p>
    <w:p w:rsidR="00000000" w:rsidRPr="005F1A32" w:rsidP="005F1A32">
      <w:pPr>
        <w:pStyle w:val="ListBullet"/>
      </w:pPr>
      <w:r w:rsidRPr="005F1A32">
        <w:t>carrying out minor machine maintenance according to workplace procedures</w:t>
      </w:r>
    </w:p>
    <w:p w:rsidR="00000000" w:rsidRPr="005F1A32" w:rsidP="005F1A32">
      <w:pPr>
        <w:pStyle w:val="ListBullet"/>
      </w:pPr>
      <w:r w:rsidRPr="005F1A32">
        <w:t>assessing production outputs to check work complies with quality standards and production specifications</w:t>
      </w:r>
    </w:p>
    <w:p w:rsidR="00000000" w:rsidRPr="005F1A32" w:rsidP="005F1A32">
      <w:pPr>
        <w:pStyle w:val="ListBullet"/>
      </w:pPr>
      <w:r w:rsidRPr="005F1A32">
        <w:t>identifying, reporting and recording any machine or produc</w:t>
      </w:r>
      <w:r w:rsidRPr="005F1A32">
        <w:t>tion faults</w:t>
      </w:r>
    </w:p>
    <w:p w:rsidR="00000000" w:rsidRPr="005F1A32" w:rsidP="005F1A32">
      <w:pPr>
        <w:pStyle w:val="ListBullet"/>
      </w:pPr>
      <w:r w:rsidRPr="005F1A32">
        <w:t>applying workplace procedures</w:t>
      </w:r>
    </w:p>
    <w:p w:rsidR="00000000" w:rsidRPr="005F1A32" w:rsidP="005F1A32">
      <w:pPr>
        <w:pStyle w:val="ListBullet"/>
      </w:pPr>
      <w:r w:rsidRPr="005F1A32">
        <w:t>providing oral or written reports according to workplace requirements.</w:t>
      </w:r>
    </w:p>
    <w:p w:rsidR="00000000" w:rsidRPr="005F1A32" w:rsidP="005F1A32">
      <w:pPr>
        <w:pStyle w:val="AllowPageBreak"/>
      </w:pPr>
    </w:p>
    <w:p w:rsidR="00000000" w:rsidRPr="005F1A32" w:rsidP="005F1A32">
      <w:pPr>
        <w:pStyle w:val="Heading1"/>
      </w:pPr>
      <w:bookmarkStart w:id="3" w:name="O_932102"/>
      <w:bookmarkEnd w:id="3"/>
      <w:r w:rsidRPr="005F1A32">
        <w:t>Knowledge Evidence</w:t>
      </w:r>
    </w:p>
    <w:p w:rsidR="00000000" w:rsidRPr="005F1A32" w:rsidP="00377100">
      <w:pPr>
        <w:pStyle w:val="BodyText"/>
      </w:pPr>
      <w:r w:rsidRPr="005F1A32">
        <w:t>Evidence must be provided that demonstrates knowledge of:</w:t>
      </w:r>
    </w:p>
    <w:p w:rsidR="00000000" w:rsidRPr="005F1A32" w:rsidP="005F1A32">
      <w:pPr>
        <w:pStyle w:val="ListBullet"/>
      </w:pPr>
      <w:r w:rsidRPr="005F1A32">
        <w:t>safe work practices and procedures and use of personal protective equipment (PPE)</w:t>
      </w:r>
    </w:p>
    <w:p w:rsidR="00000000" w:rsidRPr="005F1A32" w:rsidP="005F1A32">
      <w:pPr>
        <w:pStyle w:val="ListBullet"/>
      </w:pPr>
      <w:r w:rsidRPr="005F1A32">
        <w:t>relevant Australian Standards</w:t>
      </w:r>
    </w:p>
    <w:p w:rsidR="00000000" w:rsidRPr="005F1A32" w:rsidP="005F1A32">
      <w:pPr>
        <w:pStyle w:val="ListBullet"/>
      </w:pPr>
      <w:r w:rsidRPr="005F1A32">
        <w:t>specialised machinery, such as:</w:t>
      </w:r>
    </w:p>
    <w:p w:rsidR="00000000" w:rsidRPr="005F1A32" w:rsidP="005F1A32">
      <w:pPr>
        <w:pStyle w:val="ListBullet2"/>
      </w:pPr>
      <w:r w:rsidRPr="005F1A32">
        <w:t>moulding machine</w:t>
      </w:r>
    </w:p>
    <w:p w:rsidR="00000000" w:rsidRPr="005F1A32" w:rsidP="005F1A32">
      <w:pPr>
        <w:pStyle w:val="ListBullet2"/>
      </w:pPr>
      <w:r w:rsidRPr="005F1A32">
        <w:t>fusing machine</w:t>
      </w:r>
    </w:p>
    <w:p w:rsidR="00000000" w:rsidRPr="005F1A32" w:rsidP="005F1A32">
      <w:pPr>
        <w:pStyle w:val="ListBullet2"/>
      </w:pPr>
      <w:r w:rsidRPr="005F1A32">
        <w:t>gluing machine</w:t>
      </w:r>
    </w:p>
    <w:p w:rsidR="00000000" w:rsidRPr="005F1A32" w:rsidP="005F1A32">
      <w:pPr>
        <w:pStyle w:val="ListBullet2"/>
      </w:pPr>
      <w:r w:rsidRPr="005F1A32">
        <w:t>ticket or label printer</w:t>
      </w:r>
    </w:p>
    <w:p w:rsidR="00000000" w:rsidRPr="005F1A32" w:rsidP="005F1A32">
      <w:pPr>
        <w:pStyle w:val="ListBullet2"/>
      </w:pPr>
      <w:r w:rsidRPr="005F1A32">
        <w:t>button holing machine</w:t>
      </w:r>
    </w:p>
    <w:p w:rsidR="00000000" w:rsidRPr="005F1A32" w:rsidP="005F1A32">
      <w:pPr>
        <w:pStyle w:val="ListBullet2"/>
      </w:pPr>
      <w:r w:rsidRPr="005F1A32">
        <w:t>cuff turner and fu</w:t>
      </w:r>
      <w:r w:rsidRPr="005F1A32">
        <w:t>ser</w:t>
      </w:r>
    </w:p>
    <w:p w:rsidR="00000000" w:rsidRPr="005F1A32" w:rsidP="005F1A32">
      <w:pPr>
        <w:pStyle w:val="ListBullet2"/>
      </w:pPr>
      <w:r w:rsidRPr="005F1A32">
        <w:t>pocket setting</w:t>
      </w:r>
    </w:p>
    <w:p w:rsidR="00000000" w:rsidRPr="005F1A32" w:rsidP="005F1A32">
      <w:pPr>
        <w:pStyle w:val="ListBullet2"/>
      </w:pPr>
      <w:r w:rsidRPr="005F1A32">
        <w:t>button sewer</w:t>
      </w:r>
    </w:p>
    <w:p w:rsidR="00000000" w:rsidRPr="005F1A32" w:rsidP="005F1A32">
      <w:pPr>
        <w:pStyle w:val="ListBullet"/>
      </w:pPr>
      <w:r w:rsidRPr="005F1A32">
        <w:t>operating and routine maintenance procedures for specialised machines</w:t>
      </w:r>
    </w:p>
    <w:p w:rsidR="00000000" w:rsidRPr="005F1A32" w:rsidP="005F1A32">
      <w:pPr>
        <w:pStyle w:val="ListBullet"/>
      </w:pPr>
      <w:r w:rsidRPr="005F1A32">
        <w:t>characteristics of textiles, fabrics, threads and other materials used in TCF operations and product assembly</w:t>
      </w:r>
    </w:p>
    <w:p w:rsidR="00000000" w:rsidRPr="005F1A32" w:rsidP="005F1A32">
      <w:pPr>
        <w:pStyle w:val="ListBullet"/>
      </w:pPr>
      <w:r w:rsidRPr="005F1A32">
        <w:t>quality standards and practices</w:t>
      </w:r>
    </w:p>
    <w:p w:rsidR="00000000" w:rsidRPr="005F1A32" w:rsidP="005F1A32">
      <w:pPr>
        <w:pStyle w:val="ListBullet"/>
      </w:pPr>
      <w:r w:rsidRPr="005F1A32">
        <w:t>workplace procedures</w:t>
      </w:r>
    </w:p>
    <w:p w:rsidR="00000000" w:rsidRPr="005F1A32" w:rsidP="005F1A32">
      <w:pPr>
        <w:pStyle w:val="ListBullet"/>
      </w:pPr>
      <w:r w:rsidRPr="005F1A32">
        <w:t>recording and reporting practices.</w:t>
      </w:r>
    </w:p>
    <w:p w:rsidR="00000000" w:rsidRPr="005F1A32" w:rsidP="005F1A32">
      <w:pPr>
        <w:pStyle w:val="AllowPageBreak"/>
      </w:pPr>
    </w:p>
    <w:p w:rsidR="00000000" w:rsidRPr="005F1A32" w:rsidP="005F1A32">
      <w:pPr>
        <w:pStyle w:val="Heading1"/>
      </w:pPr>
      <w:bookmarkStart w:id="4" w:name="O_932101"/>
      <w:bookmarkEnd w:id="4"/>
      <w:r w:rsidRPr="005F1A32">
        <w:t>Assessment Conditions</w:t>
      </w:r>
    </w:p>
    <w:p w:rsidR="00000000" w:rsidRPr="005F1A32" w:rsidP="005F1A32">
      <w:pPr>
        <w:pStyle w:val="ListBullet"/>
      </w:pPr>
      <w:r w:rsidRPr="005F1A32">
        <w:t>Assessors must:</w:t>
      </w:r>
    </w:p>
    <w:p w:rsidR="00000000" w:rsidRPr="005F1A32" w:rsidP="005F1A32">
      <w:pPr>
        <w:pStyle w:val="ListBullet2"/>
      </w:pPr>
      <w:r w:rsidRPr="005F1A32">
        <w:t>satisfy the assessor competency requirements that are in place at the time of the assessment, as set by the VET regulator</w:t>
      </w:r>
    </w:p>
    <w:p w:rsidR="00000000" w:rsidRPr="005F1A32" w:rsidP="005F1A32">
      <w:pPr>
        <w:pStyle w:val="ListBullet2"/>
      </w:pPr>
      <w:r w:rsidRPr="005F1A32">
        <w:t>have vocational compe</w:t>
      </w:r>
      <w:r w:rsidRPr="005F1A32">
        <w:t>tency in using specialised machinery or processes to assist assembly production, at least to the level being assessed, with relevant industry knowledge and experience.</w:t>
      </w:r>
    </w:p>
    <w:p w:rsidR="00000000" w:rsidRPr="005F1A32" w:rsidP="005F1A32">
      <w:pPr>
        <w:pStyle w:val="ListBullet"/>
      </w:pPr>
      <w:r w:rsidRPr="005F1A32">
        <w:t>Assessment should occur in operational workplace situations. Where this is not possible</w:t>
      </w:r>
      <w:r w:rsidRPr="005F1A32">
        <w:t>, or where personal safety or environmental damage are limiting factors, assessment must occur in a sufficiently rigorous simulated environment reflecting realistic operational workplace conditions. This must cover all aspects of workplace performance, inc</w:t>
      </w:r>
      <w:r w:rsidRPr="005F1A32">
        <w:t xml:space="preserve">luding environment, task skills, task management skills, contingency management skills and job role environment skills. </w:t>
      </w:r>
    </w:p>
    <w:p w:rsidR="00000000" w:rsidRPr="005F1A32" w:rsidP="005F1A32">
      <w:pPr>
        <w:pStyle w:val="ListBullet"/>
      </w:pPr>
      <w:r w:rsidRPr="005F1A32">
        <w:t>Assessment processes and techniques must be appropriate to the language, literacy and numeracy requirements of the work being performed</w:t>
      </w:r>
      <w:r w:rsidRPr="005F1A32">
        <w:t xml:space="preserve"> and the needs of the candidate.</w:t>
      </w:r>
    </w:p>
    <w:p w:rsidR="00000000" w:rsidRPr="005F1A32" w:rsidP="00377100">
      <w:pPr>
        <w:pStyle w:val="BodyText"/>
      </w:pPr>
      <w:r w:rsidRPr="005F1A32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5F1A32" w:rsidP="005F1A32">
      <w:pPr>
        <w:pStyle w:val="Heading1"/>
      </w:pPr>
      <w:bookmarkStart w:id="5" w:name="O_932099"/>
      <w:bookmarkEnd w:id="5"/>
      <w:r w:rsidRPr="005F1A32">
        <w:t>Links</w:t>
      </w:r>
    </w:p>
    <w:p w:rsidR="00000000" w:rsidRPr="005F1A32" w:rsidP="00377100">
      <w:pPr>
        <w:pStyle w:val="BodyText"/>
      </w:pPr>
      <w:r w:rsidRPr="005F1A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401C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F1A32" w:rsidP="005F1A32"/>
    <w:sectPr w:rsidSect="005F1A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A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A32" w:rsidRPr="00377100" w:rsidP="003771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A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00" w:rsidP="005F1A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7100" w:rsidP="005F1A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77100" w:rsidP="005F1A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A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A32" w:rsidRPr="00377100" w:rsidP="003771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A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100" w:rsidRPr="002D2AF8" w:rsidP="005F1A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MSTCL2005 Use specialised machinery or processes to assist TCF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377100" w:rsidP="005F1A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1E71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B034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32FB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A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A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A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A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A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A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A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A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A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A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A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A32"/>
  </w:style>
  <w:style w:type="character" w:customStyle="1" w:styleId="Heading1Char">
    <w:name w:val="Heading 1 Char"/>
    <w:basedOn w:val="DefaultParagraphFont"/>
    <w:link w:val="Heading1"/>
    <w:rsid w:val="005F1A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A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A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1A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1A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1A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A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1A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A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A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A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A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A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A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A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A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A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A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A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A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A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A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1A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1A32"/>
    <w:rPr>
      <w:b/>
      <w:spacing w:val="0"/>
    </w:rPr>
  </w:style>
  <w:style w:type="paragraph" w:customStyle="1" w:styleId="SuperTitle">
    <w:name w:val="SuperTitle"/>
    <w:basedOn w:val="Title"/>
    <w:rsid w:val="005F1A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A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A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1A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A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A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A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A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A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A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A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A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1A32"/>
    <w:rPr>
      <w:i/>
    </w:rPr>
  </w:style>
  <w:style w:type="paragraph" w:styleId="Caption">
    <w:name w:val="caption"/>
    <w:basedOn w:val="BodyText"/>
    <w:next w:val="Normal"/>
    <w:qFormat/>
    <w:rsid w:val="005F1A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A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A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A32"/>
  </w:style>
  <w:style w:type="paragraph" w:styleId="TableofFigures">
    <w:name w:val="table of figures"/>
    <w:basedOn w:val="Normal"/>
    <w:next w:val="Normal"/>
    <w:semiHidden/>
    <w:rsid w:val="005F1A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A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1A32"/>
    <w:rPr>
      <w:rFonts w:ascii="Wingdings" w:hAnsi="Wingdings"/>
    </w:rPr>
  </w:style>
  <w:style w:type="paragraph" w:customStyle="1" w:styleId="TableHeading">
    <w:name w:val="Table Heading"/>
    <w:basedOn w:val="HeadingBase"/>
    <w:rsid w:val="005F1A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A32"/>
    <w:rPr>
      <w:color w:val="0033CC"/>
      <w:u w:val="none"/>
    </w:rPr>
  </w:style>
  <w:style w:type="paragraph" w:customStyle="1" w:styleId="BodyTextRight">
    <w:name w:val="Body Text Right"/>
    <w:basedOn w:val="BodyText"/>
    <w:rsid w:val="005F1A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A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A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A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A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A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A32"/>
    <w:rPr>
      <w:sz w:val="32"/>
    </w:rPr>
  </w:style>
  <w:style w:type="paragraph" w:customStyle="1" w:styleId="HeadingProcedure">
    <w:name w:val="Heading Procedure"/>
    <w:basedOn w:val="HeadingBase"/>
    <w:next w:val="Normal"/>
    <w:rsid w:val="005F1A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A32"/>
    <w:pPr>
      <w:spacing w:before="60" w:after="60"/>
    </w:pPr>
  </w:style>
  <w:style w:type="paragraph" w:styleId="ListContinue">
    <w:name w:val="List Continue"/>
    <w:basedOn w:val="List"/>
    <w:rsid w:val="005F1A32"/>
    <w:pPr>
      <w:ind w:firstLine="0"/>
    </w:pPr>
  </w:style>
  <w:style w:type="paragraph" w:customStyle="1" w:styleId="ListNote">
    <w:name w:val="List Note"/>
    <w:basedOn w:val="List"/>
    <w:rsid w:val="005F1A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A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A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A32"/>
    <w:rPr>
      <w:rFonts w:ascii="Courier New" w:hAnsi="Courier New"/>
    </w:rPr>
  </w:style>
  <w:style w:type="paragraph" w:customStyle="1" w:styleId="NoteBullet">
    <w:name w:val="Note Bullet"/>
    <w:basedOn w:val="Note"/>
    <w:rsid w:val="005F1A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A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A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A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A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1A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A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A32"/>
    <w:rPr>
      <w:b/>
      <w:smallCaps/>
    </w:rPr>
  </w:style>
  <w:style w:type="paragraph" w:customStyle="1" w:styleId="TableListNumber">
    <w:name w:val="Table List Number"/>
    <w:basedOn w:val="ListNumber"/>
    <w:rsid w:val="005F1A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A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A32"/>
    <w:pPr>
      <w:numPr>
        <w:numId w:val="9"/>
      </w:numPr>
    </w:pPr>
  </w:style>
  <w:style w:type="paragraph" w:customStyle="1" w:styleId="ListAlpha2">
    <w:name w:val="List Alpha 2"/>
    <w:basedOn w:val="List2"/>
    <w:rsid w:val="005F1A32"/>
    <w:pPr>
      <w:numPr>
        <w:numId w:val="8"/>
      </w:numPr>
    </w:pPr>
  </w:style>
  <w:style w:type="paragraph" w:styleId="List2">
    <w:name w:val="List 2"/>
    <w:basedOn w:val="BodyText"/>
    <w:rsid w:val="005F1A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A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A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A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A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A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1A32"/>
    <w:pPr>
      <w:numPr>
        <w:numId w:val="4"/>
      </w:numPr>
    </w:pPr>
  </w:style>
  <w:style w:type="paragraph" w:styleId="ListContinue2">
    <w:name w:val="List Continue 2"/>
    <w:basedOn w:val="List2"/>
    <w:rsid w:val="005F1A32"/>
    <w:pPr>
      <w:ind w:firstLine="0"/>
    </w:pPr>
  </w:style>
  <w:style w:type="paragraph" w:styleId="ListContinue3">
    <w:name w:val="List Continue 3"/>
    <w:basedOn w:val="List3"/>
    <w:rsid w:val="005F1A32"/>
    <w:pPr>
      <w:ind w:left="1021" w:firstLine="0"/>
    </w:pPr>
  </w:style>
  <w:style w:type="paragraph" w:styleId="ListContinue4">
    <w:name w:val="List Continue 4"/>
    <w:basedOn w:val="List4"/>
    <w:rsid w:val="005F1A32"/>
    <w:pPr>
      <w:ind w:firstLine="0"/>
    </w:pPr>
  </w:style>
  <w:style w:type="paragraph" w:styleId="ListContinue5">
    <w:name w:val="List Continue 5"/>
    <w:basedOn w:val="List5"/>
    <w:rsid w:val="005F1A32"/>
    <w:pPr>
      <w:ind w:firstLine="0"/>
    </w:pPr>
  </w:style>
  <w:style w:type="paragraph" w:styleId="ListNumber3">
    <w:name w:val="List Number 3"/>
    <w:basedOn w:val="List3"/>
    <w:rsid w:val="005F1A32"/>
    <w:pPr>
      <w:numPr>
        <w:numId w:val="5"/>
      </w:numPr>
    </w:pPr>
  </w:style>
  <w:style w:type="paragraph" w:styleId="ListNumber4">
    <w:name w:val="List Number 4"/>
    <w:basedOn w:val="List4"/>
    <w:rsid w:val="005F1A32"/>
    <w:pPr>
      <w:numPr>
        <w:numId w:val="6"/>
      </w:numPr>
    </w:pPr>
  </w:style>
  <w:style w:type="paragraph" w:styleId="ListNumber5">
    <w:name w:val="List Number 5"/>
    <w:basedOn w:val="List5"/>
    <w:rsid w:val="005F1A32"/>
    <w:pPr>
      <w:numPr>
        <w:numId w:val="7"/>
      </w:numPr>
    </w:pPr>
  </w:style>
  <w:style w:type="paragraph" w:styleId="BlockText">
    <w:name w:val="Block Text"/>
    <w:basedOn w:val="Normal"/>
    <w:rsid w:val="005F1A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A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A32"/>
    <w:rPr>
      <w:sz w:val="16"/>
      <w:vertAlign w:val="superscript"/>
    </w:rPr>
  </w:style>
  <w:style w:type="character" w:customStyle="1" w:styleId="Symbols">
    <w:name w:val="Symbols"/>
    <w:basedOn w:val="DefaultParagraphFont"/>
    <w:rsid w:val="005F1A32"/>
    <w:rPr>
      <w:rFonts w:ascii="Symbol" w:hAnsi="Symbol"/>
    </w:rPr>
  </w:style>
  <w:style w:type="character" w:customStyle="1" w:styleId="MenuOptions">
    <w:name w:val="Menu Options"/>
    <w:basedOn w:val="DefaultParagraphFont"/>
    <w:rsid w:val="005F1A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A32"/>
    <w:rPr>
      <w:b/>
    </w:rPr>
  </w:style>
  <w:style w:type="character" w:customStyle="1" w:styleId="Underlined">
    <w:name w:val="Underlined"/>
    <w:basedOn w:val="DefaultParagraphFont"/>
    <w:rsid w:val="005F1A32"/>
    <w:rPr>
      <w:u w:val="single"/>
    </w:rPr>
  </w:style>
  <w:style w:type="paragraph" w:customStyle="1" w:styleId="TableBodyTextRight">
    <w:name w:val="Table Body Text Right"/>
    <w:basedOn w:val="TableBodyText"/>
    <w:rsid w:val="005F1A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A32"/>
    <w:rPr>
      <w:sz w:val="18"/>
    </w:rPr>
  </w:style>
  <w:style w:type="paragraph" w:customStyle="1" w:styleId="BodySmallRight">
    <w:name w:val="Body Small Right"/>
    <w:basedOn w:val="BodyTextRight"/>
    <w:rsid w:val="005F1A32"/>
    <w:rPr>
      <w:sz w:val="18"/>
      <w:szCs w:val="18"/>
    </w:rPr>
  </w:style>
  <w:style w:type="paragraph" w:customStyle="1" w:styleId="MarginEdition">
    <w:name w:val="Margin Edition"/>
    <w:basedOn w:val="MarginNote"/>
    <w:rsid w:val="005F1A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A32"/>
    <w:rPr>
      <w:sz w:val="2"/>
      <w:szCs w:val="2"/>
    </w:rPr>
  </w:style>
  <w:style w:type="character" w:customStyle="1" w:styleId="Small">
    <w:name w:val="Small"/>
    <w:basedOn w:val="DefaultParagraphFont"/>
    <w:rsid w:val="005F1A32"/>
    <w:rPr>
      <w:sz w:val="16"/>
    </w:rPr>
  </w:style>
  <w:style w:type="paragraph" w:customStyle="1" w:styleId="WideTable">
    <w:name w:val="Wide Table"/>
    <w:basedOn w:val="Normal"/>
    <w:rsid w:val="005F1A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A32"/>
  </w:style>
  <w:style w:type="paragraph" w:styleId="Quote">
    <w:name w:val="Quote"/>
    <w:basedOn w:val="Heading1"/>
    <w:link w:val="QuoteChar"/>
    <w:qFormat/>
    <w:rsid w:val="005F1A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A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A32"/>
    <w:pPr>
      <w:pageBreakBefore/>
    </w:pPr>
  </w:style>
  <w:style w:type="paragraph" w:customStyle="1" w:styleId="Border">
    <w:name w:val="Border"/>
    <w:basedOn w:val="Normal"/>
    <w:qFormat/>
    <w:rsid w:val="005F1A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A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A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A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A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A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A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A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A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A32"/>
    <w:rPr>
      <w:u w:val="single"/>
    </w:rPr>
  </w:style>
  <w:style w:type="character" w:customStyle="1" w:styleId="BoldandItalics">
    <w:name w:val="Bold and Italics"/>
    <w:qFormat/>
    <w:rsid w:val="005F1A32"/>
    <w:rPr>
      <w:b/>
      <w:i/>
      <w:u w:val="none"/>
    </w:rPr>
  </w:style>
  <w:style w:type="paragraph" w:styleId="BalloonText">
    <w:name w:val="Balloon Text"/>
    <w:basedOn w:val="Normal"/>
    <w:link w:val="BalloonTextChar"/>
    <w:rsid w:val="005F1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A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A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A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A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A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A32"/>
    <w:pPr>
      <w:spacing w:before="0" w:after="0"/>
    </w:pPr>
  </w:style>
  <w:style w:type="paragraph" w:customStyle="1" w:styleId="BodyTextBold">
    <w:name w:val="Body Text Bold"/>
    <w:basedOn w:val="BodyText"/>
    <w:qFormat/>
    <w:rsid w:val="005F1A32"/>
    <w:rPr>
      <w:b/>
    </w:rPr>
  </w:style>
  <w:style w:type="character" w:styleId="Hyperlink">
    <w:name w:val="Hyperlink"/>
    <w:basedOn w:val="DefaultParagraphFont"/>
    <w:uiPriority w:val="99"/>
    <w:unhideWhenUsed/>
    <w:rsid w:val="003771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3154</Characters>
  <Application>Microsoft Office Word</Application>
  <DocSecurity>0</DocSecurity>
  <Lines>78</Lines>
  <Paragraphs>56</Paragraphs>
  <ScaleCrop>false</ScaleCrop>
  <Company>Author-it Software Corporation Ltd.</Company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MSTCL2005 Use specialised machinery or processes to assist TCF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2021-07-21T08:34:00Z</dcterms:created>
  <dcterms:modified xsi:type="dcterms:W3CDTF">2021-07-21T08:34:00Z</dcterms:modified>
</cp:coreProperties>
</file>