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C0F" w:rsidP="00CC4C0F">
      <w:pPr>
        <w:pStyle w:val="Title"/>
      </w:pPr>
      <w:r>
        <w:fldChar w:fldCharType="begin"/>
      </w:r>
      <w:r>
        <w:instrText xml:space="preserve"> TITLE   \* MERGEFORMAT </w:instrText>
      </w:r>
      <w:r>
        <w:fldChar w:fldCharType="separate"/>
      </w:r>
      <w:r>
        <w:t>MSTCL2004 Sew components</w:t>
      </w:r>
      <w:r>
        <w:fldChar w:fldCharType="end"/>
      </w:r>
    </w:p>
    <w:p w:rsidR="00CC4C0F" w:rsidP="00CC4C0F">
      <w:pPr>
        <w:pStyle w:val="Version"/>
        <w:sectPr w:rsidSect="00842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F40" w:rsidP="00842F40">
      <w:pPr>
        <w:pStyle w:val="SuperHeading"/>
      </w:pPr>
      <w:r w:rsidRPr="00842F40">
        <w:t>MSTCL2004 Sew components</w:t>
      </w:r>
    </w:p>
    <w:p w:rsidR="00000000" w:rsidRPr="00842F40" w:rsidP="00842F40">
      <w:pPr>
        <w:pStyle w:val="Heading1"/>
      </w:pPr>
      <w:bookmarkStart w:id="1" w:name="O_932085"/>
      <w:bookmarkEnd w:id="1"/>
      <w:r w:rsidRPr="00842F40">
        <w:t>Modification History</w:t>
      </w:r>
    </w:p>
    <w:p w:rsidR="00000000" w:rsidRPr="00842F40" w:rsidP="00CC4C0F">
      <w:pPr>
        <w:pStyle w:val="BodyText"/>
      </w:pPr>
      <w:r w:rsidRPr="00842F40">
        <w:t>Release 1. Supersedes and is equivalent to LMTCL2004B Sew components</w:t>
      </w:r>
    </w:p>
    <w:p w:rsidR="00000000" w:rsidRPr="00842F40" w:rsidP="00842F40">
      <w:pPr>
        <w:pStyle w:val="Heading1"/>
      </w:pPr>
      <w:bookmarkStart w:id="2" w:name="O_932093"/>
      <w:bookmarkEnd w:id="2"/>
      <w:r w:rsidRPr="00842F40">
        <w:t>Application</w:t>
      </w:r>
    </w:p>
    <w:p w:rsidR="00000000" w:rsidRPr="00842F40" w:rsidP="00CC4C0F">
      <w:pPr>
        <w:pStyle w:val="BodyText"/>
      </w:pPr>
      <w:r w:rsidRPr="00842F40">
        <w:t xml:space="preserve">This unit of competency covers the skills and knowledge required to undertake sewing to assemble and sew garment components or textile products using one or </w:t>
      </w:r>
      <w:r w:rsidRPr="00842F40">
        <w:t>more machines for intermediate sewing operations. Operations include feeding and handling of work involving directional changes, contouring or critical stopping points or requiring feeding and handling skills because of fabric or material variation.</w:t>
      </w:r>
    </w:p>
    <w:p w:rsidR="00000000" w:rsidRPr="00842F40" w:rsidP="00CC4C0F">
      <w:pPr>
        <w:pStyle w:val="BodyText"/>
      </w:pPr>
      <w:r w:rsidRPr="00842F40">
        <w:t>The u</w:t>
      </w:r>
      <w:r w:rsidRPr="00842F40">
        <w:t>nit of competency applies to sewing work using a machine such as a plain lockstitch sewing machine, a three, four or five thread overlocker, a blind hemming machine or a zigzag sewing machine.</w:t>
      </w:r>
    </w:p>
    <w:p w:rsidR="00000000" w:rsidRPr="00842F40" w:rsidP="00CC4C0F">
      <w:pPr>
        <w:pStyle w:val="BodyText"/>
      </w:pPr>
      <w:r w:rsidRPr="00842F40">
        <w:t>Work is conducted according to defined procedures.</w:t>
      </w:r>
    </w:p>
    <w:p w:rsidR="00000000" w:rsidRPr="00842F40" w:rsidP="00CC4C0F">
      <w:pPr>
        <w:pStyle w:val="BodyText"/>
      </w:pPr>
      <w:r w:rsidRPr="00842F40">
        <w:t>Work may b</w:t>
      </w:r>
      <w:r w:rsidRPr="00842F40">
        <w:t>e conducted in small to large scale enterprises and may involve individual and team activities.</w:t>
      </w:r>
    </w:p>
    <w:p w:rsidR="00000000" w:rsidRPr="00842F40" w:rsidP="00CC4C0F">
      <w:pPr>
        <w:pStyle w:val="BodyText"/>
      </w:pPr>
      <w:r w:rsidRPr="00842F40">
        <w:t>No licensing, legislative or certification requirements apply to this unit at the time of publication.</w:t>
      </w:r>
    </w:p>
    <w:p w:rsidR="00000000" w:rsidRPr="00842F40" w:rsidP="00842F40">
      <w:pPr>
        <w:pStyle w:val="Heading1"/>
      </w:pPr>
      <w:bookmarkStart w:id="3" w:name="O_932092"/>
      <w:bookmarkEnd w:id="3"/>
      <w:r w:rsidRPr="00842F40">
        <w:t>Pre-requisite Unit</w:t>
      </w:r>
    </w:p>
    <w:tbl>
      <w:tblPr>
        <w:tblW w:w="0" w:type="auto"/>
        <w:tblCellMar>
          <w:left w:w="62" w:type="dxa"/>
          <w:right w:w="62" w:type="dxa"/>
        </w:tblCellMar>
        <w:tblLook w:val="0000"/>
      </w:tblPr>
      <w:tblGrid>
        <w:gridCol w:w="2163"/>
        <w:gridCol w:w="7033"/>
      </w:tblGrid>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MSTCL2001</w:t>
            </w: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t>Use a sewi</w:t>
            </w:r>
            <w:r w:rsidRPr="00842F40">
              <w:t>ng machine</w:t>
            </w:r>
          </w:p>
        </w:tc>
      </w:tr>
    </w:tbl>
    <w:p w:rsidR="00000000" w:rsidRPr="00842F40" w:rsidP="00842F40">
      <w:pPr>
        <w:pStyle w:val="BodyText"/>
      </w:pPr>
    </w:p>
    <w:p w:rsidR="00000000" w:rsidRPr="00842F40" w:rsidP="00842F40">
      <w:pPr>
        <w:pStyle w:val="AllowPageBreak"/>
      </w:pPr>
    </w:p>
    <w:p w:rsidR="00000000" w:rsidRPr="00842F40" w:rsidP="00842F40">
      <w:pPr>
        <w:pStyle w:val="Heading1"/>
      </w:pPr>
      <w:bookmarkStart w:id="4" w:name="O_932091"/>
      <w:bookmarkEnd w:id="4"/>
      <w:r w:rsidRPr="00842F40">
        <w:t>Competency Field</w:t>
      </w:r>
    </w:p>
    <w:p w:rsidR="00000000" w:rsidRPr="00842F40" w:rsidP="00CC4C0F">
      <w:pPr>
        <w:pStyle w:val="BodyText"/>
      </w:pPr>
      <w:r w:rsidRPr="00842F40">
        <w:t>Clothing production</w:t>
      </w:r>
    </w:p>
    <w:p w:rsidR="00000000" w:rsidRPr="00842F40" w:rsidP="00842F40">
      <w:pPr>
        <w:pStyle w:val="Heading1"/>
      </w:pPr>
      <w:bookmarkStart w:id="5" w:name="O_932090"/>
      <w:bookmarkEnd w:id="5"/>
      <w:r w:rsidRPr="00842F40">
        <w:t>Unit Sector</w:t>
      </w:r>
    </w:p>
    <w:p w:rsidR="00000000" w:rsidRPr="00842F40" w:rsidP="00CC4C0F">
      <w:pPr>
        <w:pStyle w:val="BodyText"/>
      </w:pPr>
      <w:r w:rsidRPr="00842F40">
        <w:t>Not applicable</w:t>
      </w:r>
    </w:p>
    <w:p w:rsidR="00000000" w:rsidRPr="00842F40" w:rsidP="00842F40">
      <w:pPr>
        <w:pStyle w:val="Heading1"/>
      </w:pPr>
      <w:bookmarkStart w:id="6" w:name="O_932089"/>
      <w:bookmarkEnd w:id="6"/>
      <w:r w:rsidRPr="00842F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2F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Performance criteria describe the performance needed to demonstrate achievement of the element.</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t>1</w:t>
            </w:r>
          </w:p>
        </w:tc>
        <w:tc>
          <w:tcPr>
            <w:tcW w:w="1962" w:type="dxa"/>
            <w:vMerge w:val="restart"/>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1.1</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Follow standard operating procedures (SOPs)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1.2</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Comply with work health and safety (WHS) requirements at all times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1.3</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Use appropriate personal protective equipment (PPE) in accordance with SOPs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1.4</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Identify job requirements from specifications, drawings, job sheets or work instructions</w:t>
            </w:r>
          </w:p>
        </w:tc>
      </w:tr>
      <w:tr w:rsidTr="00842F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F40">
            <w:pPr>
              <w:pStyle w:val="BodyText"/>
              <w:rPr>
                <w:lang w:val="en-NZ"/>
              </w:rPr>
            </w:pP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t>2</w:t>
            </w:r>
          </w:p>
        </w:tc>
        <w:tc>
          <w:tcPr>
            <w:tcW w:w="1962" w:type="dxa"/>
            <w:vMerge w:val="restart"/>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rPr>
                <w:rStyle w:val="SpecialBold"/>
              </w:rPr>
              <w:t xml:space="preserve">Prepare to sew components  </w:t>
            </w: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2.1</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 xml:space="preserve">Prepare to use sewing machine </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2.2</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Check needles, attachments and parts, and identify worn needles and parts, and report or replace, according to manufacturer instructions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2.3</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Receive work and check that the bundle matches ticket information and that previous operations have been successfully completed</w:t>
            </w:r>
          </w:p>
        </w:tc>
      </w:tr>
      <w:tr w:rsidTr="00842F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F40">
            <w:pPr>
              <w:pStyle w:val="BodyText"/>
              <w:rPr>
                <w:lang w:val="en-NZ"/>
              </w:rPr>
            </w:pP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t>3</w:t>
            </w:r>
          </w:p>
        </w:tc>
        <w:tc>
          <w:tcPr>
            <w:tcW w:w="1962" w:type="dxa"/>
            <w:vMerge w:val="restart"/>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rPr>
                <w:rStyle w:val="SpecialBold"/>
              </w:rPr>
              <w:t>Sew components</w:t>
            </w: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3.1</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 xml:space="preserve">Complete required sewing operations to sew work pieces using machine according to specifications and </w:t>
            </w:r>
            <w:r w:rsidRPr="00842F40">
              <w:t>workplace procedures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3.2</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Regularly check performance of machine for signs of faulty operation, including evidence from inspection of finished pieces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3.3</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Take required action to address poor performance</w:t>
            </w:r>
          </w:p>
        </w:tc>
      </w:tr>
      <w:tr w:rsidTr="00842F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F40">
            <w:pPr>
              <w:pStyle w:val="BodyText"/>
              <w:rPr>
                <w:lang w:val="en-NZ"/>
              </w:rPr>
            </w:pP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t>4</w:t>
            </w:r>
          </w:p>
        </w:tc>
        <w:tc>
          <w:tcPr>
            <w:tcW w:w="1962" w:type="dxa"/>
            <w:vMerge w:val="restart"/>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rPr>
                <w:rStyle w:val="SpecialBold"/>
              </w:rPr>
              <w:t>Review and complete work</w:t>
            </w: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4.1</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Inspect sewn components or textile products, identify any faults, take appropriate action and check finished pieces against quality standards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4.2</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Record results of inspection of finished component</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4.3</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Record action taken to either reject or correct faulty components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4.4</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Record preventative action taken to avoid recurrence of defective pieces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4.5</w:t>
            </w:r>
          </w:p>
        </w:tc>
        <w:tc>
          <w:tcPr>
            <w:tcW w:w="561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Complete production records or packing slips</w:t>
            </w:r>
          </w:p>
        </w:tc>
      </w:tr>
      <w:tr w:rsidTr="00842F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4.6</w:t>
            </w:r>
          </w:p>
        </w:tc>
        <w:tc>
          <w:tcPr>
            <w:tcW w:w="5610" w:type="dxa"/>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t xml:space="preserve">Direct completed work to next operation or packing </w:t>
            </w:r>
            <w:r w:rsidRPr="00842F40">
              <w:t>section</w:t>
            </w:r>
          </w:p>
        </w:tc>
      </w:tr>
    </w:tbl>
    <w:p w:rsidR="00000000" w:rsidRPr="00842F40" w:rsidP="00842F40">
      <w:pPr>
        <w:pStyle w:val="BodyText"/>
      </w:pPr>
    </w:p>
    <w:p w:rsidR="00000000" w:rsidRPr="00842F40" w:rsidP="00842F40">
      <w:pPr>
        <w:pStyle w:val="AllowPageBreak"/>
      </w:pPr>
    </w:p>
    <w:p w:rsidR="00000000" w:rsidRPr="00842F40" w:rsidP="00842F40">
      <w:pPr>
        <w:pStyle w:val="Heading1"/>
      </w:pPr>
      <w:bookmarkStart w:id="7" w:name="O_932088"/>
      <w:bookmarkEnd w:id="7"/>
      <w:r w:rsidRPr="00842F40">
        <w:t>Foundation Skills</w:t>
      </w:r>
    </w:p>
    <w:p w:rsidR="00000000" w:rsidRPr="00842F40" w:rsidP="00CC4C0F">
      <w:pPr>
        <w:pStyle w:val="BodyText"/>
      </w:pPr>
      <w:r w:rsidRPr="00842F40">
        <w:t>This section describes those required skills (language, literacy and numeracy) that are essential to performance.</w:t>
      </w:r>
    </w:p>
    <w:p w:rsidR="00000000" w:rsidRPr="00842F40" w:rsidP="00CC4C0F">
      <w:pPr>
        <w:pStyle w:val="BodyText"/>
      </w:pPr>
      <w:r w:rsidRPr="00842F40">
        <w:t>Foundation skills essential to performance are explicit in the performance criteria of this unit of competency.</w:t>
      </w:r>
    </w:p>
    <w:p w:rsidR="00000000" w:rsidRPr="00842F40" w:rsidP="00842F40">
      <w:pPr>
        <w:pStyle w:val="Heading1"/>
      </w:pPr>
      <w:bookmarkStart w:id="8" w:name="O_932087"/>
      <w:bookmarkEnd w:id="8"/>
      <w:r w:rsidRPr="00842F40">
        <w:t>Range of Conditions</w:t>
      </w:r>
    </w:p>
    <w:tbl>
      <w:tblPr>
        <w:tblW w:w="0" w:type="auto"/>
        <w:tblCellMar>
          <w:left w:w="62" w:type="dxa"/>
          <w:right w:w="62" w:type="dxa"/>
        </w:tblCellMar>
        <w:tblLook w:val="0000"/>
      </w:tblPr>
      <w:tblGrid>
        <w:gridCol w:w="2163"/>
        <w:gridCol w:w="7033"/>
      </w:tblGrid>
      <w:tr w:rsidTr="00CC4C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This field allows for different work environments and conditions that may affect performance. Essential ope</w:t>
            </w:r>
            <w:r w:rsidRPr="00842F40">
              <w:t>rating conditions that may be present (depending on the work situation, needs of the candidate, accessibility of the item, and local industry and regional contexts) are included.</w:t>
            </w: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rPr>
                <w:rStyle w:val="SpecialBold"/>
              </w:rPr>
              <w:t>Workplace procedures include one or more of the following:</w:t>
            </w:r>
          </w:p>
          <w:p w:rsidR="00000000" w:rsidRPr="00842F40" w:rsidP="00842F40">
            <w:pPr>
              <w:pStyle w:val="BodyText"/>
            </w:pPr>
          </w:p>
          <w:p w:rsidR="00000000" w:rsidP="00842F4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 xml:space="preserve">requirements </w:t>
            </w:r>
            <w:r w:rsidRPr="00842F40">
              <w:t>prescribed by legislation, awards, agreements and conditions of employment</w:t>
            </w:r>
          </w:p>
          <w:p w:rsidR="00000000" w:rsidRPr="00842F40" w:rsidP="00842F40">
            <w:pPr>
              <w:pStyle w:val="ListBullet"/>
            </w:pPr>
            <w:r w:rsidRPr="00842F40">
              <w:t>SOPs</w:t>
            </w:r>
          </w:p>
          <w:p w:rsidR="00000000" w:rsidRPr="00842F40" w:rsidP="00842F40">
            <w:pPr>
              <w:pStyle w:val="ListBullet"/>
            </w:pPr>
            <w:r w:rsidRPr="00842F40">
              <w:t>work instructions</w:t>
            </w:r>
          </w:p>
          <w:p w:rsidR="00000000" w:rsidRPr="00842F40" w:rsidP="00842F40">
            <w:pPr>
              <w:pStyle w:val="ListBullet"/>
            </w:pPr>
            <w:r w:rsidRPr="00842F40">
              <w:t>personal protective equipment (PPE)</w:t>
            </w:r>
          </w:p>
          <w:p w:rsidR="00000000" w:rsidRPr="00842F40" w:rsidP="00842F40">
            <w:pPr>
              <w:pStyle w:val="ListBullet"/>
            </w:pPr>
            <w:r w:rsidRPr="00842F40">
              <w:t>oral, written and visual communication</w:t>
            </w:r>
          </w:p>
          <w:p w:rsidR="00000000" w:rsidRPr="00842F40" w:rsidP="00842F40">
            <w:pPr>
              <w:pStyle w:val="ListBullet"/>
            </w:pPr>
            <w:r w:rsidRPr="00842F40">
              <w:t>quality practices, including responsibility for maintenance of own work quality and contribution to quality improvement of team or section output</w:t>
            </w:r>
          </w:p>
          <w:p w:rsidR="00000000" w:rsidRPr="00842F40" w:rsidP="00842F40">
            <w:pPr>
              <w:pStyle w:val="ListBullet"/>
            </w:pPr>
            <w:r w:rsidRPr="00842F40">
              <w:t>housekeeping</w:t>
            </w:r>
          </w:p>
          <w:p w:rsidR="00000000" w:rsidRPr="00842F40" w:rsidP="00842F40">
            <w:pPr>
              <w:pStyle w:val="ListBullet"/>
            </w:pPr>
            <w:r w:rsidRPr="00842F40">
              <w:t>tasks related to environmental protection, waste disposal, pollution control and recycling</w:t>
            </w:r>
          </w:p>
          <w:p w:rsidR="00000000" w:rsidRPr="00842F40" w:rsidP="00842F40">
            <w:pPr>
              <w:pStyle w:val="ListBullet"/>
            </w:pPr>
            <w:r w:rsidRPr="00842F40">
              <w:t>WHS pr</w:t>
            </w:r>
            <w:r w:rsidRPr="00842F40">
              <w:t>actices</w:t>
            </w:r>
          </w:p>
          <w:p w:rsidR="00000000" w:rsidP="00842F40">
            <w:pPr>
              <w:pStyle w:val="BodyTex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the relevant industry or Australian Standards that are current at the time this unit is being undertaken</w:t>
            </w:r>
          </w:p>
          <w:p w:rsidR="00000000" w:rsidP="00842F40">
            <w:pPr>
              <w:pStyle w:val="BodyTex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Prepare to use sewing machine includes the following:</w:t>
            </w: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receive work pieces, check specification sheets and p</w:t>
            </w:r>
            <w:r w:rsidRPr="00842F40">
              <w:t>lan follow-up action</w:t>
            </w:r>
          </w:p>
          <w:p w:rsidR="00000000" w:rsidRPr="00842F40" w:rsidP="00842F40">
            <w:pPr>
              <w:pStyle w:val="ListBullet"/>
            </w:pPr>
            <w:r w:rsidRPr="00842F40">
              <w:t>lay out work pieces in sequence</w:t>
            </w:r>
          </w:p>
          <w:p w:rsidR="00000000" w:rsidRPr="00842F40" w:rsidP="00842F40">
            <w:pPr>
              <w:pStyle w:val="ListBullet"/>
            </w:pPr>
            <w:r w:rsidRPr="00842F40">
              <w:t>set up workbench and seating according to workplace procedures</w:t>
            </w:r>
          </w:p>
          <w:p w:rsidR="00000000" w:rsidRPr="00842F40" w:rsidP="00842F40">
            <w:pPr>
              <w:pStyle w:val="ListBullet"/>
            </w:pPr>
            <w:r w:rsidRPr="00842F40">
              <w:t>clean, check, set up and adjust machines according to specifications for work</w:t>
            </w:r>
          </w:p>
          <w:p w:rsidR="00000000" w:rsidRPr="00842F40" w:rsidP="00842F40">
            <w:pPr>
              <w:pStyle w:val="ListBullet"/>
            </w:pPr>
            <w:r w:rsidRPr="00842F40">
              <w:t>identify poor machine performance and adjust as required</w:t>
            </w:r>
          </w:p>
          <w:p w:rsidR="00000000" w:rsidP="00842F40">
            <w:pPr>
              <w:pStyle w:val="ListBulle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t>Sew work pieces includes the following:</w:t>
            </w: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sew pieces according to product requirements and quality standards</w:t>
            </w:r>
          </w:p>
          <w:p w:rsidR="00000000" w:rsidRPr="00842F40" w:rsidP="00842F40">
            <w:pPr>
              <w:pStyle w:val="ListBullet"/>
            </w:pPr>
            <w:r w:rsidRPr="00842F40">
              <w:t>use machine according to requirements for speed of work</w:t>
            </w:r>
          </w:p>
          <w:p w:rsidR="00000000" w:rsidRPr="00842F40" w:rsidP="00842F40">
            <w:pPr>
              <w:pStyle w:val="ListBullet"/>
            </w:pPr>
            <w:r w:rsidRPr="00842F40">
              <w:t>control machine speed and work handling according to type of operations, fabrics and product</w:t>
            </w:r>
            <w:r w:rsidRPr="00842F40">
              <w:t xml:space="preserve"> type</w:t>
            </w:r>
          </w:p>
          <w:p w:rsidR="00000000" w:rsidP="00842F40">
            <w:pPr>
              <w:pStyle w:val="ListBulle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rPr>
                <w:rStyle w:val="SpecialBold"/>
              </w:rPr>
              <w:t>Fabrics include the following:</w:t>
            </w: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woven and knitted fabrics, such as denim, single knits, tricot and gabardine</w:t>
            </w:r>
          </w:p>
          <w:p w:rsidR="00000000" w:rsidP="00842F40">
            <w:pPr>
              <w:pStyle w:val="BodyTex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rPr>
                <w:rStyle w:val="SpecialBold"/>
              </w:rPr>
              <w:t>Components include one or more of the following:</w:t>
            </w:r>
          </w:p>
          <w:p w:rsidR="00000000" w:rsidP="00842F4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sleeves</w:t>
            </w:r>
          </w:p>
          <w:p w:rsidR="00000000" w:rsidRPr="00842F40" w:rsidP="00842F40">
            <w:pPr>
              <w:pStyle w:val="ListBullet"/>
            </w:pPr>
            <w:r w:rsidRPr="00842F40">
              <w:t>waistbands (straight or shaped)</w:t>
            </w:r>
          </w:p>
          <w:p w:rsidR="00000000" w:rsidRPr="00842F40" w:rsidP="00842F40">
            <w:pPr>
              <w:pStyle w:val="ListBullet"/>
            </w:pPr>
            <w:r w:rsidRPr="00842F40">
              <w:t>collars</w:t>
            </w:r>
          </w:p>
          <w:p w:rsidR="00000000" w:rsidRPr="00842F40" w:rsidP="00842F40">
            <w:pPr>
              <w:pStyle w:val="ListBullet"/>
            </w:pPr>
            <w:r w:rsidRPr="00842F40">
              <w:t>cuffs</w:t>
            </w:r>
          </w:p>
          <w:p w:rsidR="00000000" w:rsidRPr="00842F40" w:rsidP="00842F40">
            <w:pPr>
              <w:pStyle w:val="ListBullet"/>
            </w:pPr>
            <w:r w:rsidRPr="00842F40">
              <w:t>plackets</w:t>
            </w:r>
          </w:p>
          <w:p w:rsidR="00000000" w:rsidRPr="00842F40" w:rsidP="00842F40">
            <w:pPr>
              <w:pStyle w:val="ListBullet"/>
            </w:pPr>
            <w:r w:rsidRPr="00842F40">
              <w:t>facings (neck and armhole)</w:t>
            </w:r>
          </w:p>
          <w:p w:rsidR="00000000" w:rsidRPr="00842F40" w:rsidP="00842F40">
            <w:pPr>
              <w:pStyle w:val="ListBullet"/>
            </w:pPr>
            <w:r w:rsidRPr="00842F40">
              <w:t>binds</w:t>
            </w:r>
          </w:p>
          <w:p w:rsidR="00000000" w:rsidRPr="00842F40" w:rsidP="00842F40">
            <w:pPr>
              <w:pStyle w:val="ListBullet"/>
            </w:pPr>
            <w:r w:rsidRPr="00842F40">
              <w:t>zips (dress, skirt, trouser and invisible)</w:t>
            </w:r>
          </w:p>
          <w:p w:rsidR="00000000" w:rsidRPr="00842F40" w:rsidP="00842F40">
            <w:pPr>
              <w:pStyle w:val="ListBullet"/>
            </w:pPr>
            <w:r w:rsidRPr="00842F40">
              <w:t>buttons and buttonholes</w:t>
            </w:r>
          </w:p>
          <w:p w:rsidR="00000000" w:rsidRPr="00842F40" w:rsidP="00842F40">
            <w:pPr>
              <w:pStyle w:val="ListBullet"/>
            </w:pPr>
            <w:r w:rsidRPr="00842F40">
              <w:t>pockets (cut away, patch and in seam)</w:t>
            </w:r>
          </w:p>
          <w:p w:rsidR="00000000" w:rsidP="00842F40">
            <w:pPr>
              <w:pStyle w:val="BodyTex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rPr>
                <w:rStyle w:val="SpecialBold"/>
              </w:rPr>
              <w:t>Textile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finished textile products</w:t>
            </w:r>
          </w:p>
          <w:p w:rsidR="00000000" w:rsidRPr="00842F40" w:rsidP="00842F40">
            <w:pPr>
              <w:pStyle w:val="ListBullet"/>
            </w:pPr>
            <w:r w:rsidRPr="00842F40">
              <w:t>components of textile products</w:t>
            </w:r>
          </w:p>
          <w:p w:rsidR="00000000" w:rsidRPr="00842F40" w:rsidP="00842F40">
            <w:pPr>
              <w:pStyle w:val="ListBullet"/>
            </w:pPr>
            <w:r w:rsidRPr="00842F40">
              <w:t>faulty textile products</w:t>
            </w:r>
          </w:p>
          <w:p w:rsidR="00000000" w:rsidP="00842F40">
            <w:pPr>
              <w:pStyle w:val="BodyTex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rPr>
                <w:rStyle w:val="SpecialBold"/>
              </w:rPr>
              <w:t>Machines include one or more of the following:</w:t>
            </w:r>
          </w:p>
          <w:p w:rsidR="00000000" w:rsidP="00842F4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plain lockstitch sewing machine</w:t>
            </w:r>
          </w:p>
          <w:p w:rsidR="00000000" w:rsidRPr="00842F40" w:rsidP="00842F40">
            <w:pPr>
              <w:pStyle w:val="ListBullet"/>
            </w:pPr>
            <w:r w:rsidRPr="00842F40">
              <w:t>three, four or five thread overlocker</w:t>
            </w:r>
          </w:p>
          <w:p w:rsidR="00000000" w:rsidRPr="00842F40" w:rsidP="00842F40">
            <w:pPr>
              <w:pStyle w:val="ListBullet"/>
            </w:pPr>
            <w:r w:rsidRPr="00842F40">
              <w:t>zigzag sewing machine</w:t>
            </w:r>
          </w:p>
          <w:p w:rsidR="00000000" w:rsidRPr="00842F40" w:rsidP="00842F40">
            <w:pPr>
              <w:pStyle w:val="ListBullet"/>
            </w:pPr>
            <w:r w:rsidRPr="00842F40">
              <w:t>blind hemming machines</w:t>
            </w:r>
          </w:p>
          <w:p w:rsidR="00000000" w:rsidP="00842F40">
            <w:pPr>
              <w:pStyle w:val="BodyTex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F40">
            <w:pPr>
              <w:pStyle w:val="BodyText"/>
              <w:rPr>
                <w:lang w:val="en-NZ"/>
              </w:rPr>
            </w:pPr>
            <w:r w:rsidRPr="00842F40">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correct thread</w:t>
            </w:r>
          </w:p>
          <w:p w:rsidR="00000000" w:rsidRPr="00842F40" w:rsidP="00842F40">
            <w:pPr>
              <w:pStyle w:val="ListBullet"/>
            </w:pPr>
            <w:r w:rsidRPr="00842F40">
              <w:t>needle size and t</w:t>
            </w:r>
            <w:r w:rsidRPr="00842F40">
              <w:t>ype: a variety of size and types, such as standard and ball point</w:t>
            </w:r>
          </w:p>
          <w:p w:rsidR="00000000" w:rsidRPr="00842F40" w:rsidP="00842F40">
            <w:pPr>
              <w:pStyle w:val="ListBullet"/>
            </w:pPr>
            <w:r w:rsidRPr="00842F40">
              <w:t>needle guard</w:t>
            </w:r>
          </w:p>
          <w:p w:rsidR="00000000" w:rsidRPr="00842F40" w:rsidP="00842F40">
            <w:pPr>
              <w:pStyle w:val="ListBullet"/>
            </w:pPr>
            <w:r w:rsidRPr="00842F40">
              <w:t xml:space="preserve">tension setting </w:t>
            </w:r>
          </w:p>
          <w:p w:rsidR="00000000" w:rsidRPr="00842F40" w:rsidP="00842F40">
            <w:pPr>
              <w:pStyle w:val="ListBullet"/>
            </w:pPr>
            <w:r w:rsidRPr="00842F40">
              <w:t>attachments</w:t>
            </w:r>
          </w:p>
          <w:p w:rsidR="00000000" w:rsidP="00842F40">
            <w:pPr>
              <w:pStyle w:val="BodyText"/>
              <w:rPr>
                <w:lang w:val="en-NZ"/>
              </w:rPr>
            </w:pPr>
          </w:p>
        </w:tc>
      </w:tr>
      <w:tr w:rsidTr="00CC4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2F40" w:rsidP="00842F40">
            <w:pPr>
              <w:pStyle w:val="BodyText"/>
            </w:pPr>
            <w:r w:rsidRPr="00842F40">
              <w:rPr>
                <w:rStyle w:val="SpecialBold"/>
              </w:rPr>
              <w:t>Sewing operations include the following:</w:t>
            </w:r>
          </w:p>
          <w:p w:rsidR="00000000" w:rsidP="00842F4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42F40" w:rsidP="00842F40">
            <w:pPr>
              <w:pStyle w:val="ListBullet"/>
            </w:pPr>
            <w:r w:rsidRPr="00842F40">
              <w:t xml:space="preserve">sewing techniques where the positioning, feeding and handling of work pieces involves </w:t>
            </w:r>
            <w:r w:rsidRPr="00842F40">
              <w:t>discretionary changes, contouring or critical stopping points</w:t>
            </w:r>
          </w:p>
          <w:p w:rsidR="00000000" w:rsidRPr="00842F40" w:rsidP="00842F40">
            <w:pPr>
              <w:pStyle w:val="ListBullet"/>
            </w:pPr>
            <w:r w:rsidRPr="00842F40">
              <w:t>sewing techniques involving the special handling skills required to accommodate fabric variations</w:t>
            </w:r>
          </w:p>
          <w:p w:rsidR="00000000" w:rsidRPr="00842F40" w:rsidP="00842F40">
            <w:pPr>
              <w:pStyle w:val="ListBullet"/>
            </w:pPr>
            <w:r w:rsidRPr="00842F40">
              <w:t>gathering, easing, tucking and stitching curves</w:t>
            </w:r>
          </w:p>
          <w:p w:rsidR="00000000" w:rsidRPr="00842F40" w:rsidP="00842F40">
            <w:pPr>
              <w:pStyle w:val="ListBullet"/>
            </w:pPr>
            <w:r w:rsidRPr="00842F40">
              <w:t>hems (double fold, rolled, blind and stitched he</w:t>
            </w:r>
            <w:r w:rsidRPr="00842F40">
              <w:t>m)</w:t>
            </w:r>
          </w:p>
          <w:p w:rsidR="00000000" w:rsidRPr="00842F40" w:rsidP="00842F40">
            <w:pPr>
              <w:pStyle w:val="ListBullet"/>
            </w:pPr>
            <w:r w:rsidRPr="00842F40">
              <w:t>darts and pleats</w:t>
            </w:r>
          </w:p>
        </w:tc>
      </w:tr>
    </w:tbl>
    <w:p w:rsidR="00000000" w:rsidRPr="00842F40" w:rsidP="00842F40">
      <w:pPr>
        <w:pStyle w:val="BodyText"/>
      </w:pPr>
    </w:p>
    <w:p w:rsidR="00000000" w:rsidRPr="00842F40" w:rsidP="00842F40">
      <w:pPr>
        <w:pStyle w:val="AllowPageBreak"/>
      </w:pPr>
    </w:p>
    <w:p w:rsidR="00000000" w:rsidRPr="00842F40" w:rsidP="00842F40">
      <w:pPr>
        <w:pStyle w:val="Heading1"/>
      </w:pPr>
      <w:bookmarkStart w:id="9" w:name="O_932086"/>
      <w:bookmarkEnd w:id="9"/>
      <w:r w:rsidRPr="00842F40">
        <w:t>Unit Mapping Information</w:t>
      </w:r>
    </w:p>
    <w:p w:rsidR="00000000" w:rsidRPr="00842F40" w:rsidP="00CC4C0F">
      <w:pPr>
        <w:pStyle w:val="BodyText"/>
      </w:pPr>
      <w:r w:rsidRPr="00842F40">
        <w:t>Release 1. Supersedes and is equivalent to LMTCL2004B Sew components</w:t>
      </w:r>
    </w:p>
    <w:p w:rsidR="00000000" w:rsidRPr="00842F40" w:rsidP="00842F40">
      <w:pPr>
        <w:pStyle w:val="Heading1"/>
      </w:pPr>
      <w:bookmarkStart w:id="10" w:name="O_932079"/>
      <w:bookmarkEnd w:id="10"/>
      <w:r w:rsidRPr="00842F40">
        <w:t>Links</w:t>
      </w:r>
    </w:p>
    <w:p w:rsidR="00000000" w:rsidRPr="00842F40" w:rsidP="00CC4C0F">
      <w:pPr>
        <w:pStyle w:val="BodyText"/>
      </w:pPr>
      <w:r w:rsidRPr="00842F40">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9A1AF3">
        <w:rPr>
          <w:rStyle w:val="Hyperlink"/>
        </w:rPr>
        <w:t>https://vetnet.education.gov.au/Pages/TrainingDocs.aspx?q=a203ec5c-de7d-406b-b3e1-8f1a9b76e92e</w:t>
      </w:r>
      <w:r>
        <w:fldChar w:fldCharType="end"/>
      </w:r>
    </w:p>
    <w:p w:rsidR="00000000" w:rsidRPr="00842F40" w:rsidP="00842F40"/>
    <w:sectPr w:rsidSect="00842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40" w:rsidRPr="00CC4C0F" w:rsidP="00CC4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0F" w:rsidP="00842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C0F" w:rsidP="00842F4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4C0F" w:rsidP="00842F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F40" w:rsidRPr="00CC4C0F" w:rsidP="00CC4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0F" w:rsidRPr="002D2AF8" w:rsidP="00842F40">
    <w:pPr>
      <w:pStyle w:val="Header"/>
      <w:framePr w:wrap="around"/>
    </w:pPr>
    <w:r>
      <w:fldChar w:fldCharType="begin"/>
    </w:r>
    <w:r>
      <w:instrText xml:space="preserve"> TITLE   \* MERGEFORMAT </w:instrText>
    </w:r>
    <w:r>
      <w:fldChar w:fldCharType="separate"/>
    </w:r>
    <w:r>
      <w:t>MSTCL2004 Sew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CC4C0F" w:rsidP="00842F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0E0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58D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F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F40"/>
    <w:pPr>
      <w:spacing w:before="360" w:after="60"/>
      <w:outlineLvl w:val="0"/>
    </w:pPr>
    <w:rPr>
      <w:sz w:val="32"/>
    </w:rPr>
  </w:style>
  <w:style w:type="paragraph" w:styleId="Heading2">
    <w:name w:val="heading 2"/>
    <w:basedOn w:val="HeadingBase"/>
    <w:next w:val="BodyText"/>
    <w:link w:val="Heading2Char"/>
    <w:qFormat/>
    <w:rsid w:val="00842F40"/>
    <w:pPr>
      <w:keepLines/>
      <w:spacing w:before="240" w:after="120"/>
      <w:outlineLvl w:val="1"/>
    </w:pPr>
    <w:rPr>
      <w:sz w:val="28"/>
      <w:szCs w:val="40"/>
    </w:rPr>
  </w:style>
  <w:style w:type="paragraph" w:styleId="Heading3">
    <w:name w:val="heading 3"/>
    <w:basedOn w:val="HeadingBase"/>
    <w:next w:val="BodyText"/>
    <w:link w:val="Heading3Char"/>
    <w:qFormat/>
    <w:rsid w:val="00842F40"/>
    <w:pPr>
      <w:spacing w:before="180" w:after="120"/>
      <w:outlineLvl w:val="2"/>
    </w:pPr>
    <w:rPr>
      <w:spacing w:val="-10"/>
      <w:kern w:val="32"/>
    </w:rPr>
  </w:style>
  <w:style w:type="paragraph" w:styleId="Heading4">
    <w:name w:val="heading 4"/>
    <w:basedOn w:val="HeadingBase"/>
    <w:next w:val="BodyText"/>
    <w:link w:val="Heading4Char"/>
    <w:qFormat/>
    <w:rsid w:val="00842F40"/>
    <w:pPr>
      <w:spacing w:before="160" w:after="120"/>
      <w:outlineLvl w:val="3"/>
    </w:pPr>
    <w:rPr>
      <w:sz w:val="22"/>
    </w:rPr>
  </w:style>
  <w:style w:type="paragraph" w:styleId="Heading5">
    <w:name w:val="heading 5"/>
    <w:basedOn w:val="HeadingBase"/>
    <w:next w:val="Normal"/>
    <w:link w:val="Heading5Char"/>
    <w:qFormat/>
    <w:rsid w:val="00842F40"/>
    <w:pPr>
      <w:spacing w:before="80"/>
      <w:outlineLvl w:val="4"/>
    </w:pPr>
    <w:rPr>
      <w:color w:val="918585"/>
      <w:sz w:val="20"/>
    </w:rPr>
  </w:style>
  <w:style w:type="paragraph" w:styleId="Heading6">
    <w:name w:val="heading 6"/>
    <w:basedOn w:val="HeadingBase"/>
    <w:next w:val="Normal"/>
    <w:link w:val="Heading6Char"/>
    <w:qFormat/>
    <w:rsid w:val="00842F40"/>
    <w:pPr>
      <w:spacing w:before="60"/>
      <w:outlineLvl w:val="5"/>
    </w:pPr>
    <w:rPr>
      <w:color w:val="918585"/>
      <w:sz w:val="20"/>
    </w:rPr>
  </w:style>
  <w:style w:type="paragraph" w:styleId="Heading7">
    <w:name w:val="heading 7"/>
    <w:basedOn w:val="Normal"/>
    <w:next w:val="Normal"/>
    <w:link w:val="Heading7Char"/>
    <w:qFormat/>
    <w:rsid w:val="00842F40"/>
    <w:pPr>
      <w:ind w:left="720"/>
      <w:outlineLvl w:val="6"/>
    </w:pPr>
    <w:rPr>
      <w:i/>
    </w:rPr>
  </w:style>
  <w:style w:type="paragraph" w:styleId="Heading8">
    <w:name w:val="heading 8"/>
    <w:basedOn w:val="Normal"/>
    <w:next w:val="Normal"/>
    <w:link w:val="Heading8Char"/>
    <w:qFormat/>
    <w:rsid w:val="00842F40"/>
    <w:pPr>
      <w:ind w:left="720"/>
      <w:outlineLvl w:val="7"/>
    </w:pPr>
    <w:rPr>
      <w:i/>
    </w:rPr>
  </w:style>
  <w:style w:type="paragraph" w:styleId="Heading9">
    <w:name w:val="heading 9"/>
    <w:basedOn w:val="Normal"/>
    <w:next w:val="Normal"/>
    <w:link w:val="Heading9Char"/>
    <w:qFormat/>
    <w:rsid w:val="00842F40"/>
    <w:pPr>
      <w:ind w:left="720"/>
      <w:outlineLvl w:val="8"/>
    </w:pPr>
    <w:rPr>
      <w:i/>
    </w:rPr>
  </w:style>
  <w:style w:type="character" w:default="1" w:styleId="DefaultParagraphFont">
    <w:name w:val="Default Paragraph Font"/>
    <w:uiPriority w:val="1"/>
    <w:unhideWhenUsed/>
    <w:rsid w:val="00842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F40"/>
  </w:style>
  <w:style w:type="character" w:customStyle="1" w:styleId="Heading1Char">
    <w:name w:val="Heading 1 Char"/>
    <w:basedOn w:val="DefaultParagraphFont"/>
    <w:link w:val="Heading1"/>
    <w:rsid w:val="00842F40"/>
    <w:rPr>
      <w:rFonts w:ascii="Times New Roman" w:eastAsia="Times New Roman" w:hAnsi="Times New Roman" w:cs="Times New Roman"/>
      <w:b/>
      <w:sz w:val="32"/>
      <w:szCs w:val="20"/>
      <w:lang w:eastAsia="en-US"/>
    </w:rPr>
  </w:style>
  <w:style w:type="paragraph" w:styleId="BodyText">
    <w:name w:val="Body Text"/>
    <w:basedOn w:val="Normal"/>
    <w:link w:val="BodyTextChar"/>
    <w:rsid w:val="00842F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F40"/>
    <w:rPr>
      <w:rFonts w:ascii="Times New Roman" w:eastAsia="Times New Roman" w:hAnsi="Times New Roman" w:cs="Times New Roman"/>
      <w:sz w:val="24"/>
      <w:lang w:eastAsia="en-US"/>
    </w:rPr>
  </w:style>
  <w:style w:type="paragraph" w:styleId="ListBullet">
    <w:name w:val="List Bullet"/>
    <w:basedOn w:val="List"/>
    <w:rsid w:val="00842F40"/>
    <w:pPr>
      <w:numPr>
        <w:numId w:val="11"/>
      </w:numPr>
      <w:tabs>
        <w:tab w:val="clear" w:pos="340"/>
      </w:tabs>
      <w:spacing w:before="40" w:after="40"/>
    </w:pPr>
  </w:style>
  <w:style w:type="character" w:customStyle="1" w:styleId="SpecialBold">
    <w:name w:val="Special Bold"/>
    <w:basedOn w:val="DefaultParagraphFont"/>
    <w:rsid w:val="00842F40"/>
    <w:rPr>
      <w:b/>
      <w:spacing w:val="0"/>
    </w:rPr>
  </w:style>
  <w:style w:type="paragraph" w:customStyle="1" w:styleId="SuperHeading">
    <w:name w:val="SuperHeading"/>
    <w:basedOn w:val="Normal"/>
    <w:rsid w:val="00842F40"/>
    <w:pPr>
      <w:spacing w:before="240" w:after="120"/>
      <w:outlineLvl w:val="0"/>
    </w:pPr>
    <w:rPr>
      <w:rFonts w:ascii="Times New Roman" w:hAnsi="Times New Roman"/>
      <w:b/>
      <w:sz w:val="32"/>
    </w:rPr>
  </w:style>
  <w:style w:type="paragraph" w:customStyle="1" w:styleId="AllowPageBreak">
    <w:name w:val="AllowPageBreak"/>
    <w:rsid w:val="00842F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F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F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F40"/>
    <w:rPr>
      <w:rFonts w:ascii="Courier New" w:eastAsia="Times New Roman" w:hAnsi="Courier New" w:cs="Times New Roman"/>
      <w:i/>
      <w:szCs w:val="20"/>
      <w:lang w:eastAsia="en-US"/>
    </w:rPr>
  </w:style>
  <w:style w:type="paragraph" w:customStyle="1" w:styleId="HeadingBase">
    <w:name w:val="Heading Base"/>
    <w:rsid w:val="00842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F40"/>
    <w:pPr>
      <w:tabs>
        <w:tab w:val="right" w:leader="dot" w:pos="9072"/>
      </w:tabs>
      <w:ind w:left="567"/>
    </w:pPr>
    <w:rPr>
      <w:szCs w:val="22"/>
    </w:rPr>
  </w:style>
  <w:style w:type="paragraph" w:customStyle="1" w:styleId="TOCBase">
    <w:name w:val="TOC Base"/>
    <w:rsid w:val="00842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F40"/>
    <w:pPr>
      <w:tabs>
        <w:tab w:val="right" w:leader="dot" w:pos="9072"/>
      </w:tabs>
      <w:spacing w:before="40" w:after="40"/>
      <w:ind w:left="284"/>
    </w:pPr>
    <w:rPr>
      <w:rFonts w:ascii="Times New Roman" w:hAnsi="Times New Roman"/>
    </w:rPr>
  </w:style>
  <w:style w:type="paragraph" w:styleId="TOC1">
    <w:name w:val="toc 1"/>
    <w:basedOn w:val="TOCBase"/>
    <w:next w:val="Normal"/>
    <w:rsid w:val="00842F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F40"/>
    <w:rPr>
      <w:rFonts w:ascii="Times New Roman" w:eastAsia="Times New Roman" w:hAnsi="Times New Roman" w:cs="Times New Roman"/>
      <w:sz w:val="16"/>
      <w:lang w:eastAsia="en-US"/>
    </w:rPr>
  </w:style>
  <w:style w:type="paragraph" w:styleId="Title">
    <w:name w:val="Title"/>
    <w:basedOn w:val="HeadingBase"/>
    <w:link w:val="TitleChar"/>
    <w:qFormat/>
    <w:rsid w:val="00842F40"/>
    <w:pPr>
      <w:spacing w:before="5040"/>
      <w:jc w:val="center"/>
    </w:pPr>
    <w:rPr>
      <w:sz w:val="48"/>
      <w:szCs w:val="72"/>
      <w:lang w:val="en-US"/>
    </w:rPr>
  </w:style>
  <w:style w:type="character" w:customStyle="1" w:styleId="TitleChar">
    <w:name w:val="Title Char"/>
    <w:basedOn w:val="DefaultParagraphFont"/>
    <w:link w:val="Title"/>
    <w:rsid w:val="00842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F40"/>
    <w:pPr>
      <w:tabs>
        <w:tab w:val="left" w:pos="3600"/>
        <w:tab w:val="left" w:pos="3958"/>
      </w:tabs>
    </w:pPr>
  </w:style>
  <w:style w:type="paragraph" w:styleId="List">
    <w:name w:val="List"/>
    <w:basedOn w:val="BodyText"/>
    <w:next w:val="BodyText"/>
    <w:rsid w:val="00842F40"/>
    <w:pPr>
      <w:tabs>
        <w:tab w:val="left" w:pos="340"/>
      </w:tabs>
      <w:spacing w:before="60" w:after="60"/>
      <w:ind w:left="340" w:hanging="340"/>
    </w:pPr>
  </w:style>
  <w:style w:type="paragraph" w:customStyle="1" w:styleId="Note">
    <w:name w:val="Note"/>
    <w:basedOn w:val="BodyText"/>
    <w:rsid w:val="00842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F40"/>
    <w:pPr>
      <w:framePr w:wrap="auto" w:hAnchor="text" w:y="6049"/>
    </w:pPr>
    <w:rPr>
      <w:color w:val="000000"/>
      <w:sz w:val="40"/>
    </w:rPr>
  </w:style>
  <w:style w:type="paragraph" w:customStyle="1" w:styleId="TOCTitle">
    <w:name w:val="TOCTitle"/>
    <w:basedOn w:val="Heading1"/>
    <w:rsid w:val="00842F40"/>
    <w:pPr>
      <w:spacing w:after="240"/>
      <w:jc w:val="center"/>
      <w:outlineLvl w:val="9"/>
    </w:pPr>
    <w:rPr>
      <w:caps/>
    </w:rPr>
  </w:style>
  <w:style w:type="paragraph" w:customStyle="1" w:styleId="Version">
    <w:name w:val="Version"/>
    <w:rsid w:val="00842F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F40"/>
    <w:pPr>
      <w:numPr>
        <w:numId w:val="12"/>
      </w:numPr>
      <w:tabs>
        <w:tab w:val="clear" w:pos="680"/>
      </w:tabs>
    </w:pPr>
  </w:style>
  <w:style w:type="paragraph" w:styleId="Index1">
    <w:name w:val="index 1"/>
    <w:basedOn w:val="Normal"/>
    <w:next w:val="Normal"/>
    <w:semiHidden/>
    <w:rsid w:val="00842F40"/>
    <w:pPr>
      <w:keepNext w:val="0"/>
      <w:tabs>
        <w:tab w:val="right" w:pos="4176"/>
      </w:tabs>
      <w:ind w:left="198" w:hanging="198"/>
    </w:pPr>
    <w:rPr>
      <w:rFonts w:ascii="Garamond" w:hAnsi="Garamond"/>
    </w:rPr>
  </w:style>
  <w:style w:type="paragraph" w:styleId="IndexHeading">
    <w:name w:val="index heading"/>
    <w:basedOn w:val="Normal"/>
    <w:next w:val="Index1"/>
    <w:semiHidden/>
    <w:rsid w:val="00842F40"/>
    <w:pPr>
      <w:spacing w:before="120" w:after="120"/>
    </w:pPr>
    <w:rPr>
      <w:rFonts w:ascii="Arial" w:hAnsi="Arial"/>
      <w:b/>
      <w:color w:val="918585"/>
      <w:sz w:val="24"/>
    </w:rPr>
  </w:style>
  <w:style w:type="paragraph" w:styleId="Header">
    <w:name w:val="header"/>
    <w:basedOn w:val="Normal"/>
    <w:link w:val="HeaderChar"/>
    <w:rsid w:val="00842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F40"/>
    <w:rPr>
      <w:rFonts w:ascii="Times New Roman" w:eastAsia="Times New Roman" w:hAnsi="Times New Roman" w:cs="Times New Roman"/>
      <w:sz w:val="16"/>
      <w:szCs w:val="20"/>
      <w:lang w:val="en-GB" w:eastAsia="en-US"/>
    </w:rPr>
  </w:style>
  <w:style w:type="paragraph" w:customStyle="1" w:styleId="Chapter">
    <w:name w:val="Chapter"/>
    <w:basedOn w:val="Normal"/>
    <w:rsid w:val="00842F40"/>
    <w:pPr>
      <w:spacing w:before="240"/>
    </w:pPr>
    <w:rPr>
      <w:rFonts w:ascii="Times New Roman" w:hAnsi="Times New Roman"/>
      <w:smallCaps/>
      <w:spacing w:val="80"/>
      <w:sz w:val="28"/>
    </w:rPr>
  </w:style>
  <w:style w:type="paragraph" w:customStyle="1" w:styleId="InChapter">
    <w:name w:val="InChapter"/>
    <w:basedOn w:val="Heading3"/>
    <w:rsid w:val="00842F40"/>
    <w:pPr>
      <w:spacing w:after="240"/>
      <w:outlineLvl w:val="9"/>
    </w:pPr>
    <w:rPr>
      <w:noProof/>
    </w:rPr>
  </w:style>
  <w:style w:type="paragraph" w:styleId="Index2">
    <w:name w:val="index 2"/>
    <w:basedOn w:val="Normal"/>
    <w:next w:val="Normal"/>
    <w:semiHidden/>
    <w:rsid w:val="00842F40"/>
    <w:pPr>
      <w:tabs>
        <w:tab w:val="right" w:pos="4176"/>
      </w:tabs>
      <w:ind w:left="568" w:hanging="284"/>
    </w:pPr>
    <w:rPr>
      <w:rFonts w:ascii="Garamond" w:hAnsi="Garamond"/>
    </w:rPr>
  </w:style>
  <w:style w:type="paragraph" w:customStyle="1" w:styleId="Byline">
    <w:name w:val="Byline"/>
    <w:rsid w:val="00842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F40"/>
    <w:pPr>
      <w:tabs>
        <w:tab w:val="clear" w:pos="3600"/>
        <w:tab w:val="clear" w:pos="3958"/>
      </w:tabs>
      <w:jc w:val="right"/>
    </w:pPr>
  </w:style>
  <w:style w:type="character" w:styleId="Emphasis">
    <w:name w:val="Emphasis"/>
    <w:basedOn w:val="DefaultParagraphFont"/>
    <w:qFormat/>
    <w:rsid w:val="00842F40"/>
    <w:rPr>
      <w:i/>
    </w:rPr>
  </w:style>
  <w:style w:type="paragraph" w:styleId="Caption">
    <w:name w:val="caption"/>
    <w:basedOn w:val="BodyText"/>
    <w:next w:val="Normal"/>
    <w:qFormat/>
    <w:rsid w:val="00842F40"/>
    <w:pPr>
      <w:framePr w:w="2268" w:hSpace="181" w:vSpace="181" w:wrap="around" w:vAnchor="text" w:hAnchor="page" w:x="1135" w:y="285" w:anchorLock="1"/>
    </w:pPr>
    <w:rPr>
      <w:i/>
    </w:rPr>
  </w:style>
  <w:style w:type="paragraph" w:customStyle="1" w:styleId="MiniTOCTitle">
    <w:name w:val="MiniTOCTitle"/>
    <w:basedOn w:val="Heading4"/>
    <w:rsid w:val="00842F40"/>
    <w:pPr>
      <w:spacing w:before="240"/>
      <w:outlineLvl w:val="9"/>
    </w:pPr>
    <w:rPr>
      <w:noProof/>
      <w:sz w:val="24"/>
    </w:rPr>
  </w:style>
  <w:style w:type="paragraph" w:customStyle="1" w:styleId="MiniTOCItem">
    <w:name w:val="MiniTOCItem"/>
    <w:basedOn w:val="ListBullet"/>
    <w:rsid w:val="00842F40"/>
    <w:pPr>
      <w:numPr>
        <w:numId w:val="0"/>
      </w:numPr>
      <w:tabs>
        <w:tab w:val="right" w:leader="dot" w:pos="6521"/>
      </w:tabs>
      <w:spacing w:before="0" w:after="0"/>
    </w:pPr>
  </w:style>
  <w:style w:type="paragraph" w:customStyle="1" w:styleId="TOFTitle">
    <w:name w:val="TOFTitle"/>
    <w:basedOn w:val="TOCTitle"/>
    <w:rsid w:val="00842F40"/>
  </w:style>
  <w:style w:type="paragraph" w:styleId="TableofFigures">
    <w:name w:val="table of figures"/>
    <w:basedOn w:val="Normal"/>
    <w:next w:val="Normal"/>
    <w:semiHidden/>
    <w:rsid w:val="00842F40"/>
    <w:pPr>
      <w:tabs>
        <w:tab w:val="right" w:leader="dot" w:pos="9072"/>
      </w:tabs>
      <w:ind w:left="970" w:hanging="403"/>
    </w:pPr>
    <w:rPr>
      <w:rFonts w:ascii="Times New Roman" w:hAnsi="Times New Roman"/>
      <w:b/>
    </w:rPr>
  </w:style>
  <w:style w:type="paragraph" w:styleId="ListNumber">
    <w:name w:val="List Number"/>
    <w:basedOn w:val="List"/>
    <w:rsid w:val="00842F40"/>
    <w:pPr>
      <w:numPr>
        <w:numId w:val="14"/>
      </w:numPr>
      <w:tabs>
        <w:tab w:val="clear" w:pos="340"/>
      </w:tabs>
    </w:pPr>
  </w:style>
  <w:style w:type="character" w:customStyle="1" w:styleId="WingdingSymbols">
    <w:name w:val="Wingding Symbols"/>
    <w:rsid w:val="00842F40"/>
    <w:rPr>
      <w:rFonts w:ascii="Wingdings" w:hAnsi="Wingdings"/>
    </w:rPr>
  </w:style>
  <w:style w:type="paragraph" w:customStyle="1" w:styleId="TableHeading">
    <w:name w:val="Table Heading"/>
    <w:basedOn w:val="HeadingBase"/>
    <w:rsid w:val="00842F40"/>
    <w:pPr>
      <w:keepLines/>
      <w:pBdr>
        <w:bottom w:val="single" w:sz="6" w:space="1" w:color="918585"/>
      </w:pBdr>
      <w:spacing w:before="240"/>
    </w:pPr>
  </w:style>
  <w:style w:type="character" w:customStyle="1" w:styleId="HotSpot">
    <w:name w:val="HotSpot"/>
    <w:rsid w:val="00842F40"/>
    <w:rPr>
      <w:color w:val="0033CC"/>
      <w:u w:val="none"/>
    </w:rPr>
  </w:style>
  <w:style w:type="paragraph" w:customStyle="1" w:styleId="BodyTextRight">
    <w:name w:val="Body Text Right"/>
    <w:basedOn w:val="BodyText"/>
    <w:rsid w:val="00842F40"/>
    <w:pPr>
      <w:spacing w:before="0" w:after="0"/>
      <w:jc w:val="right"/>
    </w:pPr>
  </w:style>
  <w:style w:type="paragraph" w:styleId="Index3">
    <w:name w:val="index 3"/>
    <w:basedOn w:val="ListNumber2"/>
    <w:next w:val="Normal"/>
    <w:semiHidden/>
    <w:rsid w:val="00842F40"/>
    <w:pPr>
      <w:numPr>
        <w:numId w:val="0"/>
      </w:numPr>
      <w:tabs>
        <w:tab w:val="right" w:leader="dot" w:pos="4176"/>
      </w:tabs>
    </w:pPr>
  </w:style>
  <w:style w:type="paragraph" w:styleId="ListNumber2">
    <w:name w:val="List Number 2"/>
    <w:basedOn w:val="List2"/>
    <w:rsid w:val="00842F40"/>
    <w:pPr>
      <w:numPr>
        <w:numId w:val="9"/>
      </w:numPr>
      <w:tabs>
        <w:tab w:val="clear" w:pos="1060"/>
      </w:tabs>
    </w:pPr>
  </w:style>
  <w:style w:type="paragraph" w:customStyle="1" w:styleId="MarginNote">
    <w:name w:val="Margin Note"/>
    <w:basedOn w:val="BodyText"/>
    <w:rsid w:val="00842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F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F40"/>
    <w:rPr>
      <w:sz w:val="32"/>
    </w:rPr>
  </w:style>
  <w:style w:type="paragraph" w:customStyle="1" w:styleId="HeadingProcedure">
    <w:name w:val="Heading Procedure"/>
    <w:basedOn w:val="HeadingBase"/>
    <w:next w:val="Normal"/>
    <w:rsid w:val="00842F40"/>
    <w:pPr>
      <w:tabs>
        <w:tab w:val="left" w:pos="0"/>
      </w:tabs>
      <w:spacing w:before="120" w:after="60"/>
    </w:pPr>
    <w:rPr>
      <w:i/>
      <w:color w:val="918585"/>
      <w:sz w:val="22"/>
    </w:rPr>
  </w:style>
  <w:style w:type="paragraph" w:customStyle="1" w:styleId="TableBodyText">
    <w:name w:val="Table Body Text"/>
    <w:basedOn w:val="BodyText"/>
    <w:rsid w:val="00842F40"/>
    <w:pPr>
      <w:spacing w:before="60" w:after="60"/>
    </w:pPr>
  </w:style>
  <w:style w:type="paragraph" w:styleId="ListContinue">
    <w:name w:val="List Continue"/>
    <w:basedOn w:val="List"/>
    <w:rsid w:val="00842F40"/>
    <w:pPr>
      <w:ind w:firstLine="0"/>
    </w:pPr>
  </w:style>
  <w:style w:type="paragraph" w:customStyle="1" w:styleId="ListNote">
    <w:name w:val="List Note"/>
    <w:basedOn w:val="List"/>
    <w:rsid w:val="00842F40"/>
    <w:pPr>
      <w:pBdr>
        <w:top w:val="single" w:sz="6" w:space="2" w:color="918585"/>
        <w:bottom w:val="single" w:sz="6" w:space="2" w:color="918585"/>
      </w:pBdr>
      <w:tabs>
        <w:tab w:val="left" w:pos="1021"/>
      </w:tabs>
      <w:ind w:firstLine="0"/>
    </w:pPr>
  </w:style>
  <w:style w:type="paragraph" w:customStyle="1" w:styleId="Warning">
    <w:name w:val="Warning"/>
    <w:basedOn w:val="BodyText"/>
    <w:rsid w:val="00842F40"/>
    <w:pPr>
      <w:shd w:val="clear" w:color="auto" w:fill="D9D9D9"/>
      <w:tabs>
        <w:tab w:val="left" w:pos="992"/>
      </w:tabs>
      <w:ind w:left="119" w:right="119"/>
    </w:pPr>
    <w:rPr>
      <w:sz w:val="20"/>
    </w:rPr>
  </w:style>
  <w:style w:type="paragraph" w:customStyle="1" w:styleId="MarginIcons">
    <w:name w:val="Margin Icons"/>
    <w:basedOn w:val="BodyText"/>
    <w:rsid w:val="00842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F40"/>
    <w:rPr>
      <w:rFonts w:ascii="Courier New" w:hAnsi="Courier New"/>
    </w:rPr>
  </w:style>
  <w:style w:type="paragraph" w:customStyle="1" w:styleId="NoteBullet">
    <w:name w:val="Note Bullet"/>
    <w:basedOn w:val="Note"/>
    <w:rsid w:val="00842F40"/>
    <w:pPr>
      <w:tabs>
        <w:tab w:val="clear" w:pos="680"/>
      </w:tabs>
      <w:spacing w:before="60" w:after="60"/>
    </w:pPr>
  </w:style>
  <w:style w:type="paragraph" w:customStyle="1" w:styleId="SubHeading2">
    <w:name w:val="SubHeading2"/>
    <w:basedOn w:val="HeadingBase"/>
    <w:rsid w:val="00842F40"/>
    <w:pPr>
      <w:spacing w:before="240" w:after="60"/>
    </w:pPr>
    <w:rPr>
      <w:sz w:val="20"/>
    </w:rPr>
  </w:style>
  <w:style w:type="paragraph" w:customStyle="1" w:styleId="SubHeading1">
    <w:name w:val="SubHeading1"/>
    <w:basedOn w:val="HeadingBase"/>
    <w:rsid w:val="00842F40"/>
    <w:pPr>
      <w:spacing w:before="240" w:after="60"/>
    </w:pPr>
    <w:rPr>
      <w:color w:val="918585"/>
      <w:sz w:val="22"/>
    </w:rPr>
  </w:style>
  <w:style w:type="paragraph" w:customStyle="1" w:styleId="SideHeading">
    <w:name w:val="Side Heading"/>
    <w:basedOn w:val="HeadingBase"/>
    <w:rsid w:val="00842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F40"/>
    <w:pPr>
      <w:numPr>
        <w:numId w:val="10"/>
      </w:numPr>
    </w:pPr>
  </w:style>
  <w:style w:type="paragraph" w:styleId="PlainText">
    <w:name w:val="Plain Text"/>
    <w:basedOn w:val="Normal"/>
    <w:link w:val="PlainTextChar"/>
    <w:rsid w:val="00842F40"/>
    <w:rPr>
      <w:sz w:val="20"/>
    </w:rPr>
  </w:style>
  <w:style w:type="character" w:customStyle="1" w:styleId="PlainTextChar">
    <w:name w:val="Plain Text Char"/>
    <w:basedOn w:val="DefaultParagraphFont"/>
    <w:link w:val="PlainText"/>
    <w:rsid w:val="00842F40"/>
    <w:rPr>
      <w:rFonts w:ascii="Courier New" w:eastAsia="Times New Roman" w:hAnsi="Courier New" w:cs="Times New Roman"/>
      <w:sz w:val="20"/>
      <w:szCs w:val="20"/>
      <w:lang w:eastAsia="en-US"/>
    </w:rPr>
  </w:style>
  <w:style w:type="character" w:customStyle="1" w:styleId="MenuOption">
    <w:name w:val="Menu Option"/>
    <w:basedOn w:val="DefaultParagraphFont"/>
    <w:rsid w:val="00842F40"/>
    <w:rPr>
      <w:b/>
      <w:smallCaps/>
    </w:rPr>
  </w:style>
  <w:style w:type="paragraph" w:customStyle="1" w:styleId="TableListNumber">
    <w:name w:val="Table List Number"/>
    <w:basedOn w:val="ListNumber"/>
    <w:rsid w:val="00842F40"/>
    <w:pPr>
      <w:numPr>
        <w:numId w:val="0"/>
      </w:numPr>
    </w:pPr>
  </w:style>
  <w:style w:type="paragraph" w:styleId="TOC4">
    <w:name w:val="toc 4"/>
    <w:basedOn w:val="TOCBase"/>
    <w:next w:val="Normal"/>
    <w:semiHidden/>
    <w:rsid w:val="00842F40"/>
    <w:pPr>
      <w:tabs>
        <w:tab w:val="right" w:leader="dot" w:pos="9071"/>
      </w:tabs>
      <w:ind w:left="1701"/>
    </w:pPr>
  </w:style>
  <w:style w:type="paragraph" w:customStyle="1" w:styleId="ListAlpha">
    <w:name w:val="List Alpha"/>
    <w:basedOn w:val="List"/>
    <w:rsid w:val="00842F40"/>
    <w:pPr>
      <w:numPr>
        <w:numId w:val="8"/>
      </w:numPr>
    </w:pPr>
  </w:style>
  <w:style w:type="paragraph" w:customStyle="1" w:styleId="ListAlpha2">
    <w:name w:val="List Alpha 2"/>
    <w:basedOn w:val="List2"/>
    <w:rsid w:val="00842F40"/>
    <w:pPr>
      <w:numPr>
        <w:numId w:val="7"/>
      </w:numPr>
    </w:pPr>
  </w:style>
  <w:style w:type="paragraph" w:styleId="List2">
    <w:name w:val="List 2"/>
    <w:basedOn w:val="BodyText"/>
    <w:rsid w:val="00842F40"/>
    <w:pPr>
      <w:tabs>
        <w:tab w:val="left" w:pos="680"/>
      </w:tabs>
      <w:spacing w:before="60" w:after="60"/>
      <w:ind w:left="680" w:hanging="340"/>
    </w:pPr>
  </w:style>
  <w:style w:type="paragraph" w:styleId="List3">
    <w:name w:val="List 3"/>
    <w:basedOn w:val="BodyText"/>
    <w:rsid w:val="00842F40"/>
    <w:pPr>
      <w:tabs>
        <w:tab w:val="left" w:pos="1021"/>
      </w:tabs>
      <w:spacing w:before="60" w:after="60"/>
      <w:ind w:left="1020" w:hanging="340"/>
    </w:pPr>
  </w:style>
  <w:style w:type="paragraph" w:styleId="List4">
    <w:name w:val="List 4"/>
    <w:basedOn w:val="BodyText"/>
    <w:rsid w:val="00842F40"/>
    <w:pPr>
      <w:tabs>
        <w:tab w:val="left" w:pos="1361"/>
      </w:tabs>
      <w:spacing w:before="60" w:after="60"/>
      <w:ind w:left="1361" w:hanging="340"/>
    </w:pPr>
  </w:style>
  <w:style w:type="paragraph" w:styleId="List5">
    <w:name w:val="List 5"/>
    <w:basedOn w:val="BodyText"/>
    <w:rsid w:val="00842F40"/>
    <w:pPr>
      <w:tabs>
        <w:tab w:val="left" w:pos="1701"/>
      </w:tabs>
      <w:spacing w:before="60" w:after="60"/>
      <w:ind w:left="1701" w:hanging="340"/>
    </w:pPr>
  </w:style>
  <w:style w:type="paragraph" w:styleId="ListBullet3">
    <w:name w:val="List Bullet 3"/>
    <w:basedOn w:val="List3"/>
    <w:rsid w:val="00842F40"/>
    <w:pPr>
      <w:numPr>
        <w:numId w:val="13"/>
      </w:numPr>
      <w:tabs>
        <w:tab w:val="clear" w:pos="1021"/>
      </w:tabs>
      <w:ind w:left="1037" w:hanging="357"/>
    </w:pPr>
  </w:style>
  <w:style w:type="paragraph" w:styleId="ListBullet4">
    <w:name w:val="List Bullet 4"/>
    <w:basedOn w:val="List4"/>
    <w:rsid w:val="00842F40"/>
    <w:pPr>
      <w:numPr>
        <w:numId w:val="2"/>
      </w:numPr>
      <w:tabs>
        <w:tab w:val="clear" w:pos="1361"/>
      </w:tabs>
    </w:pPr>
  </w:style>
  <w:style w:type="paragraph" w:styleId="ListBullet5">
    <w:name w:val="List Bullet 5"/>
    <w:basedOn w:val="List5"/>
    <w:rsid w:val="00842F40"/>
    <w:pPr>
      <w:numPr>
        <w:numId w:val="3"/>
      </w:numPr>
    </w:pPr>
  </w:style>
  <w:style w:type="paragraph" w:styleId="ListContinue2">
    <w:name w:val="List Continue 2"/>
    <w:basedOn w:val="List2"/>
    <w:rsid w:val="00842F40"/>
    <w:pPr>
      <w:ind w:firstLine="0"/>
    </w:pPr>
  </w:style>
  <w:style w:type="paragraph" w:styleId="ListContinue3">
    <w:name w:val="List Continue 3"/>
    <w:basedOn w:val="List3"/>
    <w:rsid w:val="00842F40"/>
    <w:pPr>
      <w:ind w:left="1021" w:firstLine="0"/>
    </w:pPr>
  </w:style>
  <w:style w:type="paragraph" w:styleId="ListContinue4">
    <w:name w:val="List Continue 4"/>
    <w:basedOn w:val="List4"/>
    <w:rsid w:val="00842F40"/>
    <w:pPr>
      <w:ind w:firstLine="0"/>
    </w:pPr>
  </w:style>
  <w:style w:type="paragraph" w:styleId="ListContinue5">
    <w:name w:val="List Continue 5"/>
    <w:basedOn w:val="List5"/>
    <w:rsid w:val="00842F40"/>
    <w:pPr>
      <w:ind w:firstLine="0"/>
    </w:pPr>
  </w:style>
  <w:style w:type="paragraph" w:styleId="ListNumber3">
    <w:name w:val="List Number 3"/>
    <w:basedOn w:val="List3"/>
    <w:rsid w:val="00842F40"/>
    <w:pPr>
      <w:numPr>
        <w:numId w:val="4"/>
      </w:numPr>
    </w:pPr>
  </w:style>
  <w:style w:type="paragraph" w:styleId="ListNumber4">
    <w:name w:val="List Number 4"/>
    <w:basedOn w:val="List4"/>
    <w:rsid w:val="00842F40"/>
    <w:pPr>
      <w:numPr>
        <w:numId w:val="5"/>
      </w:numPr>
    </w:pPr>
  </w:style>
  <w:style w:type="paragraph" w:styleId="ListNumber5">
    <w:name w:val="List Number 5"/>
    <w:basedOn w:val="List5"/>
    <w:rsid w:val="00842F40"/>
    <w:pPr>
      <w:numPr>
        <w:numId w:val="6"/>
      </w:numPr>
    </w:pPr>
  </w:style>
  <w:style w:type="paragraph" w:styleId="BlockText">
    <w:name w:val="Block Text"/>
    <w:basedOn w:val="Normal"/>
    <w:rsid w:val="00842F40"/>
    <w:pPr>
      <w:spacing w:after="120"/>
      <w:ind w:left="1440" w:right="1440"/>
    </w:pPr>
  </w:style>
  <w:style w:type="character" w:customStyle="1" w:styleId="Subscript">
    <w:name w:val="Subscript"/>
    <w:basedOn w:val="DefaultParagraphFont"/>
    <w:rsid w:val="00842F40"/>
    <w:rPr>
      <w:sz w:val="16"/>
      <w:vertAlign w:val="subscript"/>
    </w:rPr>
  </w:style>
  <w:style w:type="character" w:customStyle="1" w:styleId="Superscript">
    <w:name w:val="Superscript"/>
    <w:basedOn w:val="DefaultParagraphFont"/>
    <w:rsid w:val="00842F40"/>
    <w:rPr>
      <w:sz w:val="16"/>
      <w:vertAlign w:val="superscript"/>
    </w:rPr>
  </w:style>
  <w:style w:type="character" w:customStyle="1" w:styleId="Symbols">
    <w:name w:val="Symbols"/>
    <w:basedOn w:val="DefaultParagraphFont"/>
    <w:rsid w:val="00842F40"/>
    <w:rPr>
      <w:rFonts w:ascii="Symbol" w:hAnsi="Symbol"/>
    </w:rPr>
  </w:style>
  <w:style w:type="character" w:customStyle="1" w:styleId="MenuOptions">
    <w:name w:val="Menu Options"/>
    <w:basedOn w:val="DefaultParagraphFont"/>
    <w:rsid w:val="00842F40"/>
    <w:rPr>
      <w:rFonts w:ascii="Arial Narrow" w:hAnsi="Arial Narrow"/>
      <w:smallCaps/>
    </w:rPr>
  </w:style>
  <w:style w:type="character" w:customStyle="1" w:styleId="Buttons">
    <w:name w:val="Buttons"/>
    <w:basedOn w:val="DefaultParagraphFont"/>
    <w:rsid w:val="00842F40"/>
    <w:rPr>
      <w:b/>
    </w:rPr>
  </w:style>
  <w:style w:type="character" w:customStyle="1" w:styleId="Underlined">
    <w:name w:val="Underlined"/>
    <w:basedOn w:val="DefaultParagraphFont"/>
    <w:rsid w:val="00842F40"/>
    <w:rPr>
      <w:u w:val="single"/>
    </w:rPr>
  </w:style>
  <w:style w:type="paragraph" w:customStyle="1" w:styleId="TableBodyTextRight">
    <w:name w:val="Table Body Text Right"/>
    <w:basedOn w:val="TableBodyText"/>
    <w:rsid w:val="00842F40"/>
    <w:pPr>
      <w:widowControl w:val="0"/>
      <w:autoSpaceDE w:val="0"/>
      <w:autoSpaceDN w:val="0"/>
      <w:adjustRightInd w:val="0"/>
      <w:jc w:val="right"/>
    </w:pPr>
    <w:rPr>
      <w:rFonts w:cs="Arial"/>
      <w:szCs w:val="18"/>
    </w:rPr>
  </w:style>
  <w:style w:type="paragraph" w:customStyle="1" w:styleId="CopyrightText">
    <w:name w:val="Copyright Text"/>
    <w:basedOn w:val="BodyText"/>
    <w:rsid w:val="00842F40"/>
    <w:rPr>
      <w:sz w:val="18"/>
    </w:rPr>
  </w:style>
  <w:style w:type="paragraph" w:customStyle="1" w:styleId="BodySmallRight">
    <w:name w:val="Body Small Right"/>
    <w:basedOn w:val="BodyTextRight"/>
    <w:rsid w:val="00842F40"/>
    <w:rPr>
      <w:sz w:val="18"/>
      <w:szCs w:val="18"/>
    </w:rPr>
  </w:style>
  <w:style w:type="paragraph" w:customStyle="1" w:styleId="MarginEdition">
    <w:name w:val="Margin Edition"/>
    <w:basedOn w:val="MarginNote"/>
    <w:rsid w:val="00842F40"/>
    <w:pPr>
      <w:spacing w:before="0" w:after="0"/>
    </w:pPr>
    <w:rPr>
      <w:rFonts w:ascii="Times New Roman" w:hAnsi="Times New Roman"/>
      <w:color w:val="999999"/>
    </w:rPr>
  </w:style>
  <w:style w:type="paragraph" w:customStyle="1" w:styleId="Spacer">
    <w:name w:val="Spacer"/>
    <w:basedOn w:val="Normal"/>
    <w:rsid w:val="00842F40"/>
    <w:rPr>
      <w:sz w:val="2"/>
      <w:szCs w:val="2"/>
    </w:rPr>
  </w:style>
  <w:style w:type="character" w:customStyle="1" w:styleId="Small">
    <w:name w:val="Small"/>
    <w:basedOn w:val="DefaultParagraphFont"/>
    <w:rsid w:val="00842F40"/>
    <w:rPr>
      <w:sz w:val="16"/>
    </w:rPr>
  </w:style>
  <w:style w:type="paragraph" w:customStyle="1" w:styleId="WideTable">
    <w:name w:val="Wide Table"/>
    <w:basedOn w:val="Normal"/>
    <w:rsid w:val="00842F40"/>
    <w:pPr>
      <w:ind w:left="-1418"/>
    </w:pPr>
    <w:rPr>
      <w:sz w:val="2"/>
      <w:szCs w:val="2"/>
    </w:rPr>
  </w:style>
  <w:style w:type="character" w:styleId="PageNumber">
    <w:name w:val="page number"/>
    <w:basedOn w:val="DefaultParagraphFont"/>
    <w:rsid w:val="00842F40"/>
  </w:style>
  <w:style w:type="paragraph" w:styleId="Quote">
    <w:name w:val="Quote"/>
    <w:basedOn w:val="Heading1"/>
    <w:link w:val="QuoteChar"/>
    <w:qFormat/>
    <w:rsid w:val="00842F40"/>
    <w:rPr>
      <w:b w:val="0"/>
      <w:sz w:val="72"/>
      <w:szCs w:val="72"/>
      <w:lang w:val="en-NZ"/>
    </w:rPr>
  </w:style>
  <w:style w:type="character" w:customStyle="1" w:styleId="QuoteChar">
    <w:name w:val="Quote Char"/>
    <w:basedOn w:val="DefaultParagraphFont"/>
    <w:link w:val="Quote"/>
    <w:rsid w:val="00842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F40"/>
    <w:pPr>
      <w:pageBreakBefore/>
    </w:pPr>
  </w:style>
  <w:style w:type="paragraph" w:customStyle="1" w:styleId="Border">
    <w:name w:val="Border"/>
    <w:basedOn w:val="Normal"/>
    <w:qFormat/>
    <w:rsid w:val="00842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F40"/>
    <w:rPr>
      <w:b/>
      <w:bCs/>
      <w:i/>
      <w:iCs/>
      <w:color w:val="auto"/>
    </w:rPr>
  </w:style>
  <w:style w:type="paragraph" w:styleId="IntenseQuote">
    <w:name w:val="Intense Quote"/>
    <w:basedOn w:val="Normal"/>
    <w:next w:val="Normal"/>
    <w:link w:val="IntenseQuoteChar"/>
    <w:uiPriority w:val="30"/>
    <w:qFormat/>
    <w:rsid w:val="00842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F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F40"/>
    <w:rPr>
      <w:smallCaps/>
      <w:color w:val="auto"/>
      <w:u w:val="single"/>
    </w:rPr>
  </w:style>
  <w:style w:type="character" w:styleId="IntenseReference">
    <w:name w:val="Intense Reference"/>
    <w:basedOn w:val="DefaultParagraphFont"/>
    <w:uiPriority w:val="32"/>
    <w:qFormat/>
    <w:rsid w:val="00842F40"/>
    <w:rPr>
      <w:b/>
      <w:bCs/>
      <w:smallCaps/>
      <w:color w:val="auto"/>
      <w:spacing w:val="5"/>
      <w:u w:val="single"/>
    </w:rPr>
  </w:style>
  <w:style w:type="paragraph" w:customStyle="1" w:styleId="2ColumnHeading">
    <w:name w:val="2Column Heading"/>
    <w:basedOn w:val="BodyText"/>
    <w:qFormat/>
    <w:rsid w:val="00842F40"/>
    <w:pPr>
      <w:spacing w:after="60"/>
      <w:ind w:left="-2268"/>
    </w:pPr>
    <w:rPr>
      <w:b/>
    </w:rPr>
  </w:style>
  <w:style w:type="paragraph" w:customStyle="1" w:styleId="Heading1TOC">
    <w:name w:val="Heading1 TOC"/>
    <w:basedOn w:val="Normal"/>
    <w:qFormat/>
    <w:rsid w:val="00842F40"/>
    <w:pPr>
      <w:spacing w:before="240" w:after="120"/>
    </w:pPr>
    <w:rPr>
      <w:rFonts w:ascii="Times New Roman" w:hAnsi="Times New Roman"/>
      <w:b/>
      <w:sz w:val="32"/>
    </w:rPr>
  </w:style>
  <w:style w:type="paragraph" w:customStyle="1" w:styleId="Heading2TOC">
    <w:name w:val="Heading2 TOC"/>
    <w:basedOn w:val="Normal"/>
    <w:qFormat/>
    <w:rsid w:val="00842F40"/>
    <w:pPr>
      <w:spacing w:before="240" w:after="60"/>
    </w:pPr>
    <w:rPr>
      <w:rFonts w:ascii="Times New Roman" w:hAnsi="Times New Roman"/>
      <w:b/>
      <w:sz w:val="28"/>
    </w:rPr>
  </w:style>
  <w:style w:type="character" w:customStyle="1" w:styleId="Underline">
    <w:name w:val="Underline"/>
    <w:basedOn w:val="DefaultParagraphFont"/>
    <w:qFormat/>
    <w:rsid w:val="00842F40"/>
    <w:rPr>
      <w:u w:val="single"/>
    </w:rPr>
  </w:style>
  <w:style w:type="character" w:customStyle="1" w:styleId="BoldandItalics">
    <w:name w:val="Bold and Italics"/>
    <w:qFormat/>
    <w:rsid w:val="00842F40"/>
    <w:rPr>
      <w:b/>
      <w:i/>
      <w:u w:val="none"/>
    </w:rPr>
  </w:style>
  <w:style w:type="paragraph" w:styleId="BalloonText">
    <w:name w:val="Balloon Text"/>
    <w:basedOn w:val="Normal"/>
    <w:link w:val="BalloonTextChar"/>
    <w:rsid w:val="00842F40"/>
    <w:rPr>
      <w:rFonts w:ascii="Tahoma" w:hAnsi="Tahoma" w:cs="Tahoma"/>
      <w:sz w:val="16"/>
      <w:szCs w:val="16"/>
    </w:rPr>
  </w:style>
  <w:style w:type="character" w:customStyle="1" w:styleId="BalloonTextChar">
    <w:name w:val="Balloon Text Char"/>
    <w:basedOn w:val="DefaultParagraphFont"/>
    <w:link w:val="BalloonText"/>
    <w:rsid w:val="00842F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F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F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F40"/>
    <w:rPr>
      <w:b/>
      <w:color w:val="660033"/>
      <w:spacing w:val="0"/>
    </w:rPr>
  </w:style>
  <w:style w:type="paragraph" w:customStyle="1" w:styleId="Nameditemlist">
    <w:name w:val="Named item list"/>
    <w:basedOn w:val="BodyText"/>
    <w:qFormat/>
    <w:rsid w:val="00842F40"/>
    <w:pPr>
      <w:tabs>
        <w:tab w:val="left" w:pos="2835"/>
      </w:tabs>
      <w:ind w:left="2835" w:hanging="2835"/>
    </w:pPr>
  </w:style>
  <w:style w:type="paragraph" w:customStyle="1" w:styleId="BodyTextnopadding">
    <w:name w:val="Body Text no padding"/>
    <w:basedOn w:val="BodyText"/>
    <w:qFormat/>
    <w:rsid w:val="00842F40"/>
    <w:pPr>
      <w:spacing w:before="0" w:after="0"/>
    </w:pPr>
  </w:style>
  <w:style w:type="paragraph" w:customStyle="1" w:styleId="BodyTextBold">
    <w:name w:val="Body Text Bold"/>
    <w:basedOn w:val="BodyText"/>
    <w:qFormat/>
    <w:rsid w:val="00842F40"/>
    <w:rPr>
      <w:b/>
    </w:rPr>
  </w:style>
  <w:style w:type="character" w:styleId="Hyperlink">
    <w:name w:val="Hyperlink"/>
    <w:basedOn w:val="DefaultParagraphFont"/>
    <w:uiPriority w:val="99"/>
    <w:unhideWhenUsed/>
    <w:rsid w:val="00CC4C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5458</Characters>
  <Application>Microsoft Office Word</Application>
  <DocSecurity>0</DocSecurity>
  <Lines>272</Lines>
  <Paragraphs>151</Paragraphs>
  <ScaleCrop>false</ScaleCrop>
  <Company>Author-it Software Corporation Ltd.</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MSTCL2004 Sew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2019-09-11T06:28:00Z</dcterms:created>
  <dcterms:modified xsi:type="dcterms:W3CDTF">2019-09-11T06:28:00Z</dcterms:modified>
</cp:coreProperties>
</file>