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925" w:rsidP="008919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MSTAT5016 Analyse fit model</w:t>
      </w:r>
      <w:r>
        <w:fldChar w:fldCharType="end"/>
      </w:r>
    </w:p>
    <w:p w:rsidR="00891925" w:rsidP="00891925">
      <w:pPr>
        <w:pStyle w:val="Version"/>
        <w:sectPr w:rsidSect="009A3A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3A1F" w:rsidP="009A3A1F">
      <w:pPr>
        <w:pStyle w:val="SuperHeading"/>
      </w:pPr>
      <w:r w:rsidRPr="009A3A1F">
        <w:t>Assessment Requirements for MSTAT5016 Analyse fit model</w:t>
      </w:r>
    </w:p>
    <w:p w:rsidR="00000000" w:rsidRPr="009A3A1F" w:rsidP="009A3A1F">
      <w:pPr>
        <w:pStyle w:val="Heading1"/>
      </w:pPr>
      <w:bookmarkStart w:id="1" w:name="O_1256578"/>
      <w:bookmarkEnd w:id="1"/>
      <w:r w:rsidRPr="009A3A1F">
        <w:t>Modification History</w:t>
      </w:r>
    </w:p>
    <w:p w:rsidR="00000000" w:rsidRPr="009A3A1F" w:rsidP="00891925">
      <w:pPr>
        <w:pStyle w:val="BodyText"/>
      </w:pPr>
      <w:r w:rsidRPr="009A3A1F">
        <w:t>Release 1. Unit Code and Application changed. Elements and Performance Criteria simplified with Element 1 removed Foundation Skills field populated. Range of Conditions removed with relevant information moved to Knowl</w:t>
      </w:r>
      <w:r w:rsidRPr="009A3A1F">
        <w:t>edge Evidence. Assessment Requirements clarified with generic foundation skills statements moved to appropriate section and duplication with Performance Criteria removed. Supersedes and is equivalent to MSTFD5003 Analyse fit model.</w:t>
      </w:r>
    </w:p>
    <w:p w:rsidR="00000000" w:rsidRPr="009A3A1F" w:rsidP="009A3A1F">
      <w:pPr>
        <w:pStyle w:val="Heading1"/>
      </w:pPr>
      <w:bookmarkStart w:id="2" w:name="O_1256579"/>
      <w:bookmarkEnd w:id="2"/>
      <w:r w:rsidRPr="009A3A1F">
        <w:t>Perfo</w:t>
      </w:r>
      <w:r w:rsidRPr="009A3A1F">
        <w:t>rmance Evidence</w:t>
      </w:r>
    </w:p>
    <w:p w:rsidR="00000000" w:rsidRPr="009A3A1F" w:rsidP="00891925">
      <w:pPr>
        <w:pStyle w:val="BodyText"/>
      </w:pPr>
      <w:r w:rsidRPr="009A3A1F">
        <w:t>There must be evidence the candidate has completed the tasks outlined in the elements and performance criteria of this unit, and demonstrated the ability to:</w:t>
      </w:r>
    </w:p>
    <w:p w:rsidR="00000000" w:rsidRPr="009A3A1F" w:rsidP="009A3A1F">
      <w:pPr>
        <w:pStyle w:val="ListBullet"/>
      </w:pPr>
      <w:r w:rsidRPr="009A3A1F">
        <w:t>plan and implement the process of analysing the fit model for garments designed f</w:t>
      </w:r>
      <w:r w:rsidRPr="009A3A1F">
        <w:t>or at least two different target markets.</w:t>
      </w:r>
    </w:p>
    <w:p w:rsidR="00000000" w:rsidRPr="009A3A1F" w:rsidP="009A3A1F">
      <w:pPr>
        <w:pStyle w:val="AllowPageBreak"/>
      </w:pPr>
    </w:p>
    <w:p w:rsidR="00000000" w:rsidRPr="009A3A1F" w:rsidP="009A3A1F">
      <w:pPr>
        <w:pStyle w:val="Heading1"/>
      </w:pPr>
      <w:bookmarkStart w:id="3" w:name="O_1256580"/>
      <w:bookmarkEnd w:id="3"/>
      <w:r w:rsidRPr="009A3A1F">
        <w:t>Knowledge Evidence</w:t>
      </w:r>
    </w:p>
    <w:p w:rsidR="00000000" w:rsidRPr="009A3A1F" w:rsidP="00891925">
      <w:pPr>
        <w:pStyle w:val="BodyText"/>
      </w:pPr>
      <w:r w:rsidRPr="009A3A1F">
        <w:t>There must be evidence the candidate has knowledge of:</w:t>
      </w:r>
    </w:p>
    <w:p w:rsidR="00000000" w:rsidRPr="009A3A1F" w:rsidP="009A3A1F">
      <w:pPr>
        <w:pStyle w:val="ListBullet"/>
      </w:pPr>
      <w:r w:rsidRPr="009A3A1F">
        <w:t>sizing systems for different body types</w:t>
      </w:r>
    </w:p>
    <w:p w:rsidR="00000000" w:rsidRPr="009A3A1F" w:rsidP="009A3A1F">
      <w:pPr>
        <w:pStyle w:val="ListBullet"/>
      </w:pPr>
      <w:r w:rsidRPr="009A3A1F">
        <w:t>characteristics of different target markets and relevant sources for information</w:t>
      </w:r>
      <w:r w:rsidRPr="009A3A1F">
        <w:t xml:space="preserve"> about those characteristics, including:</w:t>
      </w:r>
    </w:p>
    <w:p w:rsidR="00000000" w:rsidRPr="009A3A1F" w:rsidP="009A3A1F">
      <w:pPr>
        <w:pStyle w:val="ListBullet2"/>
      </w:pPr>
      <w:r w:rsidRPr="009A3A1F">
        <w:t>age</w:t>
      </w:r>
    </w:p>
    <w:p w:rsidR="00000000" w:rsidRPr="009A3A1F" w:rsidP="009A3A1F">
      <w:pPr>
        <w:pStyle w:val="ListBullet2"/>
      </w:pPr>
      <w:r w:rsidRPr="009A3A1F">
        <w:t>gender</w:t>
      </w:r>
    </w:p>
    <w:p w:rsidR="00000000" w:rsidRPr="009A3A1F" w:rsidP="009A3A1F">
      <w:pPr>
        <w:pStyle w:val="ListBullet2"/>
      </w:pPr>
      <w:r w:rsidRPr="009A3A1F">
        <w:t>size, body characteristics</w:t>
      </w:r>
    </w:p>
    <w:p w:rsidR="00000000" w:rsidRPr="009A3A1F" w:rsidP="009A3A1F">
      <w:pPr>
        <w:pStyle w:val="ListBullet"/>
      </w:pPr>
      <w:r w:rsidRPr="009A3A1F">
        <w:t xml:space="preserve">people potentially involved in the process of analysing the fit model </w:t>
      </w:r>
    </w:p>
    <w:p w:rsidR="00000000" w:rsidRPr="009A3A1F" w:rsidP="009A3A1F">
      <w:pPr>
        <w:pStyle w:val="ListBullet"/>
      </w:pPr>
      <w:r w:rsidRPr="009A3A1F">
        <w:t>tools and equipment for the fit process</w:t>
      </w:r>
    </w:p>
    <w:p w:rsidR="00000000" w:rsidRPr="009A3A1F" w:rsidP="009A3A1F">
      <w:pPr>
        <w:pStyle w:val="ListBullet"/>
      </w:pPr>
      <w:r w:rsidRPr="009A3A1F">
        <w:t>body characteristics for consideration, including:</w:t>
      </w:r>
    </w:p>
    <w:p w:rsidR="00000000" w:rsidRPr="009A3A1F" w:rsidP="009A3A1F">
      <w:pPr>
        <w:pStyle w:val="ListBullet2"/>
      </w:pPr>
      <w:r w:rsidRPr="009A3A1F">
        <w:t>posture</w:t>
      </w:r>
    </w:p>
    <w:p w:rsidR="00000000" w:rsidRPr="009A3A1F" w:rsidP="009A3A1F">
      <w:pPr>
        <w:pStyle w:val="ListBullet2"/>
      </w:pPr>
      <w:r w:rsidRPr="009A3A1F">
        <w:t>genetic, developmental and structural influences</w:t>
      </w:r>
    </w:p>
    <w:p w:rsidR="00000000" w:rsidRPr="009A3A1F" w:rsidP="009A3A1F">
      <w:pPr>
        <w:pStyle w:val="ListBullet2"/>
      </w:pPr>
      <w:r w:rsidRPr="009A3A1F">
        <w:t>shape classifications, including hourglass, rectangular, pear and inverted triangle</w:t>
      </w:r>
    </w:p>
    <w:p w:rsidR="00000000" w:rsidRPr="009A3A1F" w:rsidP="009A3A1F">
      <w:pPr>
        <w:pStyle w:val="ListBullet2"/>
      </w:pPr>
      <w:r w:rsidRPr="009A3A1F">
        <w:t>comparative human body measurements</w:t>
      </w:r>
    </w:p>
    <w:p w:rsidR="00000000" w:rsidRPr="009A3A1F" w:rsidP="009A3A1F">
      <w:pPr>
        <w:pStyle w:val="ListBullet2"/>
      </w:pPr>
      <w:r w:rsidRPr="009A3A1F">
        <w:t>shoulder slope (raised, normal and sloping)</w:t>
      </w:r>
    </w:p>
    <w:p w:rsidR="00000000" w:rsidRPr="009A3A1F" w:rsidP="009A3A1F">
      <w:pPr>
        <w:pStyle w:val="ListBullet2"/>
      </w:pPr>
      <w:r w:rsidRPr="009A3A1F">
        <w:t>body sway and postural asymmetry (according</w:t>
      </w:r>
      <w:r w:rsidRPr="009A3A1F">
        <w:t xml:space="preserve"> to lower and upper body)</w:t>
      </w:r>
    </w:p>
    <w:p w:rsidR="00000000" w:rsidRPr="009A3A1F" w:rsidP="009A3A1F">
      <w:pPr>
        <w:pStyle w:val="ListBullet2"/>
      </w:pPr>
      <w:r w:rsidRPr="009A3A1F">
        <w:t>proportions (short or long-waisted and mid-body shortness)</w:t>
      </w:r>
    </w:p>
    <w:p w:rsidR="00000000" w:rsidRPr="009A3A1F" w:rsidP="009A3A1F">
      <w:pPr>
        <w:pStyle w:val="ListBullet"/>
      </w:pPr>
      <w:r w:rsidRPr="009A3A1F">
        <w:t>body measurements that may need to be taken, how they are taken and how the measurements are used, including those related to:</w:t>
      </w:r>
    </w:p>
    <w:p w:rsidR="00000000" w:rsidRPr="009A3A1F" w:rsidP="009A3A1F">
      <w:pPr>
        <w:pStyle w:val="ListBullet2"/>
      </w:pPr>
      <w:r w:rsidRPr="009A3A1F">
        <w:t>height and weight</w:t>
      </w:r>
    </w:p>
    <w:p w:rsidR="00000000" w:rsidRPr="009A3A1F" w:rsidP="009A3A1F">
      <w:pPr>
        <w:pStyle w:val="ListBullet2"/>
      </w:pPr>
      <w:r w:rsidRPr="009A3A1F">
        <w:t>body reference points</w:t>
      </w:r>
    </w:p>
    <w:p w:rsidR="00000000" w:rsidRPr="009A3A1F" w:rsidP="009A3A1F">
      <w:pPr>
        <w:pStyle w:val="ListBullet2"/>
      </w:pPr>
      <w:r w:rsidRPr="009A3A1F">
        <w:t>le</w:t>
      </w:r>
      <w:r w:rsidRPr="009A3A1F">
        <w:t>vels measurements (crown, shoulder, arm hole and leg hole, bust or chest, waist, hip, crotch and knee)</w:t>
      </w:r>
    </w:p>
    <w:p w:rsidR="00000000" w:rsidRPr="009A3A1F" w:rsidP="009A3A1F">
      <w:pPr>
        <w:pStyle w:val="ListBullet2"/>
      </w:pPr>
      <w:r w:rsidRPr="009A3A1F">
        <w:t>girth measurements</w:t>
      </w:r>
    </w:p>
    <w:p w:rsidR="00000000" w:rsidRPr="009A3A1F" w:rsidP="009A3A1F">
      <w:pPr>
        <w:pStyle w:val="ListBullet2"/>
      </w:pPr>
      <w:r w:rsidRPr="009A3A1F">
        <w:t>horizontal measurements</w:t>
      </w:r>
    </w:p>
    <w:p w:rsidR="00000000" w:rsidRPr="009A3A1F" w:rsidP="009A3A1F">
      <w:pPr>
        <w:pStyle w:val="ListBullet2"/>
      </w:pPr>
      <w:r w:rsidRPr="009A3A1F">
        <w:t>vertical measurements</w:t>
      </w:r>
    </w:p>
    <w:p w:rsidR="00000000" w:rsidRPr="009A3A1F" w:rsidP="009A3A1F">
      <w:pPr>
        <w:pStyle w:val="ListBullet2"/>
      </w:pPr>
      <w:r w:rsidRPr="009A3A1F">
        <w:t>cup size</w:t>
      </w:r>
    </w:p>
    <w:p w:rsidR="00000000" w:rsidRPr="009A3A1F" w:rsidP="009A3A1F">
      <w:pPr>
        <w:pStyle w:val="ListBullet2"/>
      </w:pPr>
      <w:r w:rsidRPr="009A3A1F">
        <w:t>shoulder angle</w:t>
      </w:r>
    </w:p>
    <w:p w:rsidR="00000000" w:rsidRPr="009A3A1F" w:rsidP="009A3A1F">
      <w:pPr>
        <w:pStyle w:val="ListBullet2"/>
      </w:pPr>
      <w:r w:rsidRPr="009A3A1F">
        <w:t>seat prominence</w:t>
      </w:r>
    </w:p>
    <w:p w:rsidR="00000000" w:rsidRPr="009A3A1F" w:rsidP="009A3A1F">
      <w:pPr>
        <w:pStyle w:val="ListBullet"/>
      </w:pPr>
      <w:r w:rsidRPr="009A3A1F">
        <w:t>unique featu</w:t>
      </w:r>
      <w:r w:rsidRPr="009A3A1F">
        <w:t>res that may impact design and production, including:</w:t>
      </w:r>
    </w:p>
    <w:p w:rsidR="00000000" w:rsidRPr="009A3A1F" w:rsidP="009A3A1F">
      <w:pPr>
        <w:pStyle w:val="ListBullet2"/>
      </w:pPr>
      <w:r w:rsidRPr="009A3A1F">
        <w:t>common postural faults</w:t>
      </w:r>
    </w:p>
    <w:p w:rsidR="00000000" w:rsidRPr="009A3A1F" w:rsidP="009A3A1F">
      <w:pPr>
        <w:pStyle w:val="ListBullet2"/>
      </w:pPr>
      <w:r w:rsidRPr="009A3A1F">
        <w:t>prominent features, including protruding areas</w:t>
      </w:r>
    </w:p>
    <w:p w:rsidR="00000000" w:rsidRPr="009A3A1F" w:rsidP="009A3A1F">
      <w:pPr>
        <w:pStyle w:val="ListBullet2"/>
      </w:pPr>
      <w:r w:rsidRPr="009A3A1F">
        <w:t>spinal and pelvic rotation</w:t>
      </w:r>
    </w:p>
    <w:p w:rsidR="00000000" w:rsidRPr="009A3A1F" w:rsidP="009A3A1F">
      <w:pPr>
        <w:pStyle w:val="ListBullet2"/>
      </w:pPr>
      <w:r w:rsidRPr="009A3A1F">
        <w:t>foot alignment</w:t>
      </w:r>
    </w:p>
    <w:p w:rsidR="00000000" w:rsidRPr="009A3A1F" w:rsidP="009A3A1F">
      <w:pPr>
        <w:pStyle w:val="ListBullet2"/>
      </w:pPr>
      <w:r w:rsidRPr="009A3A1F">
        <w:t>arm types</w:t>
      </w:r>
    </w:p>
    <w:p w:rsidR="00000000" w:rsidRPr="009A3A1F" w:rsidP="009A3A1F">
      <w:pPr>
        <w:pStyle w:val="ListBullet2"/>
      </w:pPr>
      <w:r w:rsidRPr="009A3A1F">
        <w:t>leg types</w:t>
      </w:r>
    </w:p>
    <w:p w:rsidR="00000000" w:rsidRPr="009A3A1F" w:rsidP="009A3A1F">
      <w:pPr>
        <w:pStyle w:val="ListBullet2"/>
      </w:pPr>
      <w:r w:rsidRPr="009A3A1F">
        <w:t>neck length</w:t>
      </w:r>
    </w:p>
    <w:p w:rsidR="00891925" w:rsidP="009A3A1F">
      <w:pPr>
        <w:pStyle w:val="ListBullet"/>
      </w:pPr>
      <w:r w:rsidRPr="009A3A1F">
        <w:t>recording and reporting practices for information gather</w:t>
      </w:r>
      <w:r w:rsidRPr="009A3A1F">
        <w:t>ed.</w:t>
      </w:r>
    </w:p>
    <w:p w:rsidR="00891925" w:rsidP="009A3A1F">
      <w:pPr>
        <w:pStyle w:val="ListBullet"/>
      </w:pPr>
    </w:p>
    <w:p w:rsidR="00000000" w:rsidRPr="009A3A1F" w:rsidP="009A3A1F">
      <w:pPr>
        <w:pStyle w:val="Heading1"/>
      </w:pPr>
      <w:bookmarkStart w:id="4" w:name="O_1256581"/>
      <w:bookmarkEnd w:id="4"/>
      <w:r w:rsidRPr="009A3A1F">
        <w:t>Assessment Conditions</w:t>
      </w:r>
    </w:p>
    <w:p w:rsidR="00000000" w:rsidRPr="009A3A1F" w:rsidP="00891925">
      <w:pPr>
        <w:pStyle w:val="BodyText"/>
      </w:pPr>
      <w:r w:rsidRPr="009A3A1F">
        <w:t>Skills must have been demonstrated in the workplace or in a simulated environment that reflects workplace conditions and contingencies. The following conditions must be met for this unit:</w:t>
      </w:r>
    </w:p>
    <w:p w:rsidR="00000000" w:rsidRPr="009A3A1F" w:rsidP="009A3A1F">
      <w:pPr>
        <w:pStyle w:val="ListBullet"/>
      </w:pPr>
      <w:r w:rsidRPr="009A3A1F">
        <w:t>use of suitabl</w:t>
      </w:r>
      <w:r w:rsidRPr="009A3A1F">
        <w:t>e facilities, equipment and resources, including:</w:t>
      </w:r>
    </w:p>
    <w:p w:rsidR="00000000" w:rsidRPr="009A3A1F" w:rsidP="009A3A1F">
      <w:pPr>
        <w:pStyle w:val="ListBullet2"/>
      </w:pPr>
      <w:r w:rsidRPr="009A3A1F">
        <w:t>a fit model</w:t>
      </w:r>
    </w:p>
    <w:p w:rsidR="00000000" w:rsidRPr="009A3A1F" w:rsidP="009A3A1F">
      <w:pPr>
        <w:pStyle w:val="ListBullet2"/>
      </w:pPr>
      <w:r w:rsidRPr="009A3A1F">
        <w:t>a design brief</w:t>
      </w:r>
    </w:p>
    <w:p w:rsidR="00000000" w:rsidRPr="009A3A1F" w:rsidP="009A3A1F">
      <w:pPr>
        <w:pStyle w:val="ListBullet2"/>
      </w:pPr>
      <w:r w:rsidRPr="009A3A1F">
        <w:t>measuring and fitting tools and equipment.</w:t>
      </w:r>
    </w:p>
    <w:p w:rsidR="00891925" w:rsidP="00891925">
      <w:pPr>
        <w:pStyle w:val="BodyText"/>
      </w:pPr>
      <w:r w:rsidRPr="009A3A1F">
        <w:t>Assessors must satisfy the NVR/AQTF mandatory competency requirements for assessors.</w:t>
      </w:r>
    </w:p>
    <w:p w:rsidR="00000000" w:rsidRPr="009A3A1F" w:rsidP="009A3A1F">
      <w:pPr>
        <w:pStyle w:val="Heading1"/>
      </w:pPr>
      <w:bookmarkStart w:id="5" w:name="O_1256584"/>
      <w:bookmarkEnd w:id="5"/>
      <w:r w:rsidRPr="009A3A1F">
        <w:t>Links</w:t>
      </w:r>
    </w:p>
    <w:p w:rsidR="00000000" w:rsidRPr="009A3A1F" w:rsidP="00891925">
      <w:pPr>
        <w:pStyle w:val="BodyText"/>
      </w:pPr>
      <w:r w:rsidRPr="009A3A1F">
        <w:t>Companion Volume impleme</w:t>
      </w:r>
      <w:r w:rsidRPr="009A3A1F">
        <w:t xml:space="preserve">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0252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A3A1F" w:rsidP="009A3A1F"/>
    <w:sectPr w:rsidSect="009A3A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A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A1F" w:rsidRPr="00891925" w:rsidP="008919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A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925" w:rsidP="009A3A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1925" w:rsidP="009A3A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91925" w:rsidP="009A3A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A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9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3A1F" w:rsidRPr="00891925" w:rsidP="008919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A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925" w:rsidRPr="002D2AF8" w:rsidP="009A3A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MSTAT5016 Analyse fit model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891925" w:rsidP="009A3A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FEF3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A42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54E3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A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3A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3A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3A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3A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3A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3A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3A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3A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3A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3A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3A1F"/>
  </w:style>
  <w:style w:type="character" w:customStyle="1" w:styleId="Heading1Char">
    <w:name w:val="Heading 1 Char"/>
    <w:basedOn w:val="DefaultParagraphFont"/>
    <w:link w:val="Heading1"/>
    <w:rsid w:val="009A3A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3A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3A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3A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3A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3A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3A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3A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3A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3A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3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3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3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3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3A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3A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3A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3A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3A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3A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3A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3A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3A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3A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3A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3A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3A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3A1F"/>
    <w:rPr>
      <w:b/>
      <w:spacing w:val="0"/>
    </w:rPr>
  </w:style>
  <w:style w:type="paragraph" w:customStyle="1" w:styleId="SuperTitle">
    <w:name w:val="SuperTitle"/>
    <w:basedOn w:val="Title"/>
    <w:rsid w:val="009A3A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3A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3A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3A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3A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3A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3A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3A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3A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3A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3A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3A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3A1F"/>
    <w:rPr>
      <w:i/>
    </w:rPr>
  </w:style>
  <w:style w:type="paragraph" w:styleId="Caption">
    <w:name w:val="caption"/>
    <w:basedOn w:val="BodyText"/>
    <w:next w:val="Normal"/>
    <w:qFormat/>
    <w:rsid w:val="009A3A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3A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3A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3A1F"/>
  </w:style>
  <w:style w:type="paragraph" w:styleId="TableofFigures">
    <w:name w:val="table of figures"/>
    <w:basedOn w:val="Normal"/>
    <w:next w:val="Normal"/>
    <w:semiHidden/>
    <w:rsid w:val="009A3A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3A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3A1F"/>
    <w:rPr>
      <w:rFonts w:ascii="Wingdings" w:hAnsi="Wingdings"/>
    </w:rPr>
  </w:style>
  <w:style w:type="paragraph" w:customStyle="1" w:styleId="TableHeading">
    <w:name w:val="Table Heading"/>
    <w:basedOn w:val="HeadingBase"/>
    <w:rsid w:val="009A3A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3A1F"/>
    <w:rPr>
      <w:color w:val="0033CC"/>
      <w:u w:val="none"/>
    </w:rPr>
  </w:style>
  <w:style w:type="paragraph" w:customStyle="1" w:styleId="BodyTextRight">
    <w:name w:val="Body Text Right"/>
    <w:basedOn w:val="BodyText"/>
    <w:rsid w:val="009A3A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3A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3A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3A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3A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3A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3A1F"/>
    <w:rPr>
      <w:sz w:val="32"/>
    </w:rPr>
  </w:style>
  <w:style w:type="paragraph" w:customStyle="1" w:styleId="HeadingProcedure">
    <w:name w:val="Heading Procedure"/>
    <w:basedOn w:val="HeadingBase"/>
    <w:next w:val="Normal"/>
    <w:rsid w:val="009A3A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3A1F"/>
    <w:pPr>
      <w:spacing w:before="60" w:after="60"/>
    </w:pPr>
  </w:style>
  <w:style w:type="paragraph" w:styleId="ListContinue">
    <w:name w:val="List Continue"/>
    <w:basedOn w:val="List"/>
    <w:rsid w:val="009A3A1F"/>
    <w:pPr>
      <w:ind w:firstLine="0"/>
    </w:pPr>
  </w:style>
  <w:style w:type="paragraph" w:customStyle="1" w:styleId="ListNote">
    <w:name w:val="List Note"/>
    <w:basedOn w:val="List"/>
    <w:rsid w:val="009A3A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3A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3A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3A1F"/>
    <w:rPr>
      <w:rFonts w:ascii="Courier New" w:hAnsi="Courier New"/>
    </w:rPr>
  </w:style>
  <w:style w:type="paragraph" w:customStyle="1" w:styleId="NoteBullet">
    <w:name w:val="Note Bullet"/>
    <w:basedOn w:val="Note"/>
    <w:rsid w:val="009A3A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3A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3A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3A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3A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3A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3A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3A1F"/>
    <w:rPr>
      <w:b/>
      <w:smallCaps/>
    </w:rPr>
  </w:style>
  <w:style w:type="paragraph" w:customStyle="1" w:styleId="TableListNumber">
    <w:name w:val="Table List Number"/>
    <w:basedOn w:val="ListNumber"/>
    <w:rsid w:val="009A3A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3A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3A1F"/>
    <w:pPr>
      <w:numPr>
        <w:numId w:val="9"/>
      </w:numPr>
    </w:pPr>
  </w:style>
  <w:style w:type="paragraph" w:customStyle="1" w:styleId="ListAlpha2">
    <w:name w:val="List Alpha 2"/>
    <w:basedOn w:val="List2"/>
    <w:rsid w:val="009A3A1F"/>
    <w:pPr>
      <w:numPr>
        <w:numId w:val="8"/>
      </w:numPr>
    </w:pPr>
  </w:style>
  <w:style w:type="paragraph" w:styleId="List2">
    <w:name w:val="List 2"/>
    <w:basedOn w:val="BodyText"/>
    <w:rsid w:val="009A3A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3A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3A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3A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3A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3A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3A1F"/>
    <w:pPr>
      <w:numPr>
        <w:numId w:val="4"/>
      </w:numPr>
    </w:pPr>
  </w:style>
  <w:style w:type="paragraph" w:styleId="ListContinue2">
    <w:name w:val="List Continue 2"/>
    <w:basedOn w:val="List2"/>
    <w:rsid w:val="009A3A1F"/>
    <w:pPr>
      <w:ind w:firstLine="0"/>
    </w:pPr>
  </w:style>
  <w:style w:type="paragraph" w:styleId="ListContinue3">
    <w:name w:val="List Continue 3"/>
    <w:basedOn w:val="List3"/>
    <w:rsid w:val="009A3A1F"/>
    <w:pPr>
      <w:ind w:left="1021" w:firstLine="0"/>
    </w:pPr>
  </w:style>
  <w:style w:type="paragraph" w:styleId="ListContinue4">
    <w:name w:val="List Continue 4"/>
    <w:basedOn w:val="List4"/>
    <w:rsid w:val="009A3A1F"/>
    <w:pPr>
      <w:ind w:firstLine="0"/>
    </w:pPr>
  </w:style>
  <w:style w:type="paragraph" w:styleId="ListContinue5">
    <w:name w:val="List Continue 5"/>
    <w:basedOn w:val="List5"/>
    <w:rsid w:val="009A3A1F"/>
    <w:pPr>
      <w:ind w:firstLine="0"/>
    </w:pPr>
  </w:style>
  <w:style w:type="paragraph" w:styleId="ListNumber3">
    <w:name w:val="List Number 3"/>
    <w:basedOn w:val="List3"/>
    <w:rsid w:val="009A3A1F"/>
    <w:pPr>
      <w:numPr>
        <w:numId w:val="5"/>
      </w:numPr>
    </w:pPr>
  </w:style>
  <w:style w:type="paragraph" w:styleId="ListNumber4">
    <w:name w:val="List Number 4"/>
    <w:basedOn w:val="List4"/>
    <w:rsid w:val="009A3A1F"/>
    <w:pPr>
      <w:numPr>
        <w:numId w:val="6"/>
      </w:numPr>
    </w:pPr>
  </w:style>
  <w:style w:type="paragraph" w:styleId="ListNumber5">
    <w:name w:val="List Number 5"/>
    <w:basedOn w:val="List5"/>
    <w:rsid w:val="009A3A1F"/>
    <w:pPr>
      <w:numPr>
        <w:numId w:val="7"/>
      </w:numPr>
    </w:pPr>
  </w:style>
  <w:style w:type="paragraph" w:styleId="BlockText">
    <w:name w:val="Block Text"/>
    <w:basedOn w:val="Normal"/>
    <w:rsid w:val="009A3A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3A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3A1F"/>
    <w:rPr>
      <w:sz w:val="16"/>
      <w:vertAlign w:val="superscript"/>
    </w:rPr>
  </w:style>
  <w:style w:type="character" w:customStyle="1" w:styleId="Symbols">
    <w:name w:val="Symbols"/>
    <w:basedOn w:val="DefaultParagraphFont"/>
    <w:rsid w:val="009A3A1F"/>
    <w:rPr>
      <w:rFonts w:ascii="Symbol" w:hAnsi="Symbol"/>
    </w:rPr>
  </w:style>
  <w:style w:type="character" w:customStyle="1" w:styleId="MenuOptions">
    <w:name w:val="Menu Options"/>
    <w:basedOn w:val="DefaultParagraphFont"/>
    <w:rsid w:val="009A3A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3A1F"/>
    <w:rPr>
      <w:b/>
    </w:rPr>
  </w:style>
  <w:style w:type="character" w:customStyle="1" w:styleId="Underlined">
    <w:name w:val="Underlined"/>
    <w:basedOn w:val="DefaultParagraphFont"/>
    <w:rsid w:val="009A3A1F"/>
    <w:rPr>
      <w:u w:val="single"/>
    </w:rPr>
  </w:style>
  <w:style w:type="paragraph" w:customStyle="1" w:styleId="TableBodyTextRight">
    <w:name w:val="Table Body Text Right"/>
    <w:basedOn w:val="TableBodyText"/>
    <w:rsid w:val="009A3A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3A1F"/>
    <w:rPr>
      <w:sz w:val="18"/>
    </w:rPr>
  </w:style>
  <w:style w:type="paragraph" w:customStyle="1" w:styleId="BodySmallRight">
    <w:name w:val="Body Small Right"/>
    <w:basedOn w:val="BodyTextRight"/>
    <w:rsid w:val="009A3A1F"/>
    <w:rPr>
      <w:sz w:val="18"/>
      <w:szCs w:val="18"/>
    </w:rPr>
  </w:style>
  <w:style w:type="paragraph" w:customStyle="1" w:styleId="MarginEdition">
    <w:name w:val="Margin Edition"/>
    <w:basedOn w:val="MarginNote"/>
    <w:rsid w:val="009A3A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3A1F"/>
    <w:rPr>
      <w:sz w:val="2"/>
      <w:szCs w:val="2"/>
    </w:rPr>
  </w:style>
  <w:style w:type="character" w:customStyle="1" w:styleId="Small">
    <w:name w:val="Small"/>
    <w:basedOn w:val="DefaultParagraphFont"/>
    <w:rsid w:val="009A3A1F"/>
    <w:rPr>
      <w:sz w:val="16"/>
    </w:rPr>
  </w:style>
  <w:style w:type="paragraph" w:customStyle="1" w:styleId="WideTable">
    <w:name w:val="Wide Table"/>
    <w:basedOn w:val="Normal"/>
    <w:rsid w:val="009A3A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3A1F"/>
  </w:style>
  <w:style w:type="paragraph" w:styleId="Quote">
    <w:name w:val="Quote"/>
    <w:basedOn w:val="Heading1"/>
    <w:link w:val="QuoteChar"/>
    <w:qFormat/>
    <w:rsid w:val="009A3A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3A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3A1F"/>
    <w:pPr>
      <w:pageBreakBefore/>
    </w:pPr>
  </w:style>
  <w:style w:type="paragraph" w:customStyle="1" w:styleId="Border">
    <w:name w:val="Border"/>
    <w:basedOn w:val="Normal"/>
    <w:qFormat/>
    <w:rsid w:val="009A3A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3A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A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A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3A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3A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3A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3A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3A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3A1F"/>
    <w:rPr>
      <w:u w:val="single"/>
    </w:rPr>
  </w:style>
  <w:style w:type="character" w:customStyle="1" w:styleId="BoldandItalics">
    <w:name w:val="Bold and Italics"/>
    <w:qFormat/>
    <w:rsid w:val="009A3A1F"/>
    <w:rPr>
      <w:b/>
      <w:i/>
      <w:u w:val="none"/>
    </w:rPr>
  </w:style>
  <w:style w:type="paragraph" w:styleId="BalloonText">
    <w:name w:val="Balloon Text"/>
    <w:basedOn w:val="Normal"/>
    <w:link w:val="BalloonTextChar"/>
    <w:rsid w:val="009A3A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A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3A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3A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3A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3A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3A1F"/>
    <w:pPr>
      <w:spacing w:before="0" w:after="0"/>
    </w:pPr>
  </w:style>
  <w:style w:type="paragraph" w:customStyle="1" w:styleId="BodyTextBold">
    <w:name w:val="Body Text Bold"/>
    <w:basedOn w:val="BodyText"/>
    <w:qFormat/>
    <w:rsid w:val="009A3A1F"/>
    <w:rPr>
      <w:b/>
    </w:rPr>
  </w:style>
  <w:style w:type="character" w:styleId="Hyperlink">
    <w:name w:val="Hyperlink"/>
    <w:basedOn w:val="DefaultParagraphFont"/>
    <w:uiPriority w:val="99"/>
    <w:unhideWhenUsed/>
    <w:rsid w:val="008919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2675</Characters>
  <Application>Microsoft Office Word</Application>
  <DocSecurity>0</DocSecurity>
  <Lines>76</Lines>
  <Paragraphs>62</Paragraphs>
  <ScaleCrop>false</ScaleCrop>
  <Company>Author-it Software Corporation Ltd.</Company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MSTAT5016 Analyse fit model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2022-12-22T00:46:00Z</dcterms:created>
  <dcterms:modified xsi:type="dcterms:W3CDTF">2022-12-22T00:46:00Z</dcterms:modified>
</cp:coreProperties>
</file>