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7E2" w:rsidP="00AE2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MSTAT4022 Produce screen-printed textiles</w:t>
      </w:r>
      <w:r>
        <w:fldChar w:fldCharType="end"/>
      </w:r>
    </w:p>
    <w:p w:rsidR="00AE27E2" w:rsidP="00AE27E2">
      <w:pPr>
        <w:pStyle w:val="Version"/>
        <w:sectPr w:rsidSect="00B72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50B" w:rsidP="00B7250B">
      <w:pPr>
        <w:pStyle w:val="SuperHeading"/>
      </w:pPr>
      <w:r w:rsidRPr="00B7250B">
        <w:t>Assessment Requirements for MSTAT4022 Produce screen-printed textiles</w:t>
      </w:r>
    </w:p>
    <w:p w:rsidR="00000000" w:rsidRPr="00B7250B" w:rsidP="00B7250B">
      <w:pPr>
        <w:pStyle w:val="Heading1"/>
      </w:pPr>
      <w:bookmarkStart w:id="1" w:name="O_1255641"/>
      <w:bookmarkEnd w:id="1"/>
      <w:r w:rsidRPr="00B7250B">
        <w:t>Modification History</w:t>
      </w:r>
    </w:p>
    <w:p w:rsidR="00000000" w:rsidRPr="00B7250B" w:rsidP="00AE27E2">
      <w:pPr>
        <w:pStyle w:val="BodyText"/>
      </w:pPr>
      <w:r w:rsidRPr="00B7250B">
        <w:t xml:space="preserve">Release 1. Unit Code and Application changed. Element 1 removed. Foundation Skills field populated. Range of Conditions removed with relevant information moved to Performance or Knowledge Evidence. Assessment Requirements clarified with generic foundation </w:t>
      </w:r>
      <w:r w:rsidRPr="00B7250B">
        <w:t>skills statements moved to appropriate section and duplication with Performance Criteria removed.  Supersedes and is equivalent to MSTTD4005 Produce screen printed textiles.</w:t>
      </w:r>
    </w:p>
    <w:p w:rsidR="00000000" w:rsidRPr="00B7250B" w:rsidP="00B7250B">
      <w:pPr>
        <w:pStyle w:val="Heading1"/>
      </w:pPr>
      <w:bookmarkStart w:id="2" w:name="O_1255642"/>
      <w:bookmarkEnd w:id="2"/>
      <w:r w:rsidRPr="00B7250B">
        <w:t>Performance Evidence</w:t>
      </w:r>
    </w:p>
    <w:p w:rsidR="00000000" w:rsidRPr="00B7250B" w:rsidP="00AE27E2">
      <w:pPr>
        <w:pStyle w:val="BodyText"/>
      </w:pPr>
      <w:r w:rsidRPr="00B7250B">
        <w:t>There must be evidence the candidate has c</w:t>
      </w:r>
      <w:r w:rsidRPr="00B7250B">
        <w:t>ompleted the tasks outlined in the elements and performance criteria of this unit, and demonstrated the ability to:</w:t>
      </w:r>
    </w:p>
    <w:p w:rsidR="00000000" w:rsidRPr="00B7250B" w:rsidP="00B7250B">
      <w:pPr>
        <w:pStyle w:val="ListBullet"/>
      </w:pPr>
      <w:r w:rsidRPr="00B7250B">
        <w:t>produce screen-printed designs on at least three different textiles, with work to include:</w:t>
      </w:r>
    </w:p>
    <w:p w:rsidR="00000000" w:rsidRPr="00B7250B" w:rsidP="00B7250B">
      <w:pPr>
        <w:pStyle w:val="ListBullet2"/>
      </w:pPr>
      <w:r w:rsidRPr="00B7250B">
        <w:t>use of at least three types of equipment</w:t>
      </w:r>
    </w:p>
    <w:p w:rsidR="00000000" w:rsidRPr="00B7250B" w:rsidP="00B7250B">
      <w:pPr>
        <w:pStyle w:val="ListBullet2"/>
      </w:pPr>
      <w:r w:rsidRPr="00B7250B">
        <w:t>at lea</w:t>
      </w:r>
      <w:r w:rsidRPr="00B7250B">
        <w:t>st one of the following stencil techniques:</w:t>
      </w:r>
    </w:p>
    <w:p w:rsidR="00000000" w:rsidRPr="00B7250B" w:rsidP="00B7250B">
      <w:pPr>
        <w:pStyle w:val="ListBullet3"/>
      </w:pPr>
      <w:r w:rsidRPr="00B7250B">
        <w:t>hand cut or hand drawn stencils</w:t>
      </w:r>
    </w:p>
    <w:p w:rsidR="00000000" w:rsidRPr="00B7250B" w:rsidP="00B7250B">
      <w:pPr>
        <w:pStyle w:val="ListBullet3"/>
      </w:pPr>
      <w:r w:rsidRPr="00B7250B">
        <w:t>photographic stencils</w:t>
      </w:r>
    </w:p>
    <w:p w:rsidR="00000000" w:rsidRPr="00B7250B" w:rsidP="00B7250B">
      <w:pPr>
        <w:pStyle w:val="ListBullet3"/>
      </w:pPr>
      <w:r w:rsidRPr="00B7250B">
        <w:t>digitally generated stencils.</w:t>
      </w:r>
    </w:p>
    <w:p w:rsidR="00000000" w:rsidRPr="00B7250B" w:rsidP="00B7250B">
      <w:pPr>
        <w:pStyle w:val="AllowPageBreak"/>
      </w:pPr>
    </w:p>
    <w:p w:rsidR="00000000" w:rsidRPr="00B7250B" w:rsidP="00B7250B">
      <w:pPr>
        <w:pStyle w:val="Heading1"/>
      </w:pPr>
      <w:bookmarkStart w:id="3" w:name="O_1255643"/>
      <w:bookmarkEnd w:id="3"/>
      <w:r w:rsidRPr="00B7250B">
        <w:t>Knowledge Evidence</w:t>
      </w:r>
    </w:p>
    <w:p w:rsidR="00000000" w:rsidRPr="00B7250B" w:rsidP="00AE27E2">
      <w:pPr>
        <w:pStyle w:val="BodyText"/>
      </w:pPr>
      <w:r w:rsidRPr="00B7250B">
        <w:t>There must be evidence the candidate has knowledge of:</w:t>
      </w:r>
    </w:p>
    <w:p w:rsidR="00000000" w:rsidRPr="00B7250B" w:rsidP="00B7250B">
      <w:pPr>
        <w:pStyle w:val="ListBullet"/>
      </w:pPr>
      <w:r w:rsidRPr="00B7250B">
        <w:t xml:space="preserve">safe work practices and procedures and use of personal protective equipment </w:t>
      </w:r>
    </w:p>
    <w:p w:rsidR="00000000" w:rsidRPr="00B7250B" w:rsidP="00B7250B">
      <w:pPr>
        <w:pStyle w:val="ListBullet"/>
      </w:pPr>
      <w:r w:rsidRPr="00B7250B">
        <w:t>characteristics of fabrics</w:t>
      </w:r>
    </w:p>
    <w:p w:rsidR="00000000" w:rsidRPr="00B7250B" w:rsidP="00B7250B">
      <w:pPr>
        <w:pStyle w:val="ListBullet"/>
      </w:pPr>
      <w:r w:rsidRPr="00B7250B">
        <w:t>information resources on fibres and fabrics</w:t>
      </w:r>
    </w:p>
    <w:p w:rsidR="00000000" w:rsidRPr="00B7250B" w:rsidP="00B7250B">
      <w:pPr>
        <w:pStyle w:val="ListBullet"/>
      </w:pPr>
      <w:r w:rsidRPr="00B7250B">
        <w:t>printing techniques:</w:t>
      </w:r>
    </w:p>
    <w:p w:rsidR="00000000" w:rsidRPr="00B7250B" w:rsidP="00B7250B">
      <w:pPr>
        <w:pStyle w:val="ListBullet2"/>
      </w:pPr>
      <w:r w:rsidRPr="00B7250B">
        <w:t>registered techniques, including:</w:t>
      </w:r>
    </w:p>
    <w:p w:rsidR="00000000" w:rsidRPr="00B7250B" w:rsidP="00B7250B">
      <w:pPr>
        <w:pStyle w:val="ListBullet2"/>
      </w:pPr>
      <w:r w:rsidRPr="00B7250B">
        <w:t xml:space="preserve">multi-coloured </w:t>
      </w:r>
    </w:p>
    <w:p w:rsidR="00000000" w:rsidRPr="00B7250B" w:rsidP="00B7250B">
      <w:pPr>
        <w:pStyle w:val="ListBullet2"/>
      </w:pPr>
      <w:r w:rsidRPr="00B7250B">
        <w:t>print rail</w:t>
      </w:r>
    </w:p>
    <w:p w:rsidR="00000000" w:rsidRPr="00B7250B" w:rsidP="00B7250B">
      <w:pPr>
        <w:pStyle w:val="ListBullet2"/>
      </w:pPr>
      <w:r w:rsidRPr="00B7250B">
        <w:t>registration lays</w:t>
      </w:r>
    </w:p>
    <w:p w:rsidR="00000000" w:rsidRPr="00B7250B" w:rsidP="00B7250B">
      <w:pPr>
        <w:pStyle w:val="ListBullet2"/>
      </w:pPr>
      <w:r w:rsidRPr="00B7250B">
        <w:t>placement printing</w:t>
      </w:r>
    </w:p>
    <w:p w:rsidR="00000000" w:rsidRPr="00B7250B" w:rsidP="00B7250B">
      <w:pPr>
        <w:pStyle w:val="ListBullet2"/>
      </w:pPr>
      <w:r w:rsidRPr="00B7250B">
        <w:t>flatbed repeat printing</w:t>
      </w:r>
    </w:p>
    <w:p w:rsidR="00000000" w:rsidRPr="00B7250B" w:rsidP="00B7250B">
      <w:pPr>
        <w:pStyle w:val="ListBullet2"/>
      </w:pPr>
      <w:r w:rsidRPr="00B7250B">
        <w:t>wet-on-wet</w:t>
      </w:r>
    </w:p>
    <w:p w:rsidR="00000000" w:rsidRPr="00B7250B" w:rsidP="00B7250B">
      <w:pPr>
        <w:pStyle w:val="ListBullet2"/>
      </w:pPr>
      <w:r w:rsidRPr="00B7250B">
        <w:t>flood coat</w:t>
      </w:r>
    </w:p>
    <w:p w:rsidR="00000000" w:rsidRPr="00B7250B" w:rsidP="00B7250B">
      <w:pPr>
        <w:pStyle w:val="ListBullet2"/>
      </w:pPr>
      <w:r w:rsidRPr="00B7250B">
        <w:t>dry pull</w:t>
      </w:r>
    </w:p>
    <w:p w:rsidR="00000000" w:rsidRPr="00B7250B" w:rsidP="00B7250B">
      <w:pPr>
        <w:pStyle w:val="ListBullet"/>
      </w:pPr>
      <w:r w:rsidRPr="00B7250B">
        <w:t>screen preparation, including:</w:t>
      </w:r>
    </w:p>
    <w:p w:rsidR="00000000" w:rsidRPr="00B7250B" w:rsidP="00B7250B">
      <w:pPr>
        <w:pStyle w:val="ListBullet2"/>
      </w:pPr>
      <w:r w:rsidRPr="00B7250B">
        <w:t xml:space="preserve">reclaim </w:t>
      </w:r>
    </w:p>
    <w:p w:rsidR="00000000" w:rsidRPr="00B7250B" w:rsidP="00B7250B">
      <w:pPr>
        <w:pStyle w:val="ListBullet2"/>
      </w:pPr>
      <w:r w:rsidRPr="00B7250B">
        <w:t>de-grease</w:t>
      </w:r>
    </w:p>
    <w:p w:rsidR="00000000" w:rsidRPr="00B7250B" w:rsidP="00B7250B">
      <w:pPr>
        <w:pStyle w:val="ListBullet2"/>
      </w:pPr>
      <w:r w:rsidRPr="00B7250B">
        <w:t>wash and dry</w:t>
      </w:r>
    </w:p>
    <w:p w:rsidR="00000000" w:rsidRPr="00B7250B" w:rsidP="00B7250B">
      <w:pPr>
        <w:pStyle w:val="ListBullet2"/>
      </w:pPr>
      <w:r w:rsidRPr="00B7250B">
        <w:t>apply emulsion</w:t>
      </w:r>
    </w:p>
    <w:p w:rsidR="00000000" w:rsidRPr="00B7250B" w:rsidP="00B7250B">
      <w:pPr>
        <w:pStyle w:val="ListBullet2"/>
      </w:pPr>
      <w:r w:rsidRPr="00B7250B">
        <w:t>registration</w:t>
      </w:r>
    </w:p>
    <w:p w:rsidR="00000000" w:rsidRPr="00B7250B" w:rsidP="00B7250B">
      <w:pPr>
        <w:pStyle w:val="ListBullet2"/>
      </w:pPr>
      <w:r w:rsidRPr="00B7250B">
        <w:t>attach master and expose to light source</w:t>
      </w:r>
    </w:p>
    <w:p w:rsidR="00000000" w:rsidRPr="00B7250B" w:rsidP="00B7250B">
      <w:pPr>
        <w:pStyle w:val="ListBullet"/>
      </w:pPr>
      <w:r w:rsidRPr="00B7250B">
        <w:t>printing processes and practices</w:t>
      </w:r>
    </w:p>
    <w:p w:rsidR="00000000" w:rsidRPr="00B7250B" w:rsidP="00B7250B">
      <w:pPr>
        <w:pStyle w:val="ListBullet"/>
      </w:pPr>
      <w:r w:rsidRPr="00B7250B">
        <w:t>different types of screens and meshes</w:t>
      </w:r>
    </w:p>
    <w:p w:rsidR="00000000" w:rsidRPr="00B7250B" w:rsidP="00B7250B">
      <w:pPr>
        <w:pStyle w:val="ListBullet"/>
      </w:pPr>
      <w:r w:rsidRPr="00B7250B">
        <w:t>different types of medium and how they are used, including:</w:t>
      </w:r>
    </w:p>
    <w:p w:rsidR="00000000" w:rsidRPr="00B7250B" w:rsidP="00B7250B">
      <w:pPr>
        <w:pStyle w:val="ListBullet2"/>
      </w:pPr>
      <w:r w:rsidRPr="00B7250B">
        <w:t>inks</w:t>
      </w:r>
    </w:p>
    <w:p w:rsidR="00000000" w:rsidRPr="00B7250B" w:rsidP="00B7250B">
      <w:pPr>
        <w:pStyle w:val="ListBullet2"/>
      </w:pPr>
      <w:r w:rsidRPr="00B7250B">
        <w:t>dyes</w:t>
      </w:r>
    </w:p>
    <w:p w:rsidR="00000000" w:rsidRPr="00B7250B" w:rsidP="00B7250B">
      <w:pPr>
        <w:pStyle w:val="ListBullet2"/>
      </w:pPr>
      <w:r w:rsidRPr="00B7250B">
        <w:t>specialist inks</w:t>
      </w:r>
    </w:p>
    <w:p w:rsidR="00000000" w:rsidRPr="00B7250B" w:rsidP="00B7250B">
      <w:pPr>
        <w:pStyle w:val="ListBullet2"/>
      </w:pPr>
      <w:r w:rsidRPr="00B7250B">
        <w:t>binders</w:t>
      </w:r>
    </w:p>
    <w:p w:rsidR="00000000" w:rsidRPr="00B7250B" w:rsidP="00B7250B">
      <w:pPr>
        <w:pStyle w:val="ListBullet2"/>
      </w:pPr>
      <w:r w:rsidRPr="00B7250B">
        <w:t>extenders</w:t>
      </w:r>
    </w:p>
    <w:p w:rsidR="00000000" w:rsidRPr="00B7250B" w:rsidP="00B7250B">
      <w:pPr>
        <w:pStyle w:val="ListBullet2"/>
      </w:pPr>
      <w:r w:rsidRPr="00B7250B">
        <w:t>reducers</w:t>
      </w:r>
    </w:p>
    <w:p w:rsidR="00000000" w:rsidRPr="00B7250B" w:rsidP="00B7250B">
      <w:pPr>
        <w:pStyle w:val="ListBullet2"/>
      </w:pPr>
      <w:r w:rsidRPr="00B7250B">
        <w:t xml:space="preserve">additives </w:t>
      </w:r>
    </w:p>
    <w:p w:rsidR="00000000" w:rsidRPr="00B7250B" w:rsidP="00B7250B">
      <w:pPr>
        <w:pStyle w:val="ListBullet2"/>
      </w:pPr>
      <w:r w:rsidRPr="00B7250B">
        <w:t>thermoset</w:t>
      </w:r>
    </w:p>
    <w:p w:rsidR="00000000" w:rsidRPr="00B7250B" w:rsidP="00B7250B">
      <w:pPr>
        <w:pStyle w:val="ListBullet2"/>
      </w:pPr>
      <w:r w:rsidRPr="00B7250B">
        <w:t>sublimation</w:t>
      </w:r>
    </w:p>
    <w:p w:rsidR="00000000" w:rsidRPr="00B7250B" w:rsidP="00B7250B">
      <w:pPr>
        <w:pStyle w:val="ListBullet"/>
      </w:pPr>
      <w:r w:rsidRPr="00B7250B">
        <w:t>stencil and printing techniques and equipment</w:t>
      </w:r>
    </w:p>
    <w:p w:rsidR="00000000" w:rsidRPr="00B7250B" w:rsidP="00B7250B">
      <w:pPr>
        <w:pStyle w:val="ListBullet"/>
      </w:pPr>
      <w:r w:rsidRPr="00B7250B">
        <w:t xml:space="preserve">textile substrates, how </w:t>
      </w:r>
      <w:r w:rsidRPr="00B7250B">
        <w:t>they are prepared and their suitability for different applications based on their characteristics, including:</w:t>
      </w:r>
    </w:p>
    <w:p w:rsidR="00000000" w:rsidRPr="00B7250B" w:rsidP="00B7250B">
      <w:pPr>
        <w:pStyle w:val="ListBullet2"/>
      </w:pPr>
      <w:r w:rsidRPr="00B7250B">
        <w:t>knitted fabric</w:t>
      </w:r>
    </w:p>
    <w:p w:rsidR="00000000" w:rsidRPr="00B7250B" w:rsidP="00B7250B">
      <w:pPr>
        <w:pStyle w:val="ListBullet2"/>
      </w:pPr>
      <w:r w:rsidRPr="00B7250B">
        <w:t>felt</w:t>
      </w:r>
    </w:p>
    <w:p w:rsidR="00000000" w:rsidRPr="00B7250B" w:rsidP="00B7250B">
      <w:pPr>
        <w:pStyle w:val="ListBullet2"/>
      </w:pPr>
      <w:r w:rsidRPr="00B7250B">
        <w:t xml:space="preserve">woven fabrics </w:t>
      </w:r>
    </w:p>
    <w:p w:rsidR="00000000" w:rsidRPr="00B7250B" w:rsidP="00B7250B">
      <w:pPr>
        <w:pStyle w:val="ListBullet"/>
      </w:pPr>
      <w:r w:rsidRPr="00B7250B">
        <w:t>types of design outcomes for screen-printed textiles, including:</w:t>
      </w:r>
    </w:p>
    <w:p w:rsidR="00000000" w:rsidRPr="00B7250B" w:rsidP="00B7250B">
      <w:pPr>
        <w:pStyle w:val="ListBullet2"/>
      </w:pPr>
      <w:r w:rsidRPr="00B7250B">
        <w:t>repeat patterns</w:t>
      </w:r>
    </w:p>
    <w:p w:rsidR="00000000" w:rsidRPr="00B7250B" w:rsidP="00B7250B">
      <w:pPr>
        <w:pStyle w:val="ListBullet2"/>
      </w:pPr>
      <w:r w:rsidRPr="00B7250B">
        <w:t>border designs</w:t>
      </w:r>
    </w:p>
    <w:p w:rsidR="00000000" w:rsidRPr="00B7250B" w:rsidP="00B7250B">
      <w:pPr>
        <w:pStyle w:val="ListBullet2"/>
      </w:pPr>
      <w:r w:rsidRPr="00B7250B">
        <w:t>placement prints</w:t>
      </w:r>
    </w:p>
    <w:p w:rsidR="00000000" w:rsidRPr="00B7250B" w:rsidP="00B7250B">
      <w:pPr>
        <w:pStyle w:val="ListBullet2"/>
      </w:pPr>
      <w:r w:rsidRPr="00B7250B">
        <w:t>engineered designs</w:t>
      </w:r>
    </w:p>
    <w:p w:rsidR="00000000" w:rsidRPr="00B7250B" w:rsidP="00B7250B">
      <w:pPr>
        <w:pStyle w:val="ListBullet"/>
      </w:pPr>
      <w:r w:rsidRPr="00B7250B">
        <w:t>finishing techniques, including:</w:t>
      </w:r>
    </w:p>
    <w:p w:rsidR="00000000" w:rsidRPr="00B7250B" w:rsidP="00B7250B">
      <w:pPr>
        <w:pStyle w:val="ListBullet2"/>
      </w:pPr>
      <w:r w:rsidRPr="00B7250B">
        <w:t xml:space="preserve">touch up and tape </w:t>
      </w:r>
    </w:p>
    <w:p w:rsidR="00000000" w:rsidRPr="00B7250B" w:rsidP="00B7250B">
      <w:pPr>
        <w:pStyle w:val="ListBullet2"/>
      </w:pPr>
      <w:r w:rsidRPr="00B7250B">
        <w:t>wash image clean and dry</w:t>
      </w:r>
    </w:p>
    <w:p w:rsidR="00000000" w:rsidRPr="00B7250B" w:rsidP="00B7250B">
      <w:pPr>
        <w:pStyle w:val="ListBullet2"/>
      </w:pPr>
      <w:r w:rsidRPr="00B7250B">
        <w:t>curing and heat setting</w:t>
      </w:r>
    </w:p>
    <w:p w:rsidR="00000000" w:rsidRPr="00B7250B" w:rsidP="00B7250B">
      <w:pPr>
        <w:pStyle w:val="ListBullet2"/>
      </w:pPr>
      <w:r w:rsidRPr="00B7250B">
        <w:t>labelling</w:t>
      </w:r>
    </w:p>
    <w:p w:rsidR="00000000" w:rsidRPr="00B7250B" w:rsidP="00B7250B">
      <w:pPr>
        <w:pStyle w:val="ListBullet"/>
      </w:pPr>
      <w:r w:rsidRPr="00B7250B">
        <w:t>fault-finding procedures, typical fault conditions and how to rectify, including:</w:t>
      </w:r>
    </w:p>
    <w:p w:rsidR="00000000" w:rsidRPr="00B7250B" w:rsidP="00B7250B">
      <w:pPr>
        <w:pStyle w:val="ListBullet2"/>
      </w:pPr>
      <w:r w:rsidRPr="00B7250B">
        <w:t>inaccurate repeat measu</w:t>
      </w:r>
      <w:r w:rsidRPr="00B7250B">
        <w:t>rements</w:t>
      </w:r>
    </w:p>
    <w:p w:rsidR="00000000" w:rsidRPr="00B7250B" w:rsidP="00B7250B">
      <w:pPr>
        <w:pStyle w:val="ListBullet2"/>
      </w:pPr>
      <w:r w:rsidRPr="00B7250B">
        <w:t>inappropriate fixing of dyes and pigments</w:t>
      </w:r>
    </w:p>
    <w:p w:rsidR="00000000" w:rsidRPr="00B7250B" w:rsidP="00B7250B">
      <w:pPr>
        <w:pStyle w:val="ListBullet2"/>
      </w:pPr>
      <w:r w:rsidRPr="00B7250B">
        <w:t>incorrectly stretched screen mesh</w:t>
      </w:r>
    </w:p>
    <w:p w:rsidR="00000000" w:rsidRPr="00B7250B" w:rsidP="00B7250B">
      <w:pPr>
        <w:pStyle w:val="ListBullet2"/>
      </w:pPr>
      <w:r w:rsidRPr="00B7250B">
        <w:t>insufficient print paste used</w:t>
      </w:r>
    </w:p>
    <w:p w:rsidR="00000000" w:rsidRPr="00B7250B" w:rsidP="00B7250B">
      <w:pPr>
        <w:pStyle w:val="ListBullet2"/>
      </w:pPr>
      <w:r w:rsidRPr="00B7250B">
        <w:t xml:space="preserve">off printing </w:t>
      </w:r>
    </w:p>
    <w:p w:rsidR="00000000" w:rsidRPr="00B7250B" w:rsidP="00B7250B">
      <w:pPr>
        <w:pStyle w:val="ListBullet2"/>
      </w:pPr>
      <w:r w:rsidRPr="00B7250B">
        <w:t>poor preparation of substrates</w:t>
      </w:r>
    </w:p>
    <w:p w:rsidR="00000000" w:rsidRPr="00B7250B" w:rsidP="00B7250B">
      <w:pPr>
        <w:pStyle w:val="ListBullet2"/>
      </w:pPr>
      <w:r w:rsidRPr="00B7250B">
        <w:t xml:space="preserve">poor squeegee action </w:t>
      </w:r>
    </w:p>
    <w:p w:rsidR="00000000" w:rsidRPr="00B7250B" w:rsidP="00B7250B">
      <w:pPr>
        <w:pStyle w:val="ListBullet2"/>
      </w:pPr>
      <w:r w:rsidRPr="00B7250B">
        <w:t>poorly exposed screen</w:t>
      </w:r>
    </w:p>
    <w:p w:rsidR="00000000" w:rsidRPr="00B7250B" w:rsidP="00B7250B">
      <w:pPr>
        <w:pStyle w:val="ListBullet2"/>
      </w:pPr>
      <w:r w:rsidRPr="00B7250B">
        <w:t>poorly registered print</w:t>
      </w:r>
    </w:p>
    <w:p w:rsidR="00000000" w:rsidRPr="00B7250B" w:rsidP="00B7250B">
      <w:pPr>
        <w:pStyle w:val="ListBullet2"/>
      </w:pPr>
      <w:r w:rsidRPr="00B7250B">
        <w:t xml:space="preserve">uneven screen coating </w:t>
      </w:r>
    </w:p>
    <w:p w:rsidR="00000000" w:rsidRPr="00B7250B" w:rsidP="00B7250B">
      <w:pPr>
        <w:pStyle w:val="ListBullet2"/>
      </w:pPr>
      <w:r w:rsidRPr="00B7250B">
        <w:t>poor quality colour separations</w:t>
      </w:r>
    </w:p>
    <w:p w:rsidR="00AE27E2" w:rsidP="00B7250B">
      <w:pPr>
        <w:pStyle w:val="ListBullet"/>
      </w:pPr>
      <w:r w:rsidRPr="00B7250B">
        <w:t>recording and reporting practices for screen printing operations.</w:t>
      </w:r>
    </w:p>
    <w:p w:rsidR="00AE27E2" w:rsidP="00B7250B">
      <w:pPr>
        <w:pStyle w:val="ListBullet"/>
      </w:pPr>
    </w:p>
    <w:p w:rsidR="00000000" w:rsidRPr="00B7250B" w:rsidP="00B7250B">
      <w:pPr>
        <w:pStyle w:val="Heading1"/>
      </w:pPr>
      <w:bookmarkStart w:id="4" w:name="O_1255644"/>
      <w:bookmarkEnd w:id="4"/>
      <w:r w:rsidRPr="00B7250B">
        <w:t>Assessment Conditions</w:t>
      </w:r>
    </w:p>
    <w:p w:rsidR="00000000" w:rsidRPr="00B7250B" w:rsidP="00AE27E2">
      <w:pPr>
        <w:pStyle w:val="BodyText"/>
      </w:pPr>
      <w:r w:rsidRPr="00B7250B">
        <w:t>Skills must have been demonstrated in the workplace or in a simulated environment that reflects workplace condition</w:t>
      </w:r>
      <w:r w:rsidRPr="00B7250B">
        <w:t>s and contingencies. The following conditions must be met for this unit:</w:t>
      </w:r>
    </w:p>
    <w:p w:rsidR="00000000" w:rsidRPr="00B7250B" w:rsidP="00B7250B">
      <w:pPr>
        <w:pStyle w:val="ListBullet"/>
      </w:pPr>
      <w:r w:rsidRPr="00B7250B">
        <w:t>use of suitable facilities, equipment and resources, including:</w:t>
      </w:r>
    </w:p>
    <w:p w:rsidR="00000000" w:rsidRPr="00B7250B" w:rsidP="00B7250B">
      <w:pPr>
        <w:pStyle w:val="ListBullet2"/>
      </w:pPr>
      <w:r w:rsidRPr="00B7250B">
        <w:t>design specifications</w:t>
      </w:r>
    </w:p>
    <w:p w:rsidR="00000000" w:rsidRPr="00B7250B" w:rsidP="00B7250B">
      <w:pPr>
        <w:pStyle w:val="ListBullet2"/>
      </w:pPr>
      <w:r w:rsidRPr="00B7250B">
        <w:t>screen printing materials, tools and equipment</w:t>
      </w:r>
    </w:p>
    <w:p w:rsidR="00000000" w:rsidRPr="00B7250B" w:rsidP="00B7250B">
      <w:pPr>
        <w:pStyle w:val="ListBullet2"/>
      </w:pPr>
      <w:r w:rsidRPr="00B7250B">
        <w:t>workplace procedures.</w:t>
      </w:r>
    </w:p>
    <w:p w:rsidR="00AE27E2" w:rsidP="00AE27E2">
      <w:pPr>
        <w:pStyle w:val="BodyText"/>
      </w:pPr>
      <w:r w:rsidRPr="00B7250B">
        <w:t>Assessors must satisfy the NVR/AQTF mandatory competency requirements for assessors.</w:t>
      </w:r>
    </w:p>
    <w:p w:rsidR="00000000" w:rsidRPr="00B7250B" w:rsidP="00B7250B">
      <w:pPr>
        <w:pStyle w:val="Heading1"/>
      </w:pPr>
      <w:bookmarkStart w:id="5" w:name="O_1255647"/>
      <w:bookmarkEnd w:id="5"/>
      <w:r w:rsidRPr="00B7250B">
        <w:t>Links</w:t>
      </w:r>
    </w:p>
    <w:p w:rsidR="00000000" w:rsidRPr="00B7250B" w:rsidP="00AE27E2">
      <w:pPr>
        <w:pStyle w:val="BodyText"/>
      </w:pPr>
      <w:r w:rsidRPr="00B725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35C3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7250B" w:rsidP="00B7250B"/>
    <w:sectPr w:rsidSect="00B725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50B" w:rsidRPr="00AE27E2" w:rsidP="00AE2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E2" w:rsidP="00B72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7E2" w:rsidP="00B72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E27E2" w:rsidP="00B72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50B" w:rsidRPr="00AE27E2" w:rsidP="00AE2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E2" w:rsidRPr="002D2AF8" w:rsidP="00B72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MSTAT4022 Produce screen-printed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E27E2" w:rsidP="00B72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24A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F82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2B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50B"/>
  </w:style>
  <w:style w:type="character" w:customStyle="1" w:styleId="Heading1Char">
    <w:name w:val="Heading 1 Char"/>
    <w:basedOn w:val="DefaultParagraphFont"/>
    <w:link w:val="Heading1"/>
    <w:rsid w:val="00B72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50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250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2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25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2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50B"/>
    <w:rPr>
      <w:b/>
      <w:spacing w:val="0"/>
    </w:rPr>
  </w:style>
  <w:style w:type="paragraph" w:customStyle="1" w:styleId="SuperTitle">
    <w:name w:val="SuperTitle"/>
    <w:basedOn w:val="Title"/>
    <w:rsid w:val="00B72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50B"/>
    <w:rPr>
      <w:i/>
    </w:rPr>
  </w:style>
  <w:style w:type="paragraph" w:styleId="Caption">
    <w:name w:val="caption"/>
    <w:basedOn w:val="BodyText"/>
    <w:next w:val="Normal"/>
    <w:qFormat/>
    <w:rsid w:val="00B72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50B"/>
  </w:style>
  <w:style w:type="paragraph" w:styleId="TableofFigures">
    <w:name w:val="table of figures"/>
    <w:basedOn w:val="Normal"/>
    <w:next w:val="Normal"/>
    <w:semiHidden/>
    <w:rsid w:val="00B72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5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250B"/>
    <w:rPr>
      <w:rFonts w:ascii="Wingdings" w:hAnsi="Wingdings"/>
    </w:rPr>
  </w:style>
  <w:style w:type="paragraph" w:customStyle="1" w:styleId="TableHeading">
    <w:name w:val="Table Heading"/>
    <w:basedOn w:val="HeadingBase"/>
    <w:rsid w:val="00B725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50B"/>
    <w:rPr>
      <w:color w:val="0033CC"/>
      <w:u w:val="none"/>
    </w:rPr>
  </w:style>
  <w:style w:type="paragraph" w:customStyle="1" w:styleId="BodyTextRight">
    <w:name w:val="Body Text Right"/>
    <w:basedOn w:val="BodyText"/>
    <w:rsid w:val="00B72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5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50B"/>
    <w:rPr>
      <w:sz w:val="32"/>
    </w:rPr>
  </w:style>
  <w:style w:type="paragraph" w:customStyle="1" w:styleId="HeadingProcedure">
    <w:name w:val="Heading Procedure"/>
    <w:basedOn w:val="HeadingBase"/>
    <w:next w:val="Normal"/>
    <w:rsid w:val="00B72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50B"/>
    <w:pPr>
      <w:spacing w:before="60" w:after="60"/>
    </w:pPr>
  </w:style>
  <w:style w:type="paragraph" w:styleId="ListContinue">
    <w:name w:val="List Continue"/>
    <w:basedOn w:val="List"/>
    <w:rsid w:val="00B7250B"/>
    <w:pPr>
      <w:ind w:firstLine="0"/>
    </w:pPr>
  </w:style>
  <w:style w:type="paragraph" w:customStyle="1" w:styleId="ListNote">
    <w:name w:val="List Note"/>
    <w:basedOn w:val="List"/>
    <w:rsid w:val="00B72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50B"/>
    <w:rPr>
      <w:rFonts w:ascii="Courier New" w:hAnsi="Courier New"/>
    </w:rPr>
  </w:style>
  <w:style w:type="paragraph" w:customStyle="1" w:styleId="NoteBullet">
    <w:name w:val="Note Bullet"/>
    <w:basedOn w:val="Note"/>
    <w:rsid w:val="00B72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5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2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50B"/>
    <w:rPr>
      <w:b/>
      <w:smallCaps/>
    </w:rPr>
  </w:style>
  <w:style w:type="paragraph" w:customStyle="1" w:styleId="TableListNumber">
    <w:name w:val="Table List Number"/>
    <w:basedOn w:val="ListNumber"/>
    <w:rsid w:val="00B72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50B"/>
    <w:pPr>
      <w:numPr>
        <w:numId w:val="10"/>
      </w:numPr>
    </w:pPr>
  </w:style>
  <w:style w:type="paragraph" w:customStyle="1" w:styleId="ListAlpha2">
    <w:name w:val="List Alpha 2"/>
    <w:basedOn w:val="List2"/>
    <w:rsid w:val="00B7250B"/>
    <w:pPr>
      <w:numPr>
        <w:numId w:val="9"/>
      </w:numPr>
    </w:pPr>
  </w:style>
  <w:style w:type="paragraph" w:styleId="List2">
    <w:name w:val="List 2"/>
    <w:basedOn w:val="BodyText"/>
    <w:rsid w:val="00B72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5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25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250B"/>
    <w:pPr>
      <w:numPr>
        <w:numId w:val="5"/>
      </w:numPr>
    </w:pPr>
  </w:style>
  <w:style w:type="paragraph" w:styleId="ListContinue2">
    <w:name w:val="List Continue 2"/>
    <w:basedOn w:val="List2"/>
    <w:rsid w:val="00B7250B"/>
    <w:pPr>
      <w:ind w:firstLine="0"/>
    </w:pPr>
  </w:style>
  <w:style w:type="paragraph" w:styleId="ListContinue3">
    <w:name w:val="List Continue 3"/>
    <w:basedOn w:val="List3"/>
    <w:rsid w:val="00B7250B"/>
    <w:pPr>
      <w:ind w:left="1021" w:firstLine="0"/>
    </w:pPr>
  </w:style>
  <w:style w:type="paragraph" w:styleId="ListContinue4">
    <w:name w:val="List Continue 4"/>
    <w:basedOn w:val="List4"/>
    <w:rsid w:val="00B7250B"/>
    <w:pPr>
      <w:ind w:firstLine="0"/>
    </w:pPr>
  </w:style>
  <w:style w:type="paragraph" w:styleId="ListContinue5">
    <w:name w:val="List Continue 5"/>
    <w:basedOn w:val="List5"/>
    <w:rsid w:val="00B7250B"/>
    <w:pPr>
      <w:ind w:firstLine="0"/>
    </w:pPr>
  </w:style>
  <w:style w:type="paragraph" w:styleId="ListNumber3">
    <w:name w:val="List Number 3"/>
    <w:basedOn w:val="List3"/>
    <w:rsid w:val="00B7250B"/>
    <w:pPr>
      <w:numPr>
        <w:numId w:val="6"/>
      </w:numPr>
    </w:pPr>
  </w:style>
  <w:style w:type="paragraph" w:styleId="ListNumber4">
    <w:name w:val="List Number 4"/>
    <w:basedOn w:val="List4"/>
    <w:rsid w:val="00B7250B"/>
    <w:pPr>
      <w:numPr>
        <w:numId w:val="7"/>
      </w:numPr>
    </w:pPr>
  </w:style>
  <w:style w:type="paragraph" w:styleId="ListNumber5">
    <w:name w:val="List Number 5"/>
    <w:basedOn w:val="List5"/>
    <w:rsid w:val="00B7250B"/>
    <w:pPr>
      <w:numPr>
        <w:numId w:val="8"/>
      </w:numPr>
    </w:pPr>
  </w:style>
  <w:style w:type="paragraph" w:styleId="BlockText">
    <w:name w:val="Block Text"/>
    <w:basedOn w:val="Normal"/>
    <w:rsid w:val="00B72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50B"/>
    <w:rPr>
      <w:sz w:val="16"/>
      <w:vertAlign w:val="superscript"/>
    </w:rPr>
  </w:style>
  <w:style w:type="character" w:customStyle="1" w:styleId="Symbols">
    <w:name w:val="Symbols"/>
    <w:basedOn w:val="DefaultParagraphFont"/>
    <w:rsid w:val="00B7250B"/>
    <w:rPr>
      <w:rFonts w:ascii="Symbol" w:hAnsi="Symbol"/>
    </w:rPr>
  </w:style>
  <w:style w:type="character" w:customStyle="1" w:styleId="MenuOptions">
    <w:name w:val="Menu Options"/>
    <w:basedOn w:val="DefaultParagraphFont"/>
    <w:rsid w:val="00B72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50B"/>
    <w:rPr>
      <w:b/>
    </w:rPr>
  </w:style>
  <w:style w:type="character" w:customStyle="1" w:styleId="Underlined">
    <w:name w:val="Underlined"/>
    <w:basedOn w:val="DefaultParagraphFont"/>
    <w:rsid w:val="00B7250B"/>
    <w:rPr>
      <w:u w:val="single"/>
    </w:rPr>
  </w:style>
  <w:style w:type="paragraph" w:customStyle="1" w:styleId="TableBodyTextRight">
    <w:name w:val="Table Body Text Right"/>
    <w:basedOn w:val="TableBodyText"/>
    <w:rsid w:val="00B72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50B"/>
    <w:rPr>
      <w:sz w:val="18"/>
    </w:rPr>
  </w:style>
  <w:style w:type="paragraph" w:customStyle="1" w:styleId="BodySmallRight">
    <w:name w:val="Body Small Right"/>
    <w:basedOn w:val="BodyTextRight"/>
    <w:rsid w:val="00B7250B"/>
    <w:rPr>
      <w:sz w:val="18"/>
      <w:szCs w:val="18"/>
    </w:rPr>
  </w:style>
  <w:style w:type="paragraph" w:customStyle="1" w:styleId="MarginEdition">
    <w:name w:val="Margin Edition"/>
    <w:basedOn w:val="MarginNote"/>
    <w:rsid w:val="00B72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50B"/>
    <w:rPr>
      <w:sz w:val="2"/>
      <w:szCs w:val="2"/>
    </w:rPr>
  </w:style>
  <w:style w:type="character" w:customStyle="1" w:styleId="Small">
    <w:name w:val="Small"/>
    <w:basedOn w:val="DefaultParagraphFont"/>
    <w:rsid w:val="00B7250B"/>
    <w:rPr>
      <w:sz w:val="16"/>
    </w:rPr>
  </w:style>
  <w:style w:type="paragraph" w:customStyle="1" w:styleId="WideTable">
    <w:name w:val="Wide Table"/>
    <w:basedOn w:val="Normal"/>
    <w:rsid w:val="00B72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50B"/>
  </w:style>
  <w:style w:type="paragraph" w:styleId="Quote">
    <w:name w:val="Quote"/>
    <w:basedOn w:val="Heading1"/>
    <w:link w:val="QuoteChar"/>
    <w:qFormat/>
    <w:rsid w:val="00B72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50B"/>
    <w:pPr>
      <w:pageBreakBefore/>
    </w:pPr>
  </w:style>
  <w:style w:type="paragraph" w:customStyle="1" w:styleId="Border">
    <w:name w:val="Border"/>
    <w:basedOn w:val="Normal"/>
    <w:qFormat/>
    <w:rsid w:val="00B72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50B"/>
    <w:rPr>
      <w:u w:val="single"/>
    </w:rPr>
  </w:style>
  <w:style w:type="character" w:customStyle="1" w:styleId="BoldandItalics">
    <w:name w:val="Bold and Italics"/>
    <w:qFormat/>
    <w:rsid w:val="00B7250B"/>
    <w:rPr>
      <w:b/>
      <w:i/>
      <w:u w:val="none"/>
    </w:rPr>
  </w:style>
  <w:style w:type="paragraph" w:styleId="BalloonText">
    <w:name w:val="Balloon Text"/>
    <w:basedOn w:val="Normal"/>
    <w:link w:val="BalloonTextChar"/>
    <w:rsid w:val="00B72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50B"/>
    <w:pPr>
      <w:spacing w:before="0" w:after="0"/>
    </w:pPr>
  </w:style>
  <w:style w:type="paragraph" w:customStyle="1" w:styleId="BodyTextBold">
    <w:name w:val="Body Text Bold"/>
    <w:basedOn w:val="BodyText"/>
    <w:qFormat/>
    <w:rsid w:val="00B7250B"/>
    <w:rPr>
      <w:b/>
    </w:rPr>
  </w:style>
  <w:style w:type="character" w:styleId="Hyperlink">
    <w:name w:val="Hyperlink"/>
    <w:basedOn w:val="DefaultParagraphFont"/>
    <w:uiPriority w:val="99"/>
    <w:unhideWhenUsed/>
    <w:rsid w:val="00AE2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3038</Characters>
  <Application>Microsoft Office Word</Application>
  <DocSecurity>0</DocSecurity>
  <Lines>104</Lines>
  <Paragraphs>96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MSTAT4022 Produce screen-printed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2022-12-22T01:38:00Z</dcterms:created>
  <dcterms:modified xsi:type="dcterms:W3CDTF">2022-12-22T01:38:00Z</dcterms:modified>
</cp:coreProperties>
</file>