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A72" w:rsidP="003A0A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MSTAT2013 Work within an Indigenous cultural framework</w:t>
      </w:r>
      <w:r>
        <w:fldChar w:fldCharType="end"/>
      </w:r>
    </w:p>
    <w:p w:rsidR="003A0A72" w:rsidP="003A0A72">
      <w:pPr>
        <w:pStyle w:val="Version"/>
        <w:sectPr w:rsidSect="005C37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772" w:rsidP="005C3772">
      <w:pPr>
        <w:pStyle w:val="SuperHeading"/>
      </w:pPr>
      <w:r w:rsidRPr="005C3772">
        <w:t>MSTAT2013 Work within an Indigenous cultural framework</w:t>
      </w:r>
    </w:p>
    <w:p w:rsidR="00000000" w:rsidRPr="005C3772" w:rsidP="005C3772">
      <w:pPr>
        <w:pStyle w:val="Heading1"/>
      </w:pPr>
      <w:bookmarkStart w:id="1" w:name="O_1221821"/>
      <w:bookmarkEnd w:id="1"/>
      <w:r w:rsidRPr="005C3772">
        <w:t>Modification History</w:t>
      </w:r>
    </w:p>
    <w:p w:rsidR="003A0A72" w:rsidP="003A0A72">
      <w:pPr>
        <w:pStyle w:val="BodyText"/>
      </w:pPr>
      <w:r w:rsidRPr="005C3772">
        <w:t>Release 1. Unit code and Application changed. Elements and Performance Criteria simplified. Range of Conditions removed with relevant information moved to Knowledge Evidence. Assessment Requirements clarified with dup</w:t>
      </w:r>
      <w:r w:rsidRPr="005C3772">
        <w:t>lication with Performance Criteria removed. Supersedes and is equivalent to MSTFD2004 Work within an Indigenous cultural framework.</w:t>
      </w:r>
    </w:p>
    <w:p w:rsidR="00000000" w:rsidRPr="005C3772" w:rsidP="005C3772">
      <w:pPr>
        <w:pStyle w:val="Heading1"/>
      </w:pPr>
      <w:bookmarkStart w:id="2" w:name="O_1221822"/>
      <w:bookmarkEnd w:id="2"/>
      <w:r w:rsidRPr="005C3772">
        <w:t>Application</w:t>
      </w:r>
    </w:p>
    <w:p w:rsidR="00000000" w:rsidRPr="005C3772" w:rsidP="003A0A72">
      <w:pPr>
        <w:pStyle w:val="BodyText"/>
      </w:pPr>
      <w:r w:rsidRPr="005C3772">
        <w:t>This unit describes the skills and knowledge required to use culturally appropriate practice</w:t>
      </w:r>
      <w:r w:rsidRPr="005C3772">
        <w:t xml:space="preserve">s to access and use information about textile work in the context of a specific Aboriginal or Torres Strait Islander community. This includes identifying potential business opportunities. </w:t>
      </w:r>
    </w:p>
    <w:p w:rsidR="00000000" w:rsidRPr="005C3772" w:rsidP="003A0A72">
      <w:pPr>
        <w:pStyle w:val="BodyText"/>
      </w:pPr>
      <w:r w:rsidRPr="005C3772">
        <w:t>The unit applies to Aboriginal and Torres Strait Islander people ex</w:t>
      </w:r>
      <w:r w:rsidRPr="005C3772">
        <w:t xml:space="preserve">ploring the potential to commercialise work. Textiles are diverse in nature and may include apparel or non-wearable items. The unit should be customised according to the customs and protocols of the relevant community, including local image use and design </w:t>
      </w:r>
      <w:r w:rsidRPr="005C3772">
        <w:t xml:space="preserve">protocols and techniques. </w:t>
      </w:r>
    </w:p>
    <w:p w:rsidR="003A0A72" w:rsidP="003A0A72">
      <w:pPr>
        <w:pStyle w:val="BodyText"/>
      </w:pPr>
      <w:r w:rsidRPr="005C3772">
        <w:t>No licensing or certification requirements exist at the time of publication. Relevant legislation, industry standards and codes of practice within Australia must be applied.</w:t>
      </w:r>
    </w:p>
    <w:p w:rsidR="00000000" w:rsidRPr="005C3772" w:rsidP="005C3772">
      <w:pPr>
        <w:pStyle w:val="Heading1"/>
      </w:pPr>
      <w:bookmarkStart w:id="3" w:name="O_1221824"/>
      <w:bookmarkEnd w:id="3"/>
      <w:r w:rsidRPr="005C3772">
        <w:t>Competency Field</w:t>
      </w:r>
    </w:p>
    <w:p w:rsidR="003A0A72" w:rsidP="003A0A72">
      <w:pPr>
        <w:pStyle w:val="BodyText"/>
      </w:pPr>
      <w:r w:rsidRPr="005C3772">
        <w:t>Apparel and Textil</w:t>
      </w:r>
      <w:r w:rsidRPr="005C3772">
        <w:t>e Production</w:t>
      </w:r>
    </w:p>
    <w:p w:rsidR="00000000" w:rsidRPr="005C3772" w:rsidP="005C3772">
      <w:pPr>
        <w:pStyle w:val="Heading1"/>
      </w:pPr>
      <w:bookmarkStart w:id="4" w:name="O_1221826"/>
      <w:bookmarkEnd w:id="4"/>
      <w:r w:rsidRPr="005C377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A0A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72" w:rsidP="005C3772">
            <w:pPr>
              <w:pStyle w:val="BodyText"/>
            </w:pPr>
            <w:r w:rsidRPr="005C377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72">
            <w:pPr>
              <w:pStyle w:val="BodyText"/>
              <w:rPr>
                <w:lang w:val="en-NZ"/>
              </w:rPr>
            </w:pPr>
            <w:r w:rsidRPr="005C3772">
              <w:rPr>
                <w:rStyle w:val="SpecialBold"/>
              </w:rPr>
              <w:t>Performance Criteria</w:t>
            </w:r>
          </w:p>
        </w:tc>
      </w:tr>
      <w:tr w:rsidTr="003A0A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72">
            <w:pPr>
              <w:pStyle w:val="BodyText"/>
              <w:rPr>
                <w:lang w:val="en-NZ"/>
              </w:rPr>
            </w:pPr>
            <w:r w:rsidRPr="005C377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72">
            <w:pPr>
              <w:pStyle w:val="BodyText"/>
              <w:rPr>
                <w:lang w:val="en-NZ"/>
              </w:rPr>
            </w:pPr>
            <w:r w:rsidRPr="005C3772">
              <w:t>Performance criteria describe the performance needed to demonstrate achievement of the element.</w:t>
            </w:r>
          </w:p>
        </w:tc>
      </w:tr>
      <w:tr w:rsidTr="003A0A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72">
            <w:pPr>
              <w:pStyle w:val="BodyText"/>
              <w:rPr>
                <w:lang w:val="en-NZ"/>
              </w:rPr>
            </w:pPr>
            <w:r w:rsidRPr="005C3772">
              <w:t>1. Access information on cultural influences for textile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72" w:rsidP="005C3772">
            <w:pPr>
              <w:pStyle w:val="BodyText"/>
            </w:pPr>
            <w:r w:rsidRPr="005C3772">
              <w:t>1.1 Identify sources of information on local cultural influences</w:t>
            </w:r>
          </w:p>
          <w:p w:rsidR="00000000" w:rsidRPr="005C3772" w:rsidP="005C3772">
            <w:pPr>
              <w:pStyle w:val="BodyText"/>
            </w:pPr>
            <w:r w:rsidRPr="005C3772">
              <w:t>1.2 Use appropriate practices and communication protocols to access cultural information</w:t>
            </w:r>
          </w:p>
          <w:p w:rsidR="00000000" w:rsidP="005C3772">
            <w:pPr>
              <w:pStyle w:val="BodyText"/>
              <w:rPr>
                <w:lang w:val="en-NZ"/>
              </w:rPr>
            </w:pPr>
            <w:r w:rsidRPr="005C3772">
              <w:t>1.3 Identify cultural influences, ethics</w:t>
            </w:r>
            <w:r w:rsidRPr="005C3772">
              <w:t xml:space="preserve"> and law that impact production of work </w:t>
            </w:r>
          </w:p>
        </w:tc>
      </w:tr>
      <w:tr w:rsidTr="003A0A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72">
            <w:pPr>
              <w:pStyle w:val="BodyText"/>
              <w:rPr>
                <w:lang w:val="en-NZ"/>
              </w:rPr>
            </w:pPr>
            <w:r w:rsidRPr="005C3772">
              <w:t xml:space="preserve">2. Use culturally </w:t>
            </w:r>
            <w:r w:rsidRPr="005C3772">
              <w:t xml:space="preserve">appropriate practices in textile work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72" w:rsidP="005C3772">
            <w:pPr>
              <w:pStyle w:val="BodyText"/>
            </w:pPr>
            <w:r w:rsidRPr="005C3772">
              <w:t xml:space="preserve">2.1 Identify procedures and materials used in the design and </w:t>
            </w:r>
            <w:r w:rsidRPr="005C3772">
              <w:t>development of textile products in the community</w:t>
            </w:r>
          </w:p>
          <w:p w:rsidR="00000000" w:rsidRPr="005C3772" w:rsidP="005C3772">
            <w:pPr>
              <w:pStyle w:val="BodyText"/>
            </w:pPr>
            <w:r w:rsidRPr="005C3772">
              <w:t>2.2 Identify customary structure, organisation and business procedures of relevant Aboriginal and Torres Strait Islander community</w:t>
            </w:r>
          </w:p>
          <w:p w:rsidR="00000000" w:rsidP="005C3772">
            <w:pPr>
              <w:pStyle w:val="BodyText"/>
              <w:rPr>
                <w:lang w:val="en-NZ"/>
              </w:rPr>
            </w:pPr>
            <w:r w:rsidRPr="005C3772">
              <w:t>2.3 Comply with cultural protocols, personal rights, responsibilities and legal obligations when producing cultural textile p</w:t>
            </w:r>
            <w:r w:rsidRPr="005C3772">
              <w:t>roducts</w:t>
            </w:r>
          </w:p>
        </w:tc>
      </w:tr>
      <w:tr w:rsidTr="003A0A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72">
            <w:pPr>
              <w:pStyle w:val="BodyText"/>
              <w:rPr>
                <w:lang w:val="en-NZ"/>
              </w:rPr>
            </w:pPr>
            <w:r w:rsidRPr="005C3772">
              <w:t>3. Investigate business opportunities for cultural textile products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72" w:rsidP="005C3772">
            <w:pPr>
              <w:pStyle w:val="BodyText"/>
            </w:pPr>
            <w:r w:rsidRPr="005C3772">
              <w:t>3.1 Identify individuals and organisations that support the development and distribution of cultural textile products</w:t>
            </w:r>
          </w:p>
          <w:p w:rsidR="00000000" w:rsidRPr="005C3772" w:rsidP="005C3772">
            <w:pPr>
              <w:pStyle w:val="BodyText"/>
            </w:pPr>
            <w:r w:rsidRPr="005C3772">
              <w:t>3.2 Identify opportunities for production and distribution of</w:t>
            </w:r>
            <w:r w:rsidRPr="005C3772">
              <w:t xml:space="preserve"> cultural textile products </w:t>
            </w:r>
          </w:p>
        </w:tc>
      </w:tr>
    </w:tbl>
    <w:p w:rsidR="003A0A72" w:rsidP="005C3772">
      <w:pPr>
        <w:pStyle w:val="BodyText"/>
      </w:pPr>
    </w:p>
    <w:p w:rsidR="003A0A72" w:rsidP="005C3772">
      <w:pPr>
        <w:pStyle w:val="BodyText"/>
      </w:pPr>
    </w:p>
    <w:p w:rsidR="00000000" w:rsidRPr="005C3772" w:rsidP="005C3772">
      <w:pPr>
        <w:pStyle w:val="Heading1"/>
      </w:pPr>
      <w:bookmarkStart w:id="5" w:name="O_1221827"/>
      <w:bookmarkEnd w:id="5"/>
      <w:r w:rsidRPr="005C3772">
        <w:t>Foundation Skills</w:t>
      </w:r>
    </w:p>
    <w:p w:rsidR="00000000" w:rsidRPr="005C3772" w:rsidP="003A0A72">
      <w:pPr>
        <w:pStyle w:val="BodyText"/>
      </w:pPr>
      <w:r w:rsidRPr="005C3772">
        <w:t>This section describes those language, literacy, numeracy and employment skills that are essential to performance but not explicit in the performance criteria.</w:t>
      </w:r>
    </w:p>
    <w:p w:rsidR="003A0A72" w:rsidP="003A0A72">
      <w:pPr>
        <w:pStyle w:val="BodyText"/>
      </w:pPr>
      <w:r w:rsidRPr="005C3772">
        <w:t xml:space="preserve">Foundation skills essential </w:t>
      </w:r>
      <w:r w:rsidRPr="005C3772">
        <w:t>to performance are explicit in the performance criteria of this unit.</w:t>
      </w:r>
    </w:p>
    <w:p w:rsidR="00000000" w:rsidRPr="005C3772" w:rsidP="005C3772">
      <w:pPr>
        <w:pStyle w:val="Heading1"/>
      </w:pPr>
      <w:bookmarkStart w:id="6" w:name="O_1221829"/>
      <w:bookmarkEnd w:id="6"/>
      <w:r w:rsidRPr="005C3772">
        <w:t>Unit Mapping Information</w:t>
      </w:r>
    </w:p>
    <w:p w:rsidR="003A0A72" w:rsidP="003A0A72">
      <w:pPr>
        <w:pStyle w:val="BodyText"/>
      </w:pPr>
      <w:r w:rsidRPr="005C3772">
        <w:t>Release 1. Supersedes and is equivalent to MSTFD2004 Work within an indigenous cultural framework.</w:t>
      </w:r>
    </w:p>
    <w:p w:rsidR="00000000" w:rsidRPr="005C3772" w:rsidP="005C3772">
      <w:pPr>
        <w:pStyle w:val="Heading1"/>
      </w:pPr>
      <w:bookmarkStart w:id="7" w:name="O_1221836"/>
      <w:bookmarkEnd w:id="7"/>
      <w:r w:rsidRPr="005C3772">
        <w:t>Links</w:t>
      </w:r>
    </w:p>
    <w:p w:rsidR="00000000" w:rsidRPr="005C3772" w:rsidP="003A0A72">
      <w:pPr>
        <w:pStyle w:val="BodyText"/>
      </w:pPr>
      <w:r w:rsidRPr="005C37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61DC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C3772" w:rsidP="003A0A72">
      <w:pPr>
        <w:pStyle w:val="BodyText"/>
        <w:sectPr w:rsidSect="005C37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3772" w:rsidP="005C3772">
      <w:pPr>
        <w:pStyle w:val="SuperHeading"/>
      </w:pPr>
      <w:r w:rsidRPr="005C3772">
        <w:t>Assessment Requirements for MSTAT2013 Work within an Indigenous</w:t>
      </w:r>
      <w:r w:rsidRPr="005C3772">
        <w:t xml:space="preserve"> cultural framework</w:t>
      </w:r>
    </w:p>
    <w:p w:rsidR="00000000" w:rsidRPr="005C3772" w:rsidP="005C3772">
      <w:pPr>
        <w:pStyle w:val="Heading1"/>
      </w:pPr>
      <w:bookmarkStart w:id="8" w:name="O_1221831"/>
      <w:bookmarkEnd w:id="8"/>
      <w:r w:rsidRPr="005C3772">
        <w:t>Modification History</w:t>
      </w:r>
    </w:p>
    <w:p w:rsidR="003A0A72" w:rsidP="003A0A72">
      <w:pPr>
        <w:pStyle w:val="BodyText"/>
      </w:pPr>
      <w:r w:rsidRPr="005C3772">
        <w:t>Release 1. Unit code and Application changed. Elements and Performance Criteria simplified. Range of Conditions removed with relevant information moved to Knowledge Evidence. Assessment Requirement</w:t>
      </w:r>
      <w:r w:rsidRPr="005C3772">
        <w:t>s clarified with duplication with Performance Criteria removed. Supersedes and is equivalent to MSTFD2004 Work within an Indigenous cultural framework.</w:t>
      </w:r>
    </w:p>
    <w:p w:rsidR="00000000" w:rsidRPr="005C3772" w:rsidP="005C3772">
      <w:pPr>
        <w:pStyle w:val="Heading1"/>
      </w:pPr>
      <w:bookmarkStart w:id="9" w:name="O_1221832"/>
      <w:bookmarkEnd w:id="9"/>
      <w:r w:rsidRPr="005C3772">
        <w:t>Performance Evidence</w:t>
      </w:r>
    </w:p>
    <w:p w:rsidR="00000000" w:rsidRPr="005C3772" w:rsidP="003A0A72">
      <w:pPr>
        <w:pStyle w:val="BodyText"/>
      </w:pPr>
      <w:r w:rsidRPr="005C3772">
        <w:t>There must be evidence the candidate has completed the tasks ou</w:t>
      </w:r>
      <w:r w:rsidRPr="005C3772">
        <w:t>tlined in the elements and performance criteria of this unit, and demonstrated the ability to:</w:t>
      </w:r>
    </w:p>
    <w:p w:rsidR="00000000" w:rsidRPr="005C3772" w:rsidP="005C3772">
      <w:pPr>
        <w:pStyle w:val="ListBullet"/>
      </w:pPr>
      <w:r w:rsidRPr="005C3772">
        <w:t>for one Aboriginal or Torres Strait Islander community context:</w:t>
      </w:r>
    </w:p>
    <w:p w:rsidR="00000000" w:rsidRPr="005C3772" w:rsidP="005C3772">
      <w:pPr>
        <w:pStyle w:val="ListBullet2"/>
      </w:pPr>
      <w:r w:rsidRPr="005C3772">
        <w:t>access and use at least three different sources of cultural information</w:t>
      </w:r>
    </w:p>
    <w:p w:rsidR="00000000" w:rsidRPr="005C3772" w:rsidP="005C3772">
      <w:pPr>
        <w:pStyle w:val="ListBullet2"/>
      </w:pPr>
      <w:r w:rsidRPr="005C3772">
        <w:t xml:space="preserve">identify at least two aspects of customary structure, organisation and business procedures for textile work </w:t>
      </w:r>
    </w:p>
    <w:p w:rsidR="003A0A72" w:rsidP="005C3772">
      <w:pPr>
        <w:pStyle w:val="ListBullet2"/>
      </w:pPr>
      <w:r w:rsidRPr="005C3772">
        <w:t>identify at least two opportunities for production and sale of textile products.</w:t>
      </w:r>
    </w:p>
    <w:p w:rsidR="003A0A72" w:rsidP="005C3772">
      <w:pPr>
        <w:pStyle w:val="ListBullet2"/>
      </w:pPr>
    </w:p>
    <w:p w:rsidR="00000000" w:rsidRPr="005C3772" w:rsidP="005C3772">
      <w:pPr>
        <w:pStyle w:val="Heading1"/>
      </w:pPr>
      <w:bookmarkStart w:id="10" w:name="O_1221833"/>
      <w:bookmarkEnd w:id="10"/>
      <w:r w:rsidRPr="005C3772">
        <w:t>Knowledge Evidence</w:t>
      </w:r>
    </w:p>
    <w:p w:rsidR="00000000" w:rsidRPr="005C3772" w:rsidP="003A0A72">
      <w:pPr>
        <w:pStyle w:val="BodyText"/>
      </w:pPr>
      <w:r w:rsidRPr="005C3772">
        <w:t xml:space="preserve">There must be evidence the </w:t>
      </w:r>
      <w:r w:rsidRPr="005C3772">
        <w:t>candidate has knowledge of:</w:t>
      </w:r>
    </w:p>
    <w:p w:rsidR="00000000" w:rsidRPr="005C3772" w:rsidP="005C3772">
      <w:pPr>
        <w:pStyle w:val="ListBullet"/>
      </w:pPr>
      <w:r w:rsidRPr="005C3772">
        <w:t>information sources on local cultural influences:</w:t>
      </w:r>
    </w:p>
    <w:p w:rsidR="00000000" w:rsidRPr="005C3772" w:rsidP="005C3772">
      <w:pPr>
        <w:pStyle w:val="ListBullet2"/>
      </w:pPr>
      <w:r w:rsidRPr="005C3772">
        <w:t>art centres and galleries</w:t>
      </w:r>
    </w:p>
    <w:p w:rsidR="00000000" w:rsidRPr="005C3772" w:rsidP="005C3772">
      <w:pPr>
        <w:pStyle w:val="ListBullet2"/>
      </w:pPr>
      <w:r w:rsidRPr="005C3772">
        <w:t>artworks and artists</w:t>
      </w:r>
    </w:p>
    <w:p w:rsidR="00000000" w:rsidRPr="005C3772" w:rsidP="005C3772">
      <w:pPr>
        <w:pStyle w:val="ListBullet2"/>
      </w:pPr>
      <w:r w:rsidRPr="005C3772">
        <w:t>community elders and members</w:t>
      </w:r>
    </w:p>
    <w:p w:rsidR="00000000" w:rsidRPr="005C3772" w:rsidP="005C3772">
      <w:pPr>
        <w:pStyle w:val="ListBullet2"/>
      </w:pPr>
      <w:r w:rsidRPr="005C3772">
        <w:t>family members</w:t>
      </w:r>
    </w:p>
    <w:p w:rsidR="00000000" w:rsidRPr="005C3772" w:rsidP="005C3772">
      <w:pPr>
        <w:pStyle w:val="ListBullet2"/>
      </w:pPr>
      <w:r w:rsidRPr="005C3772">
        <w:t>government agencies and services</w:t>
      </w:r>
    </w:p>
    <w:p w:rsidR="00000000" w:rsidRPr="005C3772" w:rsidP="005C3772">
      <w:pPr>
        <w:pStyle w:val="ListBullet2"/>
      </w:pPr>
      <w:r w:rsidRPr="005C3772">
        <w:t>stories</w:t>
      </w:r>
    </w:p>
    <w:p w:rsidR="00000000" w:rsidRPr="005C3772" w:rsidP="005C3772">
      <w:pPr>
        <w:pStyle w:val="ListBullet"/>
      </w:pPr>
      <w:r w:rsidRPr="005C3772">
        <w:t>protocols for accessing culturally specific information</w:t>
      </w:r>
    </w:p>
    <w:p w:rsidR="00000000" w:rsidRPr="005C3772" w:rsidP="005C3772">
      <w:pPr>
        <w:pStyle w:val="ListBullet"/>
      </w:pPr>
      <w:r w:rsidRPr="005C3772">
        <w:t>protocols for using images, designs and techniques</w:t>
      </w:r>
    </w:p>
    <w:p w:rsidR="00000000" w:rsidRPr="005C3772" w:rsidP="005C3772">
      <w:pPr>
        <w:pStyle w:val="ListBullet"/>
      </w:pPr>
      <w:r w:rsidRPr="005C3772">
        <w:t>materials and production processes common to design and development of textile products:</w:t>
      </w:r>
    </w:p>
    <w:p w:rsidR="00000000" w:rsidRPr="005C3772" w:rsidP="005C3772">
      <w:pPr>
        <w:pStyle w:val="ListBullet2"/>
      </w:pPr>
      <w:r w:rsidRPr="005C3772">
        <w:t>printing and dyeing</w:t>
      </w:r>
    </w:p>
    <w:p w:rsidR="00000000" w:rsidRPr="005C3772" w:rsidP="005C3772">
      <w:pPr>
        <w:pStyle w:val="ListBullet2"/>
      </w:pPr>
      <w:r w:rsidRPr="005C3772">
        <w:t>colour mixing</w:t>
      </w:r>
    </w:p>
    <w:p w:rsidR="00000000" w:rsidRPr="005C3772" w:rsidP="005C3772">
      <w:pPr>
        <w:pStyle w:val="ListBullet2"/>
      </w:pPr>
      <w:r w:rsidRPr="005C3772">
        <w:t>making patterns</w:t>
      </w:r>
    </w:p>
    <w:p w:rsidR="00000000" w:rsidRPr="005C3772" w:rsidP="005C3772">
      <w:pPr>
        <w:pStyle w:val="ListBullet2"/>
      </w:pPr>
      <w:r w:rsidRPr="005C3772">
        <w:t>marking a</w:t>
      </w:r>
      <w:r w:rsidRPr="005C3772">
        <w:t>nd cutting fabric</w:t>
      </w:r>
    </w:p>
    <w:p w:rsidR="00000000" w:rsidRPr="005C3772" w:rsidP="005C3772">
      <w:pPr>
        <w:pStyle w:val="ListBullet2"/>
      </w:pPr>
      <w:r w:rsidRPr="005C3772">
        <w:t>sewing</w:t>
      </w:r>
    </w:p>
    <w:p w:rsidR="00000000" w:rsidRPr="005C3772" w:rsidP="005C3772">
      <w:pPr>
        <w:pStyle w:val="ListBullet2"/>
      </w:pPr>
      <w:r w:rsidRPr="005C3772">
        <w:t>finishing</w:t>
      </w:r>
    </w:p>
    <w:p w:rsidR="00000000" w:rsidRPr="005C3772" w:rsidP="005C3772">
      <w:pPr>
        <w:pStyle w:val="ListBullet"/>
      </w:pPr>
      <w:r w:rsidRPr="005C3772">
        <w:t>basic aspects of supply chains associated with indigenous textile works:</w:t>
      </w:r>
    </w:p>
    <w:p w:rsidR="00000000" w:rsidRPr="005C3772" w:rsidP="005C3772">
      <w:pPr>
        <w:pStyle w:val="ListBullet2"/>
      </w:pPr>
      <w:r w:rsidRPr="005C3772">
        <w:t xml:space="preserve">raw material </w:t>
      </w:r>
    </w:p>
    <w:p w:rsidR="00000000" w:rsidRPr="005C3772" w:rsidP="005C3772">
      <w:pPr>
        <w:pStyle w:val="ListBullet2"/>
      </w:pPr>
      <w:r w:rsidRPr="005C3772">
        <w:t>production</w:t>
      </w:r>
    </w:p>
    <w:p w:rsidR="00000000" w:rsidRPr="005C3772" w:rsidP="005C3772">
      <w:pPr>
        <w:pStyle w:val="ListBullet2"/>
      </w:pPr>
      <w:r w:rsidRPr="005C3772">
        <w:t>marketing and distribution</w:t>
      </w:r>
    </w:p>
    <w:p w:rsidR="00000000" w:rsidRPr="005C3772" w:rsidP="005C3772">
      <w:pPr>
        <w:pStyle w:val="ListBullet"/>
      </w:pPr>
      <w:r w:rsidRPr="005C3772">
        <w:t>people and types of organisations able to support design and development of cultural textile works, garments and accessories</w:t>
      </w:r>
    </w:p>
    <w:p w:rsidR="003A0A72" w:rsidP="005C3772">
      <w:pPr>
        <w:pStyle w:val="ListBullet"/>
      </w:pPr>
      <w:r w:rsidRPr="005C3772">
        <w:t>potential opportunities for production and distribution of textile products in the local community context.</w:t>
      </w:r>
    </w:p>
    <w:p w:rsidR="003A0A72" w:rsidP="005C3772">
      <w:pPr>
        <w:pStyle w:val="ListBullet"/>
      </w:pPr>
    </w:p>
    <w:p w:rsidR="00000000" w:rsidRPr="005C3772" w:rsidP="005C3772">
      <w:pPr>
        <w:pStyle w:val="Heading1"/>
      </w:pPr>
      <w:bookmarkStart w:id="11" w:name="O_1221834"/>
      <w:bookmarkEnd w:id="11"/>
      <w:r w:rsidRPr="005C3772">
        <w:t>Ass</w:t>
      </w:r>
      <w:r w:rsidRPr="005C3772">
        <w:t>essment Conditions</w:t>
      </w:r>
    </w:p>
    <w:p w:rsidR="00000000" w:rsidRPr="005C3772" w:rsidP="003A0A72">
      <w:pPr>
        <w:pStyle w:val="BodyText"/>
      </w:pPr>
      <w:r w:rsidRPr="005C3772">
        <w:t>Skills must have been demonstrated in the workplace or in a simulated environment that reflects workplace conditions and contingencies. The following conditions must be met for this unit:</w:t>
      </w:r>
    </w:p>
    <w:p w:rsidR="00000000" w:rsidRPr="005C3772" w:rsidP="005C3772">
      <w:pPr>
        <w:pStyle w:val="ListBullet"/>
      </w:pPr>
      <w:r w:rsidRPr="005C3772">
        <w:t>use of suitable facilities, equipment and resour</w:t>
      </w:r>
      <w:r w:rsidRPr="005C3772">
        <w:t>ces, including:</w:t>
      </w:r>
    </w:p>
    <w:p w:rsidR="00000000" w:rsidRPr="005C3772" w:rsidP="005C3772">
      <w:pPr>
        <w:pStyle w:val="ListBullet2"/>
      </w:pPr>
      <w:r w:rsidRPr="005C3772">
        <w:t>sources of information about textile work in the relevant community.</w:t>
      </w:r>
    </w:p>
    <w:p w:rsidR="003A0A72" w:rsidP="003A0A72">
      <w:pPr>
        <w:pStyle w:val="BodyText"/>
      </w:pPr>
      <w:r w:rsidRPr="005C3772">
        <w:t>Assessors must satisfy the NVR/AQTF mandatory competency requirements for assessors.</w:t>
      </w:r>
    </w:p>
    <w:p w:rsidR="00000000" w:rsidRPr="005C3772" w:rsidP="005C3772">
      <w:pPr>
        <w:pStyle w:val="Heading1"/>
      </w:pPr>
      <w:bookmarkStart w:id="12" w:name="O_1221837"/>
      <w:bookmarkEnd w:id="12"/>
      <w:r w:rsidRPr="005C3772">
        <w:t>Links</w:t>
      </w:r>
    </w:p>
    <w:p w:rsidR="00000000" w:rsidRPr="005C3772" w:rsidP="003A0A72">
      <w:pPr>
        <w:pStyle w:val="BodyText"/>
      </w:pPr>
      <w:r w:rsidRPr="005C37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61DC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C3772" w:rsidP="005C3772"/>
    <w:sectPr w:rsidSect="005C37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72" w:rsidRPr="003A0A72" w:rsidP="003A0A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A72" w:rsidP="005C3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0A72" w:rsidP="005C3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A0A72" w:rsidP="005C37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72" w:rsidP="005C3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0A72">
      <w:t>Approved</w:t>
    </w:r>
    <w:r w:rsidR="003A0A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0A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0A72">
      <w:rPr>
        <w:noProof/>
      </w:rPr>
      <w:t>4</w:t>
    </w:r>
    <w:r>
      <w:rPr>
        <w:noProof/>
      </w:rPr>
      <w:fldChar w:fldCharType="end"/>
    </w:r>
  </w:p>
  <w:p w:rsidR="005C3772" w:rsidP="005C3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0A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0A72">
      <w:t>Skills Insight</w:t>
    </w:r>
    <w:r w:rsidR="003A0A72">
      <w:fldChar w:fldCharType="end"/>
    </w:r>
  </w:p>
  <w:p w:rsidR="005C3772" w:rsidP="005C37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A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772" w:rsidRPr="003A0A72" w:rsidP="003A0A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A72" w:rsidRPr="002D2AF8" w:rsidP="005C3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MSTAT2013 Work within an Indigenous cultural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0A72" w:rsidP="005C37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72" w:rsidRPr="002D2AF8" w:rsidP="005C3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0A72">
      <w:t>MSTAT2013 Work within an Indigenous cultural framework</w:t>
    </w:r>
    <w:r w:rsidR="003A0A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0A72">
      <w:rPr>
        <w:noProof/>
      </w:rPr>
      <w:t>2 March 2025</w:t>
    </w:r>
    <w:r>
      <w:fldChar w:fldCharType="end"/>
    </w:r>
  </w:p>
  <w:p w:rsidR="005C3772" w:rsidP="005C37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8600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324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E233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7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7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7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7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7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7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7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7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7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7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7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772"/>
  </w:style>
  <w:style w:type="character" w:customStyle="1" w:styleId="Heading1Char">
    <w:name w:val="Heading 1 Char"/>
    <w:basedOn w:val="DefaultParagraphFont"/>
    <w:link w:val="Heading1"/>
    <w:rsid w:val="005C37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7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7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37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3772"/>
    <w:rPr>
      <w:b/>
      <w:spacing w:val="0"/>
    </w:rPr>
  </w:style>
  <w:style w:type="paragraph" w:styleId="ListBullet2">
    <w:name w:val="List Bullet 2"/>
    <w:basedOn w:val="List2"/>
    <w:rsid w:val="005C37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37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7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37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7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7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7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7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7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7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7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7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7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7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7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7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7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7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7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37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7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7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37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7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7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7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7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7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7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7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7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3772"/>
    <w:rPr>
      <w:i/>
    </w:rPr>
  </w:style>
  <w:style w:type="paragraph" w:styleId="Caption">
    <w:name w:val="caption"/>
    <w:basedOn w:val="BodyText"/>
    <w:next w:val="Normal"/>
    <w:qFormat/>
    <w:rsid w:val="005C37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7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7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772"/>
  </w:style>
  <w:style w:type="paragraph" w:styleId="TableofFigures">
    <w:name w:val="table of figures"/>
    <w:basedOn w:val="Normal"/>
    <w:next w:val="Normal"/>
    <w:semiHidden/>
    <w:rsid w:val="005C37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7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3772"/>
    <w:rPr>
      <w:rFonts w:ascii="Wingdings" w:hAnsi="Wingdings"/>
    </w:rPr>
  </w:style>
  <w:style w:type="paragraph" w:customStyle="1" w:styleId="TableHeading">
    <w:name w:val="Table Heading"/>
    <w:basedOn w:val="HeadingBase"/>
    <w:rsid w:val="005C37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772"/>
    <w:rPr>
      <w:color w:val="0033CC"/>
      <w:u w:val="none"/>
    </w:rPr>
  </w:style>
  <w:style w:type="paragraph" w:customStyle="1" w:styleId="BodyTextRight">
    <w:name w:val="Body Text Right"/>
    <w:basedOn w:val="BodyText"/>
    <w:rsid w:val="005C37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7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7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7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7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7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772"/>
    <w:rPr>
      <w:sz w:val="32"/>
    </w:rPr>
  </w:style>
  <w:style w:type="paragraph" w:customStyle="1" w:styleId="HeadingProcedure">
    <w:name w:val="Heading Procedure"/>
    <w:basedOn w:val="HeadingBase"/>
    <w:next w:val="Normal"/>
    <w:rsid w:val="005C37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772"/>
    <w:pPr>
      <w:spacing w:before="60" w:after="60"/>
    </w:pPr>
  </w:style>
  <w:style w:type="paragraph" w:styleId="ListContinue">
    <w:name w:val="List Continue"/>
    <w:basedOn w:val="List"/>
    <w:rsid w:val="005C3772"/>
    <w:pPr>
      <w:ind w:firstLine="0"/>
    </w:pPr>
  </w:style>
  <w:style w:type="paragraph" w:customStyle="1" w:styleId="ListNote">
    <w:name w:val="List Note"/>
    <w:basedOn w:val="List"/>
    <w:rsid w:val="005C37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7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7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772"/>
    <w:rPr>
      <w:rFonts w:ascii="Courier New" w:hAnsi="Courier New"/>
    </w:rPr>
  </w:style>
  <w:style w:type="paragraph" w:customStyle="1" w:styleId="NoteBullet">
    <w:name w:val="Note Bullet"/>
    <w:basedOn w:val="Note"/>
    <w:rsid w:val="005C37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7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7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7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7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37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7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772"/>
    <w:rPr>
      <w:b/>
      <w:smallCaps/>
    </w:rPr>
  </w:style>
  <w:style w:type="paragraph" w:customStyle="1" w:styleId="TableListNumber">
    <w:name w:val="Table List Number"/>
    <w:basedOn w:val="ListNumber"/>
    <w:rsid w:val="005C37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7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772"/>
    <w:pPr>
      <w:numPr>
        <w:numId w:val="9"/>
      </w:numPr>
    </w:pPr>
  </w:style>
  <w:style w:type="paragraph" w:customStyle="1" w:styleId="ListAlpha2">
    <w:name w:val="List Alpha 2"/>
    <w:basedOn w:val="List2"/>
    <w:rsid w:val="005C3772"/>
    <w:pPr>
      <w:numPr>
        <w:numId w:val="8"/>
      </w:numPr>
    </w:pPr>
  </w:style>
  <w:style w:type="paragraph" w:styleId="List2">
    <w:name w:val="List 2"/>
    <w:basedOn w:val="BodyText"/>
    <w:rsid w:val="005C37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7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7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7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7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7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3772"/>
    <w:pPr>
      <w:numPr>
        <w:numId w:val="4"/>
      </w:numPr>
    </w:pPr>
  </w:style>
  <w:style w:type="paragraph" w:styleId="ListContinue2">
    <w:name w:val="List Continue 2"/>
    <w:basedOn w:val="List2"/>
    <w:rsid w:val="005C3772"/>
    <w:pPr>
      <w:ind w:firstLine="0"/>
    </w:pPr>
  </w:style>
  <w:style w:type="paragraph" w:styleId="ListContinue3">
    <w:name w:val="List Continue 3"/>
    <w:basedOn w:val="List3"/>
    <w:rsid w:val="005C3772"/>
    <w:pPr>
      <w:ind w:left="1021" w:firstLine="0"/>
    </w:pPr>
  </w:style>
  <w:style w:type="paragraph" w:styleId="ListContinue4">
    <w:name w:val="List Continue 4"/>
    <w:basedOn w:val="List4"/>
    <w:rsid w:val="005C3772"/>
    <w:pPr>
      <w:ind w:firstLine="0"/>
    </w:pPr>
  </w:style>
  <w:style w:type="paragraph" w:styleId="ListContinue5">
    <w:name w:val="List Continue 5"/>
    <w:basedOn w:val="List5"/>
    <w:rsid w:val="005C3772"/>
    <w:pPr>
      <w:ind w:firstLine="0"/>
    </w:pPr>
  </w:style>
  <w:style w:type="paragraph" w:styleId="ListNumber3">
    <w:name w:val="List Number 3"/>
    <w:basedOn w:val="List3"/>
    <w:rsid w:val="005C3772"/>
    <w:pPr>
      <w:numPr>
        <w:numId w:val="5"/>
      </w:numPr>
    </w:pPr>
  </w:style>
  <w:style w:type="paragraph" w:styleId="ListNumber4">
    <w:name w:val="List Number 4"/>
    <w:basedOn w:val="List4"/>
    <w:rsid w:val="005C3772"/>
    <w:pPr>
      <w:numPr>
        <w:numId w:val="6"/>
      </w:numPr>
    </w:pPr>
  </w:style>
  <w:style w:type="paragraph" w:styleId="ListNumber5">
    <w:name w:val="List Number 5"/>
    <w:basedOn w:val="List5"/>
    <w:rsid w:val="005C3772"/>
    <w:pPr>
      <w:numPr>
        <w:numId w:val="7"/>
      </w:numPr>
    </w:pPr>
  </w:style>
  <w:style w:type="paragraph" w:styleId="BlockText">
    <w:name w:val="Block Text"/>
    <w:basedOn w:val="Normal"/>
    <w:rsid w:val="005C37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7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772"/>
    <w:rPr>
      <w:sz w:val="16"/>
      <w:vertAlign w:val="superscript"/>
    </w:rPr>
  </w:style>
  <w:style w:type="character" w:customStyle="1" w:styleId="Symbols">
    <w:name w:val="Symbols"/>
    <w:basedOn w:val="DefaultParagraphFont"/>
    <w:rsid w:val="005C3772"/>
    <w:rPr>
      <w:rFonts w:ascii="Symbol" w:hAnsi="Symbol"/>
    </w:rPr>
  </w:style>
  <w:style w:type="character" w:customStyle="1" w:styleId="MenuOptions">
    <w:name w:val="Menu Options"/>
    <w:basedOn w:val="DefaultParagraphFont"/>
    <w:rsid w:val="005C37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772"/>
    <w:rPr>
      <w:b/>
    </w:rPr>
  </w:style>
  <w:style w:type="character" w:customStyle="1" w:styleId="Underlined">
    <w:name w:val="Underlined"/>
    <w:basedOn w:val="DefaultParagraphFont"/>
    <w:rsid w:val="005C3772"/>
    <w:rPr>
      <w:u w:val="single"/>
    </w:rPr>
  </w:style>
  <w:style w:type="paragraph" w:customStyle="1" w:styleId="TableBodyTextRight">
    <w:name w:val="Table Body Text Right"/>
    <w:basedOn w:val="TableBodyText"/>
    <w:rsid w:val="005C37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772"/>
    <w:rPr>
      <w:sz w:val="18"/>
    </w:rPr>
  </w:style>
  <w:style w:type="paragraph" w:customStyle="1" w:styleId="BodySmallRight">
    <w:name w:val="Body Small Right"/>
    <w:basedOn w:val="BodyTextRight"/>
    <w:rsid w:val="005C3772"/>
    <w:rPr>
      <w:sz w:val="18"/>
      <w:szCs w:val="18"/>
    </w:rPr>
  </w:style>
  <w:style w:type="paragraph" w:customStyle="1" w:styleId="MarginEdition">
    <w:name w:val="Margin Edition"/>
    <w:basedOn w:val="MarginNote"/>
    <w:rsid w:val="005C37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772"/>
    <w:rPr>
      <w:sz w:val="2"/>
      <w:szCs w:val="2"/>
    </w:rPr>
  </w:style>
  <w:style w:type="character" w:customStyle="1" w:styleId="Small">
    <w:name w:val="Small"/>
    <w:basedOn w:val="DefaultParagraphFont"/>
    <w:rsid w:val="005C3772"/>
    <w:rPr>
      <w:sz w:val="16"/>
    </w:rPr>
  </w:style>
  <w:style w:type="paragraph" w:customStyle="1" w:styleId="WideTable">
    <w:name w:val="Wide Table"/>
    <w:basedOn w:val="Normal"/>
    <w:rsid w:val="005C37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772"/>
  </w:style>
  <w:style w:type="paragraph" w:styleId="Quote">
    <w:name w:val="Quote"/>
    <w:basedOn w:val="Heading1"/>
    <w:link w:val="QuoteChar"/>
    <w:qFormat/>
    <w:rsid w:val="005C37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7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772"/>
    <w:pPr>
      <w:pageBreakBefore/>
    </w:pPr>
  </w:style>
  <w:style w:type="paragraph" w:customStyle="1" w:styleId="Border">
    <w:name w:val="Border"/>
    <w:basedOn w:val="Normal"/>
    <w:qFormat/>
    <w:rsid w:val="005C37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7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7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7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7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7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7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7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7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772"/>
    <w:rPr>
      <w:u w:val="single"/>
    </w:rPr>
  </w:style>
  <w:style w:type="character" w:customStyle="1" w:styleId="BoldandItalics">
    <w:name w:val="Bold and Italics"/>
    <w:qFormat/>
    <w:rsid w:val="005C3772"/>
    <w:rPr>
      <w:b/>
      <w:i/>
      <w:u w:val="none"/>
    </w:rPr>
  </w:style>
  <w:style w:type="paragraph" w:styleId="BalloonText">
    <w:name w:val="Balloon Text"/>
    <w:basedOn w:val="Normal"/>
    <w:link w:val="BalloonTextChar"/>
    <w:rsid w:val="005C37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7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7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7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7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7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772"/>
    <w:pPr>
      <w:spacing w:before="0" w:after="0"/>
    </w:pPr>
  </w:style>
  <w:style w:type="paragraph" w:customStyle="1" w:styleId="BodyTextBold">
    <w:name w:val="Body Text Bold"/>
    <w:basedOn w:val="BodyText"/>
    <w:qFormat/>
    <w:rsid w:val="005C3772"/>
    <w:rPr>
      <w:b/>
    </w:rPr>
  </w:style>
  <w:style w:type="character" w:styleId="Hyperlink">
    <w:name w:val="Hyperlink"/>
    <w:basedOn w:val="DefaultParagraphFont"/>
    <w:uiPriority w:val="99"/>
    <w:unhideWhenUsed/>
    <w:rsid w:val="003A0A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5077</Characters>
  <Application>Microsoft Office Word</Application>
  <DocSecurity>0</DocSecurity>
  <Lines>137</Lines>
  <Paragraphs>88</Paragraphs>
  <ScaleCrop>false</ScaleCrop>
  <Company>Author-it Software Corporation Ltd.</Company>
  <LinksUpToDate>false</LinksUpToDate>
  <CharactersWithSpaces>5749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MSTAT2013 Work within an Indigenous cultural framework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2025-03-01T22:04:00Z</dcterms:created>
  <dcterms:modified xsi:type="dcterms:W3CDTF">2025-03-01T22:04:00Z</dcterms:modified>
</cp:coreProperties>
</file>