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F94" w:rsidP="00CD6F94">
      <w:pPr>
        <w:pStyle w:val="Title"/>
      </w:pPr>
      <w:r>
        <w:fldChar w:fldCharType="begin"/>
      </w:r>
      <w:r>
        <w:instrText xml:space="preserve"> TITLE   \* MERGEFORMAT </w:instrText>
      </w:r>
      <w:r>
        <w:fldChar w:fldCharType="separate"/>
      </w:r>
      <w:r>
        <w:t>MST50219 Diploma of Textile Design and Development</w:t>
      </w:r>
      <w:r>
        <w:fldChar w:fldCharType="end"/>
      </w:r>
    </w:p>
    <w:p w:rsidR="00CD6F94" w:rsidP="00CD6F94">
      <w:pPr>
        <w:pStyle w:val="Version"/>
        <w:sectPr w:rsidSect="000E1B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E1B1E" w:rsidP="000E1B1E">
      <w:pPr>
        <w:pStyle w:val="SuperHeading"/>
      </w:pPr>
      <w:r w:rsidRPr="000E1B1E">
        <w:t>MST50219 Diploma of Textile Design and Development</w:t>
      </w:r>
    </w:p>
    <w:p w:rsidR="00000000" w:rsidRPr="000E1B1E" w:rsidP="000E1B1E">
      <w:pPr>
        <w:pStyle w:val="Heading1"/>
      </w:pPr>
      <w:bookmarkStart w:id="1" w:name="O_1075251"/>
      <w:bookmarkEnd w:id="1"/>
      <w:r w:rsidRPr="000E1B1E">
        <w:t>Modification History</w:t>
      </w:r>
    </w:p>
    <w:p w:rsidR="00000000" w:rsidRPr="000E1B1E" w:rsidP="00CD6F94">
      <w:pPr>
        <w:pStyle w:val="BodyText"/>
      </w:pPr>
      <w:r w:rsidRPr="000E1B1E">
        <w:t>Release 3. One elective unit updated. Supersedes and equivalent to MST50219 Diploma of Textile Design and Development (Release 2).</w:t>
      </w:r>
    </w:p>
    <w:p w:rsidR="00000000" w:rsidRPr="000E1B1E" w:rsidP="000E1B1E">
      <w:pPr>
        <w:pStyle w:val="Heading1"/>
      </w:pPr>
      <w:bookmarkStart w:id="2" w:name="O_1075250"/>
      <w:bookmarkEnd w:id="2"/>
      <w:r w:rsidRPr="000E1B1E">
        <w:t>Qualification Description</w:t>
      </w:r>
    </w:p>
    <w:p w:rsidR="00000000" w:rsidRPr="000E1B1E" w:rsidP="00CD6F94">
      <w:pPr>
        <w:pStyle w:val="BodyText"/>
      </w:pPr>
      <w:r w:rsidRPr="000E1B1E">
        <w:t>This qualification provides skills and knowledge r</w:t>
      </w:r>
      <w:r w:rsidRPr="000E1B1E">
        <w:t xml:space="preserve">equired to undertake specialised technical and design roles within textile enterprises. </w:t>
      </w:r>
    </w:p>
    <w:p w:rsidR="00000000" w:rsidRPr="000E1B1E" w:rsidP="00CD6F94">
      <w:pPr>
        <w:pStyle w:val="BodyText"/>
      </w:pPr>
      <w:r w:rsidRPr="000E1B1E">
        <w:t>It is intended for those involved in the design and production of textiles, such as screen printed, woven, knitted, tapestry and experimental fabrics and textile produ</w:t>
      </w:r>
      <w:r w:rsidRPr="000E1B1E">
        <w:t>cts.</w:t>
      </w:r>
    </w:p>
    <w:p w:rsidR="00000000" w:rsidRPr="000E1B1E" w:rsidP="00CD6F94">
      <w:pPr>
        <w:pStyle w:val="BodyText"/>
      </w:pPr>
      <w:r w:rsidRPr="000E1B1E">
        <w:t xml:space="preserve">No occupational licensing or certification requirements exist at the time of publication. </w:t>
      </w:r>
    </w:p>
    <w:p w:rsidR="00000000" w:rsidRPr="000E1B1E" w:rsidP="000E1B1E">
      <w:pPr>
        <w:pStyle w:val="Heading1"/>
      </w:pPr>
      <w:bookmarkStart w:id="3" w:name="O_1075249"/>
      <w:bookmarkEnd w:id="3"/>
      <w:r w:rsidRPr="000E1B1E">
        <w:t>Entry Requirements</w:t>
      </w:r>
    </w:p>
    <w:p w:rsidR="00000000" w:rsidRPr="000E1B1E" w:rsidP="00CD6F94">
      <w:pPr>
        <w:pStyle w:val="BodyText"/>
      </w:pPr>
      <w:r w:rsidRPr="000E1B1E">
        <w:t>There are no entry requirements for this qualification.</w:t>
      </w:r>
    </w:p>
    <w:p w:rsidR="00000000" w:rsidRPr="000E1B1E" w:rsidP="000E1B1E">
      <w:pPr>
        <w:pStyle w:val="Heading1"/>
      </w:pPr>
      <w:bookmarkStart w:id="4" w:name="O_1075248"/>
      <w:bookmarkEnd w:id="4"/>
      <w:r w:rsidRPr="000E1B1E">
        <w:t>Packaging Rules</w:t>
      </w:r>
    </w:p>
    <w:p w:rsidR="00000000" w:rsidRPr="000E1B1E" w:rsidP="00CD6F94">
      <w:pPr>
        <w:pStyle w:val="Heading3"/>
      </w:pPr>
      <w:r w:rsidRPr="000E1B1E">
        <w:t xml:space="preserve">Total number of units = </w:t>
      </w:r>
      <w:r w:rsidRPr="000E1B1E">
        <w:rPr>
          <w:rStyle w:val="SpecialBold"/>
        </w:rPr>
        <w:t xml:space="preserve">35 </w:t>
      </w:r>
    </w:p>
    <w:p w:rsidR="00000000" w:rsidRPr="000E1B1E" w:rsidP="000E1B1E">
      <w:pPr>
        <w:pStyle w:val="ListBullet"/>
      </w:pPr>
      <w:r w:rsidRPr="000E1B1E">
        <w:rPr>
          <w:rStyle w:val="SpecialBold"/>
        </w:rPr>
        <w:t>10</w:t>
      </w:r>
      <w:r w:rsidRPr="000E1B1E">
        <w:t xml:space="preserve"> units of competency</w:t>
      </w:r>
    </w:p>
    <w:p w:rsidR="00000000" w:rsidRPr="000E1B1E" w:rsidP="000E1B1E">
      <w:pPr>
        <w:pStyle w:val="ListBullet"/>
      </w:pPr>
      <w:r w:rsidRPr="000E1B1E">
        <w:rPr>
          <w:rStyle w:val="SpecialBold"/>
        </w:rPr>
        <w:t>25 elective</w:t>
      </w:r>
      <w:r w:rsidRPr="000E1B1E">
        <w:t xml:space="preserve"> units of competency, consisting of:</w:t>
      </w:r>
    </w:p>
    <w:p w:rsidR="00000000" w:rsidRPr="000E1B1E" w:rsidP="000E1B1E">
      <w:pPr>
        <w:pStyle w:val="ListBullet2"/>
      </w:pPr>
      <w:r w:rsidRPr="000E1B1E">
        <w:rPr>
          <w:rStyle w:val="SpecialBold"/>
        </w:rPr>
        <w:t>at least 8</w:t>
      </w:r>
      <w:r w:rsidRPr="000E1B1E">
        <w:t xml:space="preserve"> units from Group A </w:t>
      </w:r>
    </w:p>
    <w:p w:rsidR="00000000" w:rsidRPr="000E1B1E" w:rsidP="000E1B1E">
      <w:pPr>
        <w:pStyle w:val="ListBullet2"/>
      </w:pPr>
      <w:r w:rsidRPr="000E1B1E">
        <w:rPr>
          <w:rStyle w:val="SpecialBold"/>
        </w:rPr>
        <w:t>at least 6</w:t>
      </w:r>
      <w:r w:rsidRPr="000E1B1E">
        <w:t xml:space="preserve"> units from Group B</w:t>
      </w:r>
    </w:p>
    <w:p w:rsidR="00000000" w:rsidRPr="000E1B1E" w:rsidP="000E1B1E">
      <w:pPr>
        <w:pStyle w:val="ListBullet2"/>
      </w:pPr>
      <w:r w:rsidRPr="000E1B1E">
        <w:t>up to</w:t>
      </w:r>
      <w:r w:rsidRPr="000E1B1E">
        <w:rPr>
          <w:rStyle w:val="SpecialBold"/>
        </w:rPr>
        <w:t xml:space="preserve"> 11 </w:t>
      </w:r>
      <w:r w:rsidRPr="000E1B1E">
        <w:t>units (not previously selected) from Group A, B and/or C</w:t>
      </w:r>
    </w:p>
    <w:p w:rsidR="00000000" w:rsidRPr="000E1B1E" w:rsidP="000E1B1E">
      <w:pPr>
        <w:pStyle w:val="ListBullet2"/>
      </w:pPr>
      <w:r w:rsidRPr="000E1B1E">
        <w:t xml:space="preserve">up to </w:t>
      </w:r>
      <w:r w:rsidRPr="000E1B1E">
        <w:rPr>
          <w:rStyle w:val="SpecialBold"/>
        </w:rPr>
        <w:t>6</w:t>
      </w:r>
      <w:r w:rsidRPr="000E1B1E">
        <w:t xml:space="preserve"> units from any endorsed Training Package or accredited course where those units are available at Certificate IV, Diploma or Advanced Diploma level. These units must be relevant to the work outcome and not duplicate units available within this qualificatio</w:t>
      </w:r>
      <w:r w:rsidRPr="000E1B1E">
        <w:t>n.</w:t>
      </w:r>
    </w:p>
    <w:p w:rsidR="00000000" w:rsidRPr="000E1B1E" w:rsidP="000E1B1E">
      <w:pPr>
        <w:pStyle w:val="BodyText"/>
      </w:pPr>
    </w:p>
    <w:p w:rsidR="00000000" w:rsidRPr="000E1B1E" w:rsidP="00CD6F94">
      <w:pPr>
        <w:pStyle w:val="Heading4"/>
      </w:pPr>
      <w:r w:rsidRPr="000E1B1E">
        <w:rPr>
          <w:rStyle w:val="SpecialBold"/>
        </w:rPr>
        <w:t>Core units</w:t>
      </w:r>
    </w:p>
    <w:p w:rsidR="00000000" w:rsidRPr="000E1B1E" w:rsidP="00CD6F94">
      <w:pPr>
        <w:pStyle w:val="BodyText"/>
      </w:pPr>
      <w:r w:rsidRPr="000E1B1E">
        <w:t>Select</w:t>
      </w:r>
      <w:r w:rsidRPr="000E1B1E">
        <w:rPr>
          <w:rStyle w:val="SpecialBold"/>
        </w:rPr>
        <w:t xml:space="preserve"> all 10 units</w:t>
      </w:r>
      <w:r w:rsidRPr="000E1B1E">
        <w:t xml:space="preserve"> of competency from the following list:</w:t>
      </w:r>
    </w:p>
    <w:tbl>
      <w:tblPr>
        <w:tblW w:w="9629" w:type="dxa"/>
        <w:tblLayout w:type="fixed"/>
        <w:tblCellMar>
          <w:left w:w="62" w:type="dxa"/>
          <w:right w:w="62" w:type="dxa"/>
        </w:tblCellMar>
        <w:tblLook w:val="0000"/>
      </w:tblPr>
      <w:tblGrid>
        <w:gridCol w:w="1441"/>
        <w:gridCol w:w="4499"/>
        <w:gridCol w:w="3689"/>
      </w:tblGrid>
      <w:tr w:rsidTr="000E1B1E">
        <w:tblPrEx>
          <w:tblW w:w="9629" w:type="dxa"/>
          <w:tblLayout w:type="fixed"/>
          <w:tblCellMar>
            <w:left w:w="62" w:type="dxa"/>
            <w:right w:w="62" w:type="dxa"/>
          </w:tblCellMar>
          <w:tblLook w:val="0000"/>
        </w:tblPrEx>
        <w:trPr>
          <w:tblHeader/>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rPr>
                <w:rStyle w:val="SpecialBold"/>
              </w:rPr>
              <w:t>Unit code</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rPr>
                <w:rStyle w:val="SpecialBold"/>
              </w:rPr>
              <w:t>Unit title</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rPr>
                <w:rStyle w:val="SpecialBold"/>
              </w:rPr>
              <w:t>Prerequisite unit</w:t>
            </w:r>
          </w:p>
        </w:tc>
      </w:tr>
      <w:tr w:rsidTr="000E1B1E">
        <w:tblPrEx>
          <w:tblW w:w="9629"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MSMENV272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Participate in environmentally sustainable work practices</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29"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MSTGN201</w:t>
            </w:r>
            <w:r w:rsidRPr="000E1B1E">
              <w:t xml:space="preserve">3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Identify fibres, fabrics and textiles used in </w:t>
            </w:r>
            <w:r w:rsidRPr="000E1B1E">
              <w:t>the TCF industry</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29" w:type="dxa"/>
          <w:tblLayout w:type="fixed"/>
          <w:tblCellMar>
            <w:left w:w="62" w:type="dxa"/>
            <w:right w:w="62" w:type="dxa"/>
          </w:tblCellMar>
          <w:tblLook w:val="0000"/>
        </w:tblPrEx>
        <w:trPr>
          <w:trHeight w:val="734"/>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MSTGN4010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Implement and monitor WHS and environmental systems in the workplace</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29" w:type="dxa"/>
          <w:tblLayout w:type="fixed"/>
          <w:tblCellMar>
            <w:left w:w="62" w:type="dxa"/>
            <w:right w:w="62" w:type="dxa"/>
          </w:tblCellMar>
          <w:tblLook w:val="0000"/>
        </w:tblPrEx>
        <w:trPr>
          <w:trHeight w:val="734"/>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MSTTD4002</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Prepare stencils and screens for textile printing</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29" w:type="dxa"/>
          <w:tblLayout w:type="fixed"/>
          <w:tblCellMar>
            <w:left w:w="62" w:type="dxa"/>
            <w:right w:w="62" w:type="dxa"/>
          </w:tblCellMar>
          <w:tblLook w:val="0000"/>
        </w:tblPrEx>
        <w:trPr>
          <w:trHeight w:val="734"/>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MSTTD4007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Analyse textile design influences</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29" w:type="dxa"/>
          <w:tblLayout w:type="fixed"/>
          <w:tblCellMar>
            <w:left w:w="62" w:type="dxa"/>
            <w:right w:w="62" w:type="dxa"/>
          </w:tblCellMar>
          <w:tblLook w:val="0000"/>
        </w:tblPrEx>
        <w:trPr>
          <w:trHeight w:val="734"/>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MSTTD4009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Assist in the development of textile designs </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29" w:type="dxa"/>
          <w:tblLayout w:type="fixed"/>
          <w:tblCellMar>
            <w:left w:w="62" w:type="dxa"/>
            <w:right w:w="62" w:type="dxa"/>
          </w:tblCellMar>
          <w:tblLook w:val="0000"/>
        </w:tblPrEx>
        <w:trPr>
          <w:trHeight w:val="734"/>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MSTTD4012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Analyse use of colour in textiles </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t>MSTGN2013 Identify fibres, fabrics and textiles used in the TCF industry</w:t>
            </w:r>
          </w:p>
          <w:p w:rsidR="00000000" w:rsidP="000E1B1E">
            <w:pPr>
              <w:pStyle w:val="BodyText"/>
              <w:rPr>
                <w:lang w:val="en-NZ"/>
              </w:rPr>
            </w:pPr>
            <w:r w:rsidRPr="000E1B1E">
              <w:t>MSTTD4002 Prepare stencils and screens for textile printing</w:t>
            </w:r>
          </w:p>
        </w:tc>
      </w:tr>
      <w:tr w:rsidTr="000E1B1E">
        <w:tblPrEx>
          <w:tblW w:w="9629" w:type="dxa"/>
          <w:tblLayout w:type="fixed"/>
          <w:tblCellMar>
            <w:left w:w="62" w:type="dxa"/>
            <w:right w:w="62" w:type="dxa"/>
          </w:tblCellMar>
          <w:tblLook w:val="0000"/>
        </w:tblPrEx>
        <w:trPr>
          <w:trHeight w:val="734"/>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MSTTD5007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Develo</w:t>
            </w:r>
            <w:r w:rsidRPr="000E1B1E">
              <w:t xml:space="preserve">p textile designs using computer-based design programs </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29" w:type="dxa"/>
          <w:tblLayout w:type="fixed"/>
          <w:tblCellMar>
            <w:left w:w="62" w:type="dxa"/>
            <w:right w:w="62" w:type="dxa"/>
          </w:tblCellMar>
          <w:tblLook w:val="0000"/>
        </w:tblPrEx>
        <w:trPr>
          <w:trHeight w:val="734"/>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MSTTD5008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Develop textile designs and specifications </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29" w:type="dxa"/>
          <w:tblLayout w:type="fixed"/>
          <w:tblCellMar>
            <w:left w:w="62" w:type="dxa"/>
            <w:right w:w="62" w:type="dxa"/>
          </w:tblCellMar>
          <w:tblLook w:val="0000"/>
        </w:tblPrEx>
        <w:trPr>
          <w:trHeight w:val="734"/>
        </w:trPr>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MSTTX3001</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Identify quality and types of textile fibres, yarns and fabrics </w:t>
            </w:r>
          </w:p>
        </w:tc>
        <w:tc>
          <w:tcPr>
            <w:tcW w:w="3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t>MSTGN2013 Identify fibres, fabrics and textiles used in the TCF in</w:t>
            </w:r>
            <w:r w:rsidRPr="000E1B1E">
              <w:t>dustry</w:t>
            </w:r>
          </w:p>
        </w:tc>
      </w:tr>
    </w:tbl>
    <w:p w:rsidR="00000000" w:rsidRPr="000E1B1E" w:rsidP="000E1B1E">
      <w:pPr>
        <w:pStyle w:val="BodyText"/>
      </w:pPr>
    </w:p>
    <w:p w:rsidR="00000000" w:rsidRPr="000E1B1E" w:rsidP="00CD6F94">
      <w:pPr>
        <w:pStyle w:val="Heading4"/>
      </w:pPr>
      <w:r w:rsidRPr="000E1B1E">
        <w:rPr>
          <w:rStyle w:val="SpecialBold"/>
        </w:rPr>
        <w:t>Elective Units</w:t>
      </w:r>
    </w:p>
    <w:p w:rsidR="00000000" w:rsidRPr="000E1B1E" w:rsidP="00CD6F94">
      <w:pPr>
        <w:pStyle w:val="Heading4"/>
      </w:pPr>
      <w:r w:rsidRPr="000E1B1E">
        <w:rPr>
          <w:rStyle w:val="SpecialBold"/>
        </w:rPr>
        <w:t xml:space="preserve">Group A </w:t>
      </w:r>
    </w:p>
    <w:tbl>
      <w:tblPr>
        <w:tblW w:w="9600" w:type="dxa"/>
        <w:tblLayout w:type="fixed"/>
        <w:tblCellMar>
          <w:left w:w="62" w:type="dxa"/>
          <w:right w:w="62" w:type="dxa"/>
        </w:tblCellMar>
        <w:tblLook w:val="0000"/>
      </w:tblPr>
      <w:tblGrid>
        <w:gridCol w:w="1500"/>
        <w:gridCol w:w="4440"/>
        <w:gridCol w:w="3660"/>
      </w:tblGrid>
      <w:tr w:rsidTr="000E1B1E">
        <w:tblPrEx>
          <w:tblW w:w="9600" w:type="dxa"/>
          <w:tblLayout w:type="fixed"/>
          <w:tblCellMar>
            <w:left w:w="62" w:type="dxa"/>
            <w:right w:w="62" w:type="dxa"/>
          </w:tblCellMar>
          <w:tblLook w:val="0000"/>
        </w:tblPrEx>
        <w:trPr>
          <w:trHeight w:val="734"/>
          <w:tblHeader/>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rPr>
                <w:rStyle w:val="SpecialBold"/>
              </w:rPr>
              <w:t>Unit code</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rPr>
                <w:rStyle w:val="SpecialBold"/>
              </w:rPr>
              <w:t>Unit title</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rPr>
                <w:rStyle w:val="SpecialBold"/>
              </w:rPr>
              <w:t>Prerequisite unit</w:t>
            </w: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MSTFD5027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Cost production of fashion or textile designs </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MSTGN5012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Participate in production planning processes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MSTGN5004</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Manage installation and commissioning of equipment and systems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MSTGN5006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Plan and organise non-routine testing </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MSTTX4003 Perform routine textile testing and analyse results</w:t>
            </w: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MSTGN5007</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Prepare procedures and specifications for TCF operations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MSTGN5008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Identify opportunities in the TCF market </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MSTGN4004 Analyse TCF merchandising and marketing principles</w:t>
            </w: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MSTGN5009</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Develop and test TCF products or processes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MSTTX4003 Perform routine textile testing and analyse results</w:t>
            </w: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MSTGN5010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Coordinate qua</w:t>
            </w:r>
            <w:r w:rsidRPr="000E1B1E">
              <w:t>lity assurance for TCF products and services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MSTGN5011</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Work with international TCF supply chains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MSTTD5001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Design and produce knitted textile products </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MSTTD4001 Produce knitted textile samples</w:t>
            </w: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MSTTD5002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Design and produce woven tapestry products </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MSTTD4004 Produce woven tapestry samples</w:t>
            </w: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MSTTD5003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Design and produce woven products </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MSTTD4003 Produce woven textile samples</w:t>
            </w: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MSTTD5004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Design and produce experimental textiles </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MSTTD5005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Design and produce printed textiles  </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MSTTD5006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Exhibit textile designs or products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MSTTD5009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Produce printed designs on woven and non-woven substrates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MSTTD5010 </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Produce computer-aided textile design folios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MSTGN2014 Operate computing technology in a TCF workplace </w:t>
            </w:r>
          </w:p>
        </w:tc>
      </w:tr>
      <w:tr w:rsidTr="000E1B1E">
        <w:tblPrEx>
          <w:tblW w:w="9600" w:type="dxa"/>
          <w:tblLayout w:type="fixed"/>
          <w:tblCellMar>
            <w:left w:w="62" w:type="dxa"/>
            <w:right w:w="62" w:type="dxa"/>
          </w:tblCellMar>
          <w:tblLook w:val="0000"/>
        </w:tblPrEx>
        <w:trPr>
          <w:trHeight w:val="734"/>
        </w:trPr>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MSTTX5001</w:t>
            </w:r>
          </w:p>
        </w:tc>
        <w:tc>
          <w:tcPr>
            <w:tcW w:w="4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Determine textile fin</w:t>
            </w:r>
            <w:r w:rsidRPr="000E1B1E">
              <w:t>ishing processes</w:t>
            </w:r>
          </w:p>
        </w:tc>
        <w:tc>
          <w:tcPr>
            <w:tcW w:w="3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t xml:space="preserve">MSTTX4001 Interpret and apply textile calculations and specifications </w:t>
            </w:r>
          </w:p>
          <w:p w:rsidR="00000000" w:rsidRPr="000E1B1E" w:rsidP="000E1B1E">
            <w:pPr>
              <w:pStyle w:val="BodyText"/>
            </w:pPr>
            <w:r w:rsidRPr="000E1B1E">
              <w:t>MSTTX4002 Understand and apply textile science</w:t>
            </w:r>
          </w:p>
        </w:tc>
      </w:tr>
    </w:tbl>
    <w:p w:rsidR="00000000" w:rsidRPr="000E1B1E" w:rsidP="000E1B1E">
      <w:pPr>
        <w:pStyle w:val="BodyText"/>
      </w:pPr>
    </w:p>
    <w:p w:rsidR="00000000" w:rsidRPr="000E1B1E" w:rsidP="00CD6F94">
      <w:pPr>
        <w:pStyle w:val="Heading4"/>
      </w:pPr>
      <w:r w:rsidRPr="000E1B1E">
        <w:rPr>
          <w:rStyle w:val="SpecialBold"/>
        </w:rPr>
        <w:t xml:space="preserve">Group B </w:t>
      </w:r>
    </w:p>
    <w:tbl>
      <w:tblPr>
        <w:tblW w:w="9616" w:type="dxa"/>
        <w:tblLayout w:type="fixed"/>
        <w:tblCellMar>
          <w:left w:w="62" w:type="dxa"/>
          <w:right w:w="62" w:type="dxa"/>
        </w:tblCellMar>
        <w:tblLook w:val="0000"/>
      </w:tblPr>
      <w:tblGrid>
        <w:gridCol w:w="1620"/>
        <w:gridCol w:w="4501"/>
        <w:gridCol w:w="3495"/>
      </w:tblGrid>
      <w:tr w:rsidTr="000E1B1E">
        <w:tblPrEx>
          <w:tblW w:w="9616" w:type="dxa"/>
          <w:tblLayout w:type="fixed"/>
          <w:tblCellMar>
            <w:left w:w="62" w:type="dxa"/>
            <w:right w:w="62" w:type="dxa"/>
          </w:tblCellMar>
          <w:tblLook w:val="0000"/>
        </w:tblPrEx>
        <w:trPr>
          <w:trHeight w:val="734"/>
          <w:tblHeader/>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B1E" w:rsidP="000E1B1E">
            <w:pPr>
              <w:pStyle w:val="BodyText"/>
            </w:pPr>
            <w:r w:rsidRPr="000E1B1E">
              <w:rPr>
                <w:rStyle w:val="SpecialBold"/>
              </w:rPr>
              <w:t>Unit code</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B1E" w:rsidP="000E1B1E">
            <w:pPr>
              <w:pStyle w:val="BodyText"/>
            </w:pPr>
            <w:r w:rsidRPr="000E1B1E">
              <w:rPr>
                <w:rStyle w:val="SpecialBold"/>
              </w:rPr>
              <w:t>Unit title</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rPr>
                <w:rStyle w:val="SpecialBold"/>
              </w:rPr>
              <w:t>Prerequisite unit</w:t>
            </w: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MSTGN4007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Contribute to the development of products or processes</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MSTGN4008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Analyse product and determine machine settings </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MSTTD4008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Present and promote textile design concepts</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MSTTD4010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Apply manipulation techniques to create experimental textile samples</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MSTTD4011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Estimate costs for development of textile designs</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MSTTX4001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Interpret and apply textile calculations and specifications</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MSTTX4002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Understand and apply textile science </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t xml:space="preserve">MSTGN2013 Identify fibres, fabrics and textiles used in the TCF industry </w:t>
            </w:r>
          </w:p>
          <w:p w:rsidR="00000000" w:rsidP="000E1B1E">
            <w:pPr>
              <w:pStyle w:val="BodyText"/>
              <w:rPr>
                <w:lang w:val="en-NZ"/>
              </w:rPr>
            </w:pPr>
            <w:r w:rsidRPr="000E1B1E">
              <w:t>MSTTX300</w:t>
            </w:r>
            <w:r w:rsidRPr="000E1B1E">
              <w:t>1 Identify quality and types of textile fibres, yarns and fabrics</w:t>
            </w: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MSTTX4003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Perform routine textile testing and analyse results </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t xml:space="preserve">MSTTX4001 Interpret and apply textile calculations and specifications </w:t>
            </w:r>
          </w:p>
          <w:p w:rsidR="00000000" w:rsidP="000E1B1E">
            <w:pPr>
              <w:pStyle w:val="BodyText"/>
              <w:rPr>
                <w:lang w:val="en-NZ"/>
              </w:rPr>
            </w:pPr>
            <w:r w:rsidRPr="000E1B1E">
              <w:t>MSTTX4002 Understand and apply textile science</w:t>
            </w: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MSTTX4004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Select dyes and develop dye specification and recipe for production</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p>
        </w:tc>
      </w:tr>
      <w:tr w:rsidTr="000E1B1E">
        <w:tblPrEx>
          <w:tblW w:w="9616" w:type="dxa"/>
          <w:tblLayout w:type="fixed"/>
          <w:tblCellMar>
            <w:left w:w="62" w:type="dxa"/>
            <w:right w:w="62" w:type="dxa"/>
          </w:tblCellMar>
          <w:tblLook w:val="0000"/>
        </w:tblPrEx>
        <w:trPr>
          <w:trHeight w:val="734"/>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 xml:space="preserve">MSTTX4005 </w:t>
            </w:r>
          </w:p>
        </w:tc>
        <w:tc>
          <w:tcPr>
            <w:tcW w:w="4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1E">
            <w:pPr>
              <w:pStyle w:val="BodyText"/>
              <w:rPr>
                <w:lang w:val="en-NZ"/>
              </w:rPr>
            </w:pPr>
            <w:r w:rsidRPr="000E1B1E">
              <w:t>Undertake textile colouration and finishing</w:t>
            </w:r>
          </w:p>
        </w:tc>
        <w:tc>
          <w:tcPr>
            <w:tcW w:w="3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1E" w:rsidP="000E1B1E">
            <w:pPr>
              <w:pStyle w:val="BodyText"/>
            </w:pPr>
            <w:r w:rsidRPr="000E1B1E">
              <w:t>MSTTX4002 Understand and apply textile science</w:t>
            </w:r>
          </w:p>
        </w:tc>
      </w:tr>
    </w:tbl>
    <w:p w:rsidR="00000000" w:rsidRPr="000E1B1E" w:rsidP="000E1B1E">
      <w:pPr>
        <w:pStyle w:val="BodyText"/>
      </w:pPr>
    </w:p>
    <w:p w:rsidR="00000000" w:rsidRPr="000E1B1E" w:rsidP="00CD6F94">
      <w:pPr>
        <w:pStyle w:val="Heading4"/>
      </w:pPr>
      <w:r w:rsidRPr="000E1B1E">
        <w:rPr>
          <w:rStyle w:val="SpecialBold"/>
        </w:rPr>
        <w:t>Group C</w:t>
      </w:r>
    </w:p>
    <w:tbl>
      <w:tblPr>
        <w:tblW w:w="9540" w:type="dxa"/>
        <w:tblLayout w:type="fixed"/>
        <w:tblCellMar>
          <w:left w:w="62" w:type="dxa"/>
          <w:right w:w="62" w:type="dxa"/>
        </w:tblCellMar>
        <w:tblLook w:val="0000"/>
      </w:tblPr>
      <w:tblGrid>
        <w:gridCol w:w="1621"/>
        <w:gridCol w:w="4499"/>
        <w:gridCol w:w="3420"/>
      </w:tblGrid>
      <w:tr w:rsidTr="000E1B1E">
        <w:tblPrEx>
          <w:tblW w:w="9540" w:type="dxa"/>
          <w:tblLayout w:type="fixed"/>
          <w:tblCellMar>
            <w:left w:w="62" w:type="dxa"/>
            <w:right w:w="62" w:type="dxa"/>
          </w:tblCellMar>
          <w:tblLook w:val="0000"/>
        </w:tblPrEx>
        <w:trPr>
          <w:trHeight w:val="734"/>
          <w:tblHeader/>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B1E" w:rsidP="000E1B1E">
            <w:pPr>
              <w:pStyle w:val="BodyText"/>
            </w:pPr>
            <w:r w:rsidRPr="000E1B1E">
              <w:rPr>
                <w:rStyle w:val="SpecialBold"/>
              </w:rPr>
              <w:t>Unit code</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B1E" w:rsidP="000E1B1E">
            <w:pPr>
              <w:pStyle w:val="BodyText"/>
            </w:pPr>
            <w:r w:rsidRPr="000E1B1E">
              <w:rPr>
                <w:rStyle w:val="SpecialBold"/>
              </w:rPr>
              <w:t>Unit title</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rPr>
                <w:rStyle w:val="SpecialBold"/>
              </w:rPr>
              <w:t>Prerequisite unit</w:t>
            </w: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CUAACD301</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Produce drawings to communicate ideas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MSMENV472</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Implement and monitor environmentally sustainable work practices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MSMWHS200</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Work safely</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MSTFD3001</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Market design product to local outlets </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MSTGN3012</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Work safely with chemicals in TCF operations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MSTGN2014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Operate computing technology in a TCF workplace</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MSTGN3014</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Organise and plan own work to achieve planned outcomes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MSTGN3006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Draw 3-D designs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MSTGN4004</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Analyse TCF merchandising and marketing principles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MSTTD4001</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Produce knitted textile s</w:t>
            </w:r>
            <w:r w:rsidRPr="000E1B1E">
              <w:t xml:space="preserve">amples </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MSTTD4003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Produce woven textile samples </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MSTTD4004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Produce woven tapestry samples </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MSTTD4005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Produce screen printed textiles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MSTTD4006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Source textile materials and resources </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MSTTX2014</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Perform industrial sewing on textile products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p>
        </w:tc>
      </w:tr>
      <w:tr w:rsidTr="000E1B1E">
        <w:tblPrEx>
          <w:tblW w:w="9540" w:type="dxa"/>
          <w:tblLayout w:type="fixed"/>
          <w:tblCellMar>
            <w:left w:w="62" w:type="dxa"/>
            <w:right w:w="62" w:type="dxa"/>
          </w:tblCellMar>
          <w:tblLook w:val="0000"/>
        </w:tblPrEx>
        <w:trPr>
          <w:trHeight w:val="734"/>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 xml:space="preserve">MSTTX3008 </w:t>
            </w:r>
          </w:p>
        </w:tc>
        <w:tc>
          <w:tcPr>
            <w:tcW w:w="4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B1E">
            <w:pPr>
              <w:pStyle w:val="BodyText"/>
              <w:rPr>
                <w:lang w:val="en-NZ"/>
              </w:rPr>
            </w:pPr>
            <w:r w:rsidRPr="000E1B1E">
              <w:t>Select raw materials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B1E" w:rsidP="000E1B1E">
            <w:pPr>
              <w:pStyle w:val="BodyText"/>
            </w:pPr>
          </w:p>
        </w:tc>
      </w:tr>
    </w:tbl>
    <w:p w:rsidR="00CD6F94" w:rsidP="000E1B1E">
      <w:pPr>
        <w:pStyle w:val="BodyText"/>
      </w:pPr>
    </w:p>
    <w:p w:rsidR="00CD6F94" w:rsidP="000E1B1E">
      <w:pPr>
        <w:pStyle w:val="BodyText"/>
      </w:pPr>
    </w:p>
    <w:p w:rsidR="00000000" w:rsidRPr="000E1B1E" w:rsidP="000E1B1E">
      <w:pPr>
        <w:pStyle w:val="Heading1"/>
      </w:pPr>
      <w:bookmarkStart w:id="5" w:name="O_1075247"/>
      <w:bookmarkEnd w:id="5"/>
      <w:r w:rsidRPr="000E1B1E">
        <w:t>Qualification Mapping Information</w:t>
      </w:r>
    </w:p>
    <w:p w:rsidR="00000000" w:rsidRPr="000E1B1E" w:rsidP="00CD6F94">
      <w:pPr>
        <w:pStyle w:val="BodyText"/>
      </w:pPr>
      <w:r w:rsidRPr="000E1B1E">
        <w:t>Release 3. Supersedes and is equivalent to MST50219 Diploma of Textile Design and Development (Release 2).</w:t>
      </w:r>
    </w:p>
    <w:p w:rsidR="00000000" w:rsidRPr="000E1B1E" w:rsidP="00CD6F94">
      <w:pPr>
        <w:pStyle w:val="BodyText"/>
      </w:pPr>
      <w:r w:rsidRPr="000E1B1E">
        <w:t>Release 2. Supersedes and is equivalent to MST50219 Diploma of Textile Design and Development (Release 1).</w:t>
      </w:r>
    </w:p>
    <w:p w:rsidR="00000000" w:rsidRPr="000E1B1E" w:rsidP="00CD6F94">
      <w:pPr>
        <w:pStyle w:val="BodyText"/>
      </w:pPr>
      <w:r w:rsidRPr="000E1B1E">
        <w:t xml:space="preserve">Release 1. Supersedes and is equivalent to: </w:t>
      </w:r>
    </w:p>
    <w:p w:rsidR="00000000" w:rsidRPr="000E1B1E" w:rsidP="000E1B1E">
      <w:pPr>
        <w:pStyle w:val="ListBullet"/>
      </w:pPr>
      <w:r w:rsidRPr="000E1B1E">
        <w:t xml:space="preserve">MST50216 Diploma of Textile Design and Development  </w:t>
      </w:r>
    </w:p>
    <w:p w:rsidR="00000000" w:rsidRPr="000E1B1E" w:rsidP="000E1B1E">
      <w:pPr>
        <w:pStyle w:val="ListBullet"/>
      </w:pPr>
      <w:r w:rsidRPr="000E1B1E">
        <w:t>LMT50407 Diploma of Textile Technology and Produc</w:t>
      </w:r>
      <w:r w:rsidRPr="000E1B1E">
        <w:t>tion Management</w:t>
      </w:r>
    </w:p>
    <w:p w:rsidR="00000000" w:rsidRPr="000E1B1E" w:rsidP="000E1B1E">
      <w:pPr>
        <w:pStyle w:val="AllowPageBreak"/>
      </w:pPr>
    </w:p>
    <w:p w:rsidR="00000000" w:rsidRPr="000E1B1E" w:rsidP="000E1B1E">
      <w:pPr>
        <w:pStyle w:val="Heading1"/>
      </w:pPr>
      <w:bookmarkStart w:id="6" w:name="O_1075252"/>
      <w:bookmarkEnd w:id="6"/>
      <w:r w:rsidRPr="000E1B1E">
        <w:t>Links</w:t>
      </w:r>
    </w:p>
    <w:p w:rsidR="00000000" w:rsidRPr="000E1B1E" w:rsidP="00CD6F94">
      <w:pPr>
        <w:pStyle w:val="BodyText"/>
      </w:pPr>
      <w:r w:rsidRPr="000E1B1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E5355">
        <w:rPr>
          <w:rStyle w:val="Hyperlink"/>
        </w:rPr>
        <w:t>https://vetnet.gov.au/Pages/TrainingDocs.aspx?q=a203ec5c-de7d-406b-b3e1-8f1a9b76e92e</w:t>
      </w:r>
      <w:r>
        <w:fldChar w:fldCharType="end"/>
      </w:r>
    </w:p>
    <w:p w:rsidR="00000000" w:rsidRPr="000E1B1E" w:rsidP="000E1B1E"/>
    <w:sectPr w:rsidSect="000E1B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1E" w:rsidRPr="00CD6F94" w:rsidP="00CD6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94" w:rsidP="000E1B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D6F94" w:rsidP="000E1B1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6F94" w:rsidP="000E1B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B1E" w:rsidRPr="00CD6F94" w:rsidP="00CD6F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94" w:rsidRPr="002D2AF8" w:rsidP="000E1B1E">
    <w:pPr>
      <w:pStyle w:val="Header"/>
      <w:framePr w:wrap="around"/>
    </w:pPr>
    <w:r>
      <w:fldChar w:fldCharType="begin"/>
    </w:r>
    <w:r>
      <w:instrText xml:space="preserve"> TITLE   \* MERGEFORMAT </w:instrText>
    </w:r>
    <w:r>
      <w:fldChar w:fldCharType="separate"/>
    </w:r>
    <w:r>
      <w:t>MST50219 Diploma of Textile Design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CD6F94" w:rsidP="000E1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66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5C8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FA5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B1E"/>
    <w:pPr>
      <w:spacing w:before="360" w:after="60"/>
      <w:outlineLvl w:val="0"/>
    </w:pPr>
    <w:rPr>
      <w:sz w:val="32"/>
    </w:rPr>
  </w:style>
  <w:style w:type="paragraph" w:styleId="Heading2">
    <w:name w:val="heading 2"/>
    <w:basedOn w:val="HeadingBase"/>
    <w:next w:val="BodyText"/>
    <w:link w:val="Heading2Char"/>
    <w:qFormat/>
    <w:rsid w:val="000E1B1E"/>
    <w:pPr>
      <w:keepLines/>
      <w:spacing w:before="240" w:after="120"/>
      <w:outlineLvl w:val="1"/>
    </w:pPr>
    <w:rPr>
      <w:sz w:val="28"/>
      <w:szCs w:val="40"/>
    </w:rPr>
  </w:style>
  <w:style w:type="paragraph" w:styleId="Heading3">
    <w:name w:val="heading 3"/>
    <w:basedOn w:val="HeadingBase"/>
    <w:next w:val="BodyText"/>
    <w:link w:val="Heading3Char"/>
    <w:qFormat/>
    <w:rsid w:val="000E1B1E"/>
    <w:pPr>
      <w:spacing w:before="180" w:after="120"/>
      <w:outlineLvl w:val="2"/>
    </w:pPr>
    <w:rPr>
      <w:spacing w:val="-10"/>
      <w:kern w:val="32"/>
    </w:rPr>
  </w:style>
  <w:style w:type="paragraph" w:styleId="Heading4">
    <w:name w:val="heading 4"/>
    <w:basedOn w:val="HeadingBase"/>
    <w:next w:val="BodyText"/>
    <w:link w:val="Heading4Char"/>
    <w:qFormat/>
    <w:rsid w:val="000E1B1E"/>
    <w:pPr>
      <w:spacing w:before="160" w:after="120"/>
      <w:outlineLvl w:val="3"/>
    </w:pPr>
    <w:rPr>
      <w:sz w:val="22"/>
    </w:rPr>
  </w:style>
  <w:style w:type="paragraph" w:styleId="Heading5">
    <w:name w:val="heading 5"/>
    <w:basedOn w:val="HeadingBase"/>
    <w:next w:val="Normal"/>
    <w:link w:val="Heading5Char"/>
    <w:qFormat/>
    <w:rsid w:val="000E1B1E"/>
    <w:pPr>
      <w:spacing w:before="80"/>
      <w:outlineLvl w:val="4"/>
    </w:pPr>
    <w:rPr>
      <w:color w:val="918585"/>
      <w:sz w:val="20"/>
    </w:rPr>
  </w:style>
  <w:style w:type="paragraph" w:styleId="Heading6">
    <w:name w:val="heading 6"/>
    <w:basedOn w:val="HeadingBase"/>
    <w:next w:val="Normal"/>
    <w:link w:val="Heading6Char"/>
    <w:qFormat/>
    <w:rsid w:val="000E1B1E"/>
    <w:pPr>
      <w:spacing w:before="60"/>
      <w:outlineLvl w:val="5"/>
    </w:pPr>
    <w:rPr>
      <w:color w:val="918585"/>
      <w:sz w:val="20"/>
    </w:rPr>
  </w:style>
  <w:style w:type="paragraph" w:styleId="Heading7">
    <w:name w:val="heading 7"/>
    <w:basedOn w:val="Normal"/>
    <w:next w:val="Normal"/>
    <w:link w:val="Heading7Char"/>
    <w:qFormat/>
    <w:rsid w:val="000E1B1E"/>
    <w:pPr>
      <w:ind w:left="720"/>
      <w:outlineLvl w:val="6"/>
    </w:pPr>
    <w:rPr>
      <w:i/>
    </w:rPr>
  </w:style>
  <w:style w:type="paragraph" w:styleId="Heading8">
    <w:name w:val="heading 8"/>
    <w:basedOn w:val="Normal"/>
    <w:next w:val="Normal"/>
    <w:link w:val="Heading8Char"/>
    <w:qFormat/>
    <w:rsid w:val="000E1B1E"/>
    <w:pPr>
      <w:ind w:left="720"/>
      <w:outlineLvl w:val="7"/>
    </w:pPr>
    <w:rPr>
      <w:i/>
    </w:rPr>
  </w:style>
  <w:style w:type="paragraph" w:styleId="Heading9">
    <w:name w:val="heading 9"/>
    <w:basedOn w:val="Normal"/>
    <w:next w:val="Normal"/>
    <w:link w:val="Heading9Char"/>
    <w:qFormat/>
    <w:rsid w:val="000E1B1E"/>
    <w:pPr>
      <w:ind w:left="720"/>
      <w:outlineLvl w:val="8"/>
    </w:pPr>
    <w:rPr>
      <w:i/>
    </w:rPr>
  </w:style>
  <w:style w:type="character" w:default="1" w:styleId="DefaultParagraphFont">
    <w:name w:val="Default Paragraph Font"/>
    <w:uiPriority w:val="1"/>
    <w:unhideWhenUsed/>
    <w:rsid w:val="000E1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B1E"/>
  </w:style>
  <w:style w:type="character" w:customStyle="1" w:styleId="Heading1Char">
    <w:name w:val="Heading 1 Char"/>
    <w:basedOn w:val="DefaultParagraphFont"/>
    <w:link w:val="Heading1"/>
    <w:rsid w:val="000E1B1E"/>
    <w:rPr>
      <w:rFonts w:ascii="Times New Roman" w:eastAsia="Times New Roman" w:hAnsi="Times New Roman" w:cs="Times New Roman"/>
      <w:b/>
      <w:sz w:val="32"/>
      <w:szCs w:val="20"/>
      <w:lang w:eastAsia="en-US"/>
    </w:rPr>
  </w:style>
  <w:style w:type="paragraph" w:styleId="BodyText">
    <w:name w:val="Body Text"/>
    <w:basedOn w:val="Normal"/>
    <w:link w:val="BodyTextChar"/>
    <w:rsid w:val="000E1B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B1E"/>
    <w:rPr>
      <w:rFonts w:ascii="Times New Roman" w:eastAsia="Times New Roman" w:hAnsi="Times New Roman" w:cs="Times New Roman"/>
      <w:sz w:val="24"/>
      <w:lang w:eastAsia="en-US"/>
    </w:rPr>
  </w:style>
  <w:style w:type="paragraph" w:styleId="ListBullet">
    <w:name w:val="List Bullet"/>
    <w:basedOn w:val="List"/>
    <w:rsid w:val="000E1B1E"/>
    <w:pPr>
      <w:numPr>
        <w:numId w:val="12"/>
      </w:numPr>
      <w:tabs>
        <w:tab w:val="clear" w:pos="340"/>
      </w:tabs>
      <w:spacing w:before="40" w:after="40"/>
    </w:pPr>
  </w:style>
  <w:style w:type="character" w:customStyle="1" w:styleId="SpecialBold">
    <w:name w:val="Special Bold"/>
    <w:basedOn w:val="DefaultParagraphFont"/>
    <w:rsid w:val="000E1B1E"/>
    <w:rPr>
      <w:b/>
      <w:spacing w:val="0"/>
    </w:rPr>
  </w:style>
  <w:style w:type="paragraph" w:styleId="ListBullet2">
    <w:name w:val="List Bullet 2"/>
    <w:basedOn w:val="List2"/>
    <w:rsid w:val="000E1B1E"/>
    <w:pPr>
      <w:numPr>
        <w:numId w:val="13"/>
      </w:numPr>
      <w:tabs>
        <w:tab w:val="clear" w:pos="680"/>
      </w:tabs>
    </w:pPr>
  </w:style>
  <w:style w:type="paragraph" w:customStyle="1" w:styleId="SuperHeading">
    <w:name w:val="SuperHeading"/>
    <w:basedOn w:val="Normal"/>
    <w:rsid w:val="000E1B1E"/>
    <w:pPr>
      <w:spacing w:before="240" w:after="120"/>
      <w:outlineLvl w:val="0"/>
    </w:pPr>
    <w:rPr>
      <w:rFonts w:ascii="Times New Roman" w:hAnsi="Times New Roman"/>
      <w:b/>
      <w:sz w:val="32"/>
    </w:rPr>
  </w:style>
  <w:style w:type="paragraph" w:customStyle="1" w:styleId="AllowPageBreak">
    <w:name w:val="AllowPageBreak"/>
    <w:rsid w:val="000E1B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B1E"/>
    <w:rPr>
      <w:rFonts w:ascii="Courier New" w:eastAsia="Times New Roman" w:hAnsi="Courier New" w:cs="Times New Roman"/>
      <w:i/>
      <w:szCs w:val="20"/>
      <w:lang w:eastAsia="en-US"/>
    </w:rPr>
  </w:style>
  <w:style w:type="paragraph" w:customStyle="1" w:styleId="HeadingBase">
    <w:name w:val="Heading Base"/>
    <w:rsid w:val="000E1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B1E"/>
    <w:pPr>
      <w:tabs>
        <w:tab w:val="right" w:leader="dot" w:pos="9072"/>
      </w:tabs>
      <w:ind w:left="567"/>
    </w:pPr>
    <w:rPr>
      <w:szCs w:val="22"/>
    </w:rPr>
  </w:style>
  <w:style w:type="paragraph" w:customStyle="1" w:styleId="TOCBase">
    <w:name w:val="TOC Base"/>
    <w:rsid w:val="000E1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B1E"/>
    <w:pPr>
      <w:tabs>
        <w:tab w:val="right" w:leader="dot" w:pos="9072"/>
      </w:tabs>
      <w:spacing w:before="40" w:after="40"/>
      <w:ind w:left="284"/>
    </w:pPr>
    <w:rPr>
      <w:rFonts w:ascii="Times New Roman" w:hAnsi="Times New Roman"/>
    </w:rPr>
  </w:style>
  <w:style w:type="paragraph" w:styleId="TOC1">
    <w:name w:val="toc 1"/>
    <w:basedOn w:val="TOCBase"/>
    <w:next w:val="Normal"/>
    <w:rsid w:val="000E1B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B1E"/>
    <w:rPr>
      <w:rFonts w:ascii="Times New Roman" w:eastAsia="Times New Roman" w:hAnsi="Times New Roman" w:cs="Times New Roman"/>
      <w:sz w:val="16"/>
      <w:lang w:eastAsia="en-US"/>
    </w:rPr>
  </w:style>
  <w:style w:type="paragraph" w:styleId="Title">
    <w:name w:val="Title"/>
    <w:basedOn w:val="HeadingBase"/>
    <w:link w:val="TitleChar"/>
    <w:qFormat/>
    <w:rsid w:val="000E1B1E"/>
    <w:pPr>
      <w:spacing w:before="5040"/>
      <w:jc w:val="center"/>
    </w:pPr>
    <w:rPr>
      <w:sz w:val="48"/>
      <w:szCs w:val="72"/>
      <w:lang w:val="en-US"/>
    </w:rPr>
  </w:style>
  <w:style w:type="character" w:customStyle="1" w:styleId="TitleChar">
    <w:name w:val="Title Char"/>
    <w:basedOn w:val="DefaultParagraphFont"/>
    <w:link w:val="Title"/>
    <w:rsid w:val="000E1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B1E"/>
    <w:pPr>
      <w:tabs>
        <w:tab w:val="left" w:pos="3600"/>
        <w:tab w:val="left" w:pos="3958"/>
      </w:tabs>
    </w:pPr>
  </w:style>
  <w:style w:type="paragraph" w:styleId="List">
    <w:name w:val="List"/>
    <w:basedOn w:val="BodyText"/>
    <w:next w:val="BodyText"/>
    <w:rsid w:val="000E1B1E"/>
    <w:pPr>
      <w:tabs>
        <w:tab w:val="left" w:pos="340"/>
      </w:tabs>
      <w:spacing w:before="60" w:after="60"/>
      <w:ind w:left="340" w:hanging="340"/>
    </w:pPr>
  </w:style>
  <w:style w:type="paragraph" w:customStyle="1" w:styleId="Note">
    <w:name w:val="Note"/>
    <w:basedOn w:val="BodyText"/>
    <w:rsid w:val="000E1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B1E"/>
    <w:pPr>
      <w:framePr w:wrap="auto" w:hAnchor="text" w:y="6049"/>
    </w:pPr>
    <w:rPr>
      <w:color w:val="000000"/>
      <w:sz w:val="40"/>
    </w:rPr>
  </w:style>
  <w:style w:type="paragraph" w:customStyle="1" w:styleId="TOCTitle">
    <w:name w:val="TOCTitle"/>
    <w:basedOn w:val="Heading1"/>
    <w:rsid w:val="000E1B1E"/>
    <w:pPr>
      <w:spacing w:after="240"/>
      <w:jc w:val="center"/>
      <w:outlineLvl w:val="9"/>
    </w:pPr>
    <w:rPr>
      <w:caps/>
    </w:rPr>
  </w:style>
  <w:style w:type="paragraph" w:customStyle="1" w:styleId="Version">
    <w:name w:val="Version"/>
    <w:rsid w:val="000E1B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B1E"/>
    <w:pPr>
      <w:keepNext w:val="0"/>
      <w:tabs>
        <w:tab w:val="right" w:pos="4176"/>
      </w:tabs>
      <w:ind w:left="198" w:hanging="198"/>
    </w:pPr>
    <w:rPr>
      <w:rFonts w:ascii="Garamond" w:hAnsi="Garamond"/>
    </w:rPr>
  </w:style>
  <w:style w:type="paragraph" w:styleId="IndexHeading">
    <w:name w:val="index heading"/>
    <w:basedOn w:val="Normal"/>
    <w:next w:val="Index1"/>
    <w:semiHidden/>
    <w:rsid w:val="000E1B1E"/>
    <w:pPr>
      <w:spacing w:before="120" w:after="120"/>
    </w:pPr>
    <w:rPr>
      <w:rFonts w:ascii="Arial" w:hAnsi="Arial"/>
      <w:b/>
      <w:color w:val="918585"/>
      <w:sz w:val="24"/>
    </w:rPr>
  </w:style>
  <w:style w:type="paragraph" w:styleId="Header">
    <w:name w:val="header"/>
    <w:basedOn w:val="Normal"/>
    <w:link w:val="HeaderChar"/>
    <w:rsid w:val="000E1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B1E"/>
    <w:rPr>
      <w:rFonts w:ascii="Times New Roman" w:eastAsia="Times New Roman" w:hAnsi="Times New Roman" w:cs="Times New Roman"/>
      <w:sz w:val="16"/>
      <w:szCs w:val="20"/>
      <w:lang w:val="en-GB" w:eastAsia="en-US"/>
    </w:rPr>
  </w:style>
  <w:style w:type="paragraph" w:customStyle="1" w:styleId="Chapter">
    <w:name w:val="Chapter"/>
    <w:basedOn w:val="Normal"/>
    <w:rsid w:val="000E1B1E"/>
    <w:pPr>
      <w:spacing w:before="240"/>
    </w:pPr>
    <w:rPr>
      <w:rFonts w:ascii="Times New Roman" w:hAnsi="Times New Roman"/>
      <w:smallCaps/>
      <w:spacing w:val="80"/>
      <w:sz w:val="28"/>
    </w:rPr>
  </w:style>
  <w:style w:type="paragraph" w:customStyle="1" w:styleId="InChapter">
    <w:name w:val="InChapter"/>
    <w:basedOn w:val="Heading3"/>
    <w:rsid w:val="000E1B1E"/>
    <w:pPr>
      <w:spacing w:after="240"/>
      <w:outlineLvl w:val="9"/>
    </w:pPr>
    <w:rPr>
      <w:noProof/>
    </w:rPr>
  </w:style>
  <w:style w:type="paragraph" w:styleId="Index2">
    <w:name w:val="index 2"/>
    <w:basedOn w:val="Normal"/>
    <w:next w:val="Normal"/>
    <w:semiHidden/>
    <w:rsid w:val="000E1B1E"/>
    <w:pPr>
      <w:tabs>
        <w:tab w:val="right" w:pos="4176"/>
      </w:tabs>
      <w:ind w:left="568" w:hanging="284"/>
    </w:pPr>
    <w:rPr>
      <w:rFonts w:ascii="Garamond" w:hAnsi="Garamond"/>
    </w:rPr>
  </w:style>
  <w:style w:type="paragraph" w:customStyle="1" w:styleId="Byline">
    <w:name w:val="Byline"/>
    <w:rsid w:val="000E1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B1E"/>
    <w:pPr>
      <w:tabs>
        <w:tab w:val="clear" w:pos="3600"/>
        <w:tab w:val="clear" w:pos="3958"/>
      </w:tabs>
      <w:jc w:val="right"/>
    </w:pPr>
  </w:style>
  <w:style w:type="character" w:styleId="Emphasis">
    <w:name w:val="Emphasis"/>
    <w:basedOn w:val="DefaultParagraphFont"/>
    <w:qFormat/>
    <w:rsid w:val="000E1B1E"/>
    <w:rPr>
      <w:i/>
    </w:rPr>
  </w:style>
  <w:style w:type="paragraph" w:styleId="Caption">
    <w:name w:val="caption"/>
    <w:basedOn w:val="BodyText"/>
    <w:next w:val="Normal"/>
    <w:qFormat/>
    <w:rsid w:val="000E1B1E"/>
    <w:pPr>
      <w:framePr w:w="2268" w:hSpace="181" w:vSpace="181" w:wrap="around" w:vAnchor="text" w:hAnchor="page" w:x="1135" w:y="285" w:anchorLock="1"/>
    </w:pPr>
    <w:rPr>
      <w:i/>
    </w:rPr>
  </w:style>
  <w:style w:type="paragraph" w:customStyle="1" w:styleId="MiniTOCTitle">
    <w:name w:val="MiniTOCTitle"/>
    <w:basedOn w:val="Heading4"/>
    <w:rsid w:val="000E1B1E"/>
    <w:pPr>
      <w:spacing w:before="240"/>
      <w:outlineLvl w:val="9"/>
    </w:pPr>
    <w:rPr>
      <w:noProof/>
      <w:sz w:val="24"/>
    </w:rPr>
  </w:style>
  <w:style w:type="paragraph" w:customStyle="1" w:styleId="MiniTOCItem">
    <w:name w:val="MiniTOCItem"/>
    <w:basedOn w:val="ListBullet"/>
    <w:rsid w:val="000E1B1E"/>
    <w:pPr>
      <w:numPr>
        <w:numId w:val="0"/>
      </w:numPr>
      <w:tabs>
        <w:tab w:val="right" w:leader="dot" w:pos="6521"/>
      </w:tabs>
      <w:spacing w:before="0" w:after="0"/>
    </w:pPr>
  </w:style>
  <w:style w:type="paragraph" w:customStyle="1" w:styleId="TOFTitle">
    <w:name w:val="TOFTitle"/>
    <w:basedOn w:val="TOCTitle"/>
    <w:rsid w:val="000E1B1E"/>
  </w:style>
  <w:style w:type="paragraph" w:styleId="TableofFigures">
    <w:name w:val="table of figures"/>
    <w:basedOn w:val="Normal"/>
    <w:next w:val="Normal"/>
    <w:semiHidden/>
    <w:rsid w:val="000E1B1E"/>
    <w:pPr>
      <w:tabs>
        <w:tab w:val="right" w:leader="dot" w:pos="9072"/>
      </w:tabs>
      <w:ind w:left="970" w:hanging="403"/>
    </w:pPr>
    <w:rPr>
      <w:rFonts w:ascii="Times New Roman" w:hAnsi="Times New Roman"/>
      <w:b/>
    </w:rPr>
  </w:style>
  <w:style w:type="paragraph" w:styleId="ListNumber">
    <w:name w:val="List Number"/>
    <w:basedOn w:val="List"/>
    <w:rsid w:val="000E1B1E"/>
    <w:pPr>
      <w:numPr>
        <w:numId w:val="15"/>
      </w:numPr>
      <w:tabs>
        <w:tab w:val="clear" w:pos="340"/>
      </w:tabs>
    </w:pPr>
  </w:style>
  <w:style w:type="character" w:customStyle="1" w:styleId="WingdingSymbols">
    <w:name w:val="Wingding Symbols"/>
    <w:rsid w:val="000E1B1E"/>
    <w:rPr>
      <w:rFonts w:ascii="Wingdings" w:hAnsi="Wingdings"/>
    </w:rPr>
  </w:style>
  <w:style w:type="paragraph" w:customStyle="1" w:styleId="TableHeading">
    <w:name w:val="Table Heading"/>
    <w:basedOn w:val="HeadingBase"/>
    <w:rsid w:val="000E1B1E"/>
    <w:pPr>
      <w:keepLines/>
      <w:pBdr>
        <w:bottom w:val="single" w:sz="6" w:space="1" w:color="918585"/>
      </w:pBdr>
      <w:spacing w:before="240"/>
    </w:pPr>
  </w:style>
  <w:style w:type="character" w:customStyle="1" w:styleId="HotSpot">
    <w:name w:val="HotSpot"/>
    <w:rsid w:val="000E1B1E"/>
    <w:rPr>
      <w:color w:val="0033CC"/>
      <w:u w:val="none"/>
    </w:rPr>
  </w:style>
  <w:style w:type="paragraph" w:customStyle="1" w:styleId="BodyTextRight">
    <w:name w:val="Body Text Right"/>
    <w:basedOn w:val="BodyText"/>
    <w:rsid w:val="000E1B1E"/>
    <w:pPr>
      <w:spacing w:before="0" w:after="0"/>
      <w:jc w:val="right"/>
    </w:pPr>
  </w:style>
  <w:style w:type="paragraph" w:styleId="Index3">
    <w:name w:val="index 3"/>
    <w:basedOn w:val="ListNumber2"/>
    <w:next w:val="Normal"/>
    <w:semiHidden/>
    <w:rsid w:val="000E1B1E"/>
    <w:pPr>
      <w:numPr>
        <w:numId w:val="0"/>
      </w:numPr>
      <w:tabs>
        <w:tab w:val="right" w:leader="dot" w:pos="4176"/>
      </w:tabs>
    </w:pPr>
  </w:style>
  <w:style w:type="paragraph" w:styleId="ListNumber2">
    <w:name w:val="List Number 2"/>
    <w:basedOn w:val="List2"/>
    <w:rsid w:val="000E1B1E"/>
    <w:pPr>
      <w:numPr>
        <w:numId w:val="10"/>
      </w:numPr>
      <w:tabs>
        <w:tab w:val="clear" w:pos="1060"/>
      </w:tabs>
    </w:pPr>
  </w:style>
  <w:style w:type="paragraph" w:customStyle="1" w:styleId="MarginNote">
    <w:name w:val="Margin Note"/>
    <w:basedOn w:val="BodyText"/>
    <w:rsid w:val="000E1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B1E"/>
    <w:rPr>
      <w:sz w:val="32"/>
    </w:rPr>
  </w:style>
  <w:style w:type="paragraph" w:customStyle="1" w:styleId="HeadingProcedure">
    <w:name w:val="Heading Procedure"/>
    <w:basedOn w:val="HeadingBase"/>
    <w:next w:val="Normal"/>
    <w:rsid w:val="000E1B1E"/>
    <w:pPr>
      <w:tabs>
        <w:tab w:val="left" w:pos="0"/>
      </w:tabs>
      <w:spacing w:before="120" w:after="60"/>
    </w:pPr>
    <w:rPr>
      <w:i/>
      <w:color w:val="918585"/>
      <w:sz w:val="22"/>
    </w:rPr>
  </w:style>
  <w:style w:type="paragraph" w:customStyle="1" w:styleId="TableBodyText">
    <w:name w:val="Table Body Text"/>
    <w:basedOn w:val="BodyText"/>
    <w:rsid w:val="000E1B1E"/>
    <w:pPr>
      <w:spacing w:before="60" w:after="60"/>
    </w:pPr>
  </w:style>
  <w:style w:type="paragraph" w:styleId="ListContinue">
    <w:name w:val="List Continue"/>
    <w:basedOn w:val="List"/>
    <w:rsid w:val="000E1B1E"/>
    <w:pPr>
      <w:ind w:firstLine="0"/>
    </w:pPr>
  </w:style>
  <w:style w:type="paragraph" w:customStyle="1" w:styleId="ListNote">
    <w:name w:val="List Note"/>
    <w:basedOn w:val="List"/>
    <w:rsid w:val="000E1B1E"/>
    <w:pPr>
      <w:pBdr>
        <w:top w:val="single" w:sz="6" w:space="2" w:color="918585"/>
        <w:bottom w:val="single" w:sz="6" w:space="2" w:color="918585"/>
      </w:pBdr>
      <w:tabs>
        <w:tab w:val="left" w:pos="1021"/>
      </w:tabs>
      <w:ind w:firstLine="0"/>
    </w:pPr>
  </w:style>
  <w:style w:type="paragraph" w:customStyle="1" w:styleId="Warning">
    <w:name w:val="Warning"/>
    <w:basedOn w:val="BodyText"/>
    <w:rsid w:val="000E1B1E"/>
    <w:pPr>
      <w:shd w:val="clear" w:color="auto" w:fill="D9D9D9"/>
      <w:tabs>
        <w:tab w:val="left" w:pos="992"/>
      </w:tabs>
      <w:ind w:left="119" w:right="119"/>
    </w:pPr>
    <w:rPr>
      <w:sz w:val="20"/>
    </w:rPr>
  </w:style>
  <w:style w:type="paragraph" w:customStyle="1" w:styleId="MarginIcons">
    <w:name w:val="Margin Icons"/>
    <w:basedOn w:val="BodyText"/>
    <w:rsid w:val="000E1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B1E"/>
    <w:rPr>
      <w:rFonts w:ascii="Courier New" w:hAnsi="Courier New"/>
    </w:rPr>
  </w:style>
  <w:style w:type="paragraph" w:customStyle="1" w:styleId="NoteBullet">
    <w:name w:val="Note Bullet"/>
    <w:basedOn w:val="Note"/>
    <w:rsid w:val="000E1B1E"/>
    <w:pPr>
      <w:tabs>
        <w:tab w:val="clear" w:pos="680"/>
      </w:tabs>
      <w:spacing w:before="60" w:after="60"/>
    </w:pPr>
  </w:style>
  <w:style w:type="paragraph" w:customStyle="1" w:styleId="SubHeading2">
    <w:name w:val="SubHeading2"/>
    <w:basedOn w:val="HeadingBase"/>
    <w:rsid w:val="000E1B1E"/>
    <w:pPr>
      <w:spacing w:before="240" w:after="60"/>
    </w:pPr>
    <w:rPr>
      <w:sz w:val="20"/>
    </w:rPr>
  </w:style>
  <w:style w:type="paragraph" w:customStyle="1" w:styleId="SubHeading1">
    <w:name w:val="SubHeading1"/>
    <w:basedOn w:val="HeadingBase"/>
    <w:rsid w:val="000E1B1E"/>
    <w:pPr>
      <w:spacing w:before="240" w:after="60"/>
    </w:pPr>
    <w:rPr>
      <w:color w:val="918585"/>
      <w:sz w:val="22"/>
    </w:rPr>
  </w:style>
  <w:style w:type="paragraph" w:customStyle="1" w:styleId="SideHeading">
    <w:name w:val="Side Heading"/>
    <w:basedOn w:val="HeadingBase"/>
    <w:rsid w:val="000E1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B1E"/>
    <w:pPr>
      <w:tabs>
        <w:tab w:val="num" w:pos="360"/>
      </w:tabs>
    </w:pPr>
  </w:style>
  <w:style w:type="paragraph" w:styleId="PlainText">
    <w:name w:val="Plain Text"/>
    <w:basedOn w:val="Normal"/>
    <w:link w:val="PlainTextChar"/>
    <w:rsid w:val="000E1B1E"/>
    <w:rPr>
      <w:sz w:val="20"/>
    </w:rPr>
  </w:style>
  <w:style w:type="character" w:customStyle="1" w:styleId="PlainTextChar">
    <w:name w:val="Plain Text Char"/>
    <w:basedOn w:val="DefaultParagraphFont"/>
    <w:link w:val="PlainText"/>
    <w:rsid w:val="000E1B1E"/>
    <w:rPr>
      <w:rFonts w:ascii="Courier New" w:eastAsia="Times New Roman" w:hAnsi="Courier New" w:cs="Times New Roman"/>
      <w:sz w:val="20"/>
      <w:szCs w:val="20"/>
      <w:lang w:eastAsia="en-US"/>
    </w:rPr>
  </w:style>
  <w:style w:type="character" w:customStyle="1" w:styleId="MenuOption">
    <w:name w:val="Menu Option"/>
    <w:basedOn w:val="DefaultParagraphFont"/>
    <w:rsid w:val="000E1B1E"/>
    <w:rPr>
      <w:b/>
      <w:smallCaps/>
    </w:rPr>
  </w:style>
  <w:style w:type="paragraph" w:customStyle="1" w:styleId="TableListNumber">
    <w:name w:val="Table List Number"/>
    <w:basedOn w:val="ListNumber"/>
    <w:rsid w:val="000E1B1E"/>
    <w:pPr>
      <w:numPr>
        <w:numId w:val="0"/>
      </w:numPr>
    </w:pPr>
  </w:style>
  <w:style w:type="paragraph" w:styleId="TOC4">
    <w:name w:val="toc 4"/>
    <w:basedOn w:val="TOCBase"/>
    <w:next w:val="Normal"/>
    <w:semiHidden/>
    <w:rsid w:val="000E1B1E"/>
    <w:pPr>
      <w:tabs>
        <w:tab w:val="right" w:leader="dot" w:pos="9071"/>
      </w:tabs>
      <w:ind w:left="1701"/>
    </w:pPr>
  </w:style>
  <w:style w:type="paragraph" w:customStyle="1" w:styleId="ListAlpha">
    <w:name w:val="List Alpha"/>
    <w:basedOn w:val="List"/>
    <w:rsid w:val="000E1B1E"/>
    <w:pPr>
      <w:numPr>
        <w:numId w:val="9"/>
      </w:numPr>
    </w:pPr>
  </w:style>
  <w:style w:type="paragraph" w:customStyle="1" w:styleId="ListAlpha2">
    <w:name w:val="List Alpha 2"/>
    <w:basedOn w:val="List2"/>
    <w:rsid w:val="000E1B1E"/>
    <w:pPr>
      <w:numPr>
        <w:numId w:val="8"/>
      </w:numPr>
    </w:pPr>
  </w:style>
  <w:style w:type="paragraph" w:styleId="List2">
    <w:name w:val="List 2"/>
    <w:basedOn w:val="BodyText"/>
    <w:rsid w:val="000E1B1E"/>
    <w:pPr>
      <w:tabs>
        <w:tab w:val="left" w:pos="680"/>
      </w:tabs>
      <w:spacing w:before="60" w:after="60"/>
      <w:ind w:left="680" w:hanging="340"/>
    </w:pPr>
  </w:style>
  <w:style w:type="paragraph" w:styleId="List3">
    <w:name w:val="List 3"/>
    <w:basedOn w:val="BodyText"/>
    <w:rsid w:val="000E1B1E"/>
    <w:pPr>
      <w:tabs>
        <w:tab w:val="left" w:pos="1021"/>
      </w:tabs>
      <w:spacing w:before="60" w:after="60"/>
      <w:ind w:left="1020" w:hanging="340"/>
    </w:pPr>
  </w:style>
  <w:style w:type="paragraph" w:styleId="List4">
    <w:name w:val="List 4"/>
    <w:basedOn w:val="BodyText"/>
    <w:rsid w:val="000E1B1E"/>
    <w:pPr>
      <w:tabs>
        <w:tab w:val="left" w:pos="1361"/>
      </w:tabs>
      <w:spacing w:before="60" w:after="60"/>
      <w:ind w:left="1361" w:hanging="340"/>
    </w:pPr>
  </w:style>
  <w:style w:type="paragraph" w:styleId="List5">
    <w:name w:val="List 5"/>
    <w:basedOn w:val="BodyText"/>
    <w:rsid w:val="000E1B1E"/>
    <w:pPr>
      <w:tabs>
        <w:tab w:val="left" w:pos="1701"/>
      </w:tabs>
      <w:spacing w:before="60" w:after="60"/>
      <w:ind w:left="1701" w:hanging="340"/>
    </w:pPr>
  </w:style>
  <w:style w:type="paragraph" w:styleId="ListBullet3">
    <w:name w:val="List Bullet 3"/>
    <w:basedOn w:val="List3"/>
    <w:rsid w:val="000E1B1E"/>
    <w:pPr>
      <w:numPr>
        <w:numId w:val="14"/>
      </w:numPr>
      <w:tabs>
        <w:tab w:val="clear" w:pos="1021"/>
      </w:tabs>
      <w:ind w:left="1037" w:hanging="357"/>
    </w:pPr>
  </w:style>
  <w:style w:type="paragraph" w:styleId="ListBullet4">
    <w:name w:val="List Bullet 4"/>
    <w:basedOn w:val="List4"/>
    <w:rsid w:val="000E1B1E"/>
    <w:pPr>
      <w:numPr>
        <w:numId w:val="3"/>
      </w:numPr>
      <w:tabs>
        <w:tab w:val="clear" w:pos="1361"/>
      </w:tabs>
    </w:pPr>
  </w:style>
  <w:style w:type="paragraph" w:styleId="ListBullet5">
    <w:name w:val="List Bullet 5"/>
    <w:basedOn w:val="List5"/>
    <w:rsid w:val="000E1B1E"/>
    <w:pPr>
      <w:numPr>
        <w:numId w:val="4"/>
      </w:numPr>
    </w:pPr>
  </w:style>
  <w:style w:type="paragraph" w:styleId="ListContinue2">
    <w:name w:val="List Continue 2"/>
    <w:basedOn w:val="List2"/>
    <w:rsid w:val="000E1B1E"/>
    <w:pPr>
      <w:ind w:firstLine="0"/>
    </w:pPr>
  </w:style>
  <w:style w:type="paragraph" w:styleId="ListContinue3">
    <w:name w:val="List Continue 3"/>
    <w:basedOn w:val="List3"/>
    <w:rsid w:val="000E1B1E"/>
    <w:pPr>
      <w:ind w:left="1021" w:firstLine="0"/>
    </w:pPr>
  </w:style>
  <w:style w:type="paragraph" w:styleId="ListContinue4">
    <w:name w:val="List Continue 4"/>
    <w:basedOn w:val="List4"/>
    <w:rsid w:val="000E1B1E"/>
    <w:pPr>
      <w:ind w:firstLine="0"/>
    </w:pPr>
  </w:style>
  <w:style w:type="paragraph" w:styleId="ListContinue5">
    <w:name w:val="List Continue 5"/>
    <w:basedOn w:val="List5"/>
    <w:rsid w:val="000E1B1E"/>
    <w:pPr>
      <w:ind w:firstLine="0"/>
    </w:pPr>
  </w:style>
  <w:style w:type="paragraph" w:styleId="ListNumber3">
    <w:name w:val="List Number 3"/>
    <w:basedOn w:val="List3"/>
    <w:rsid w:val="000E1B1E"/>
    <w:pPr>
      <w:numPr>
        <w:numId w:val="5"/>
      </w:numPr>
    </w:pPr>
  </w:style>
  <w:style w:type="paragraph" w:styleId="ListNumber4">
    <w:name w:val="List Number 4"/>
    <w:basedOn w:val="List4"/>
    <w:rsid w:val="000E1B1E"/>
    <w:pPr>
      <w:numPr>
        <w:numId w:val="6"/>
      </w:numPr>
    </w:pPr>
  </w:style>
  <w:style w:type="paragraph" w:styleId="ListNumber5">
    <w:name w:val="List Number 5"/>
    <w:basedOn w:val="List5"/>
    <w:rsid w:val="000E1B1E"/>
    <w:pPr>
      <w:numPr>
        <w:numId w:val="7"/>
      </w:numPr>
    </w:pPr>
  </w:style>
  <w:style w:type="paragraph" w:styleId="BlockText">
    <w:name w:val="Block Text"/>
    <w:basedOn w:val="Normal"/>
    <w:rsid w:val="000E1B1E"/>
    <w:pPr>
      <w:spacing w:after="120"/>
      <w:ind w:left="1440" w:right="1440"/>
    </w:pPr>
  </w:style>
  <w:style w:type="character" w:customStyle="1" w:styleId="Subscript">
    <w:name w:val="Subscript"/>
    <w:basedOn w:val="DefaultParagraphFont"/>
    <w:rsid w:val="000E1B1E"/>
    <w:rPr>
      <w:sz w:val="16"/>
      <w:vertAlign w:val="subscript"/>
    </w:rPr>
  </w:style>
  <w:style w:type="character" w:customStyle="1" w:styleId="Superscript">
    <w:name w:val="Superscript"/>
    <w:basedOn w:val="DefaultParagraphFont"/>
    <w:rsid w:val="000E1B1E"/>
    <w:rPr>
      <w:sz w:val="16"/>
      <w:vertAlign w:val="superscript"/>
    </w:rPr>
  </w:style>
  <w:style w:type="character" w:customStyle="1" w:styleId="Symbols">
    <w:name w:val="Symbols"/>
    <w:basedOn w:val="DefaultParagraphFont"/>
    <w:rsid w:val="000E1B1E"/>
    <w:rPr>
      <w:rFonts w:ascii="Symbol" w:hAnsi="Symbol"/>
    </w:rPr>
  </w:style>
  <w:style w:type="character" w:customStyle="1" w:styleId="MenuOptions">
    <w:name w:val="Menu Options"/>
    <w:basedOn w:val="DefaultParagraphFont"/>
    <w:rsid w:val="000E1B1E"/>
    <w:rPr>
      <w:rFonts w:ascii="Arial Narrow" w:hAnsi="Arial Narrow"/>
      <w:smallCaps/>
    </w:rPr>
  </w:style>
  <w:style w:type="character" w:customStyle="1" w:styleId="Buttons">
    <w:name w:val="Buttons"/>
    <w:basedOn w:val="DefaultParagraphFont"/>
    <w:rsid w:val="000E1B1E"/>
    <w:rPr>
      <w:b/>
    </w:rPr>
  </w:style>
  <w:style w:type="character" w:customStyle="1" w:styleId="Underlined">
    <w:name w:val="Underlined"/>
    <w:basedOn w:val="DefaultParagraphFont"/>
    <w:rsid w:val="000E1B1E"/>
    <w:rPr>
      <w:u w:val="single"/>
    </w:rPr>
  </w:style>
  <w:style w:type="paragraph" w:customStyle="1" w:styleId="TableBodyTextRight">
    <w:name w:val="Table Body Text Right"/>
    <w:basedOn w:val="TableBodyText"/>
    <w:rsid w:val="000E1B1E"/>
    <w:pPr>
      <w:widowControl w:val="0"/>
      <w:autoSpaceDE w:val="0"/>
      <w:autoSpaceDN w:val="0"/>
      <w:adjustRightInd w:val="0"/>
      <w:jc w:val="right"/>
    </w:pPr>
    <w:rPr>
      <w:rFonts w:cs="Arial"/>
      <w:szCs w:val="18"/>
    </w:rPr>
  </w:style>
  <w:style w:type="paragraph" w:customStyle="1" w:styleId="CopyrightText">
    <w:name w:val="Copyright Text"/>
    <w:basedOn w:val="BodyText"/>
    <w:rsid w:val="000E1B1E"/>
    <w:rPr>
      <w:sz w:val="18"/>
    </w:rPr>
  </w:style>
  <w:style w:type="paragraph" w:customStyle="1" w:styleId="BodySmallRight">
    <w:name w:val="Body Small Right"/>
    <w:basedOn w:val="BodyTextRight"/>
    <w:rsid w:val="000E1B1E"/>
    <w:rPr>
      <w:sz w:val="18"/>
      <w:szCs w:val="18"/>
    </w:rPr>
  </w:style>
  <w:style w:type="paragraph" w:customStyle="1" w:styleId="MarginEdition">
    <w:name w:val="Margin Edition"/>
    <w:basedOn w:val="MarginNote"/>
    <w:rsid w:val="000E1B1E"/>
    <w:pPr>
      <w:spacing w:before="0" w:after="0"/>
    </w:pPr>
    <w:rPr>
      <w:rFonts w:ascii="Times New Roman" w:hAnsi="Times New Roman"/>
      <w:color w:val="999999"/>
    </w:rPr>
  </w:style>
  <w:style w:type="paragraph" w:customStyle="1" w:styleId="Spacer">
    <w:name w:val="Spacer"/>
    <w:basedOn w:val="Normal"/>
    <w:rsid w:val="000E1B1E"/>
    <w:rPr>
      <w:sz w:val="2"/>
      <w:szCs w:val="2"/>
    </w:rPr>
  </w:style>
  <w:style w:type="character" w:customStyle="1" w:styleId="Small">
    <w:name w:val="Small"/>
    <w:basedOn w:val="DefaultParagraphFont"/>
    <w:rsid w:val="000E1B1E"/>
    <w:rPr>
      <w:sz w:val="16"/>
    </w:rPr>
  </w:style>
  <w:style w:type="paragraph" w:customStyle="1" w:styleId="WideTable">
    <w:name w:val="Wide Table"/>
    <w:basedOn w:val="Normal"/>
    <w:rsid w:val="000E1B1E"/>
    <w:pPr>
      <w:ind w:left="-1418"/>
    </w:pPr>
    <w:rPr>
      <w:sz w:val="2"/>
      <w:szCs w:val="2"/>
    </w:rPr>
  </w:style>
  <w:style w:type="character" w:styleId="PageNumber">
    <w:name w:val="page number"/>
    <w:basedOn w:val="DefaultParagraphFont"/>
    <w:rsid w:val="000E1B1E"/>
  </w:style>
  <w:style w:type="paragraph" w:styleId="Quote">
    <w:name w:val="Quote"/>
    <w:basedOn w:val="Heading1"/>
    <w:link w:val="QuoteChar"/>
    <w:qFormat/>
    <w:rsid w:val="000E1B1E"/>
    <w:rPr>
      <w:b w:val="0"/>
      <w:sz w:val="72"/>
      <w:szCs w:val="72"/>
      <w:lang w:val="en-NZ"/>
    </w:rPr>
  </w:style>
  <w:style w:type="character" w:customStyle="1" w:styleId="QuoteChar">
    <w:name w:val="Quote Char"/>
    <w:basedOn w:val="DefaultParagraphFont"/>
    <w:link w:val="Quote"/>
    <w:rsid w:val="000E1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B1E"/>
    <w:pPr>
      <w:pageBreakBefore/>
    </w:pPr>
  </w:style>
  <w:style w:type="paragraph" w:customStyle="1" w:styleId="Border">
    <w:name w:val="Border"/>
    <w:basedOn w:val="Normal"/>
    <w:qFormat/>
    <w:rsid w:val="000E1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B1E"/>
    <w:rPr>
      <w:b/>
      <w:bCs/>
      <w:i/>
      <w:iCs/>
      <w:color w:val="auto"/>
    </w:rPr>
  </w:style>
  <w:style w:type="paragraph" w:styleId="IntenseQuote">
    <w:name w:val="Intense Quote"/>
    <w:basedOn w:val="Normal"/>
    <w:next w:val="Normal"/>
    <w:link w:val="IntenseQuoteChar"/>
    <w:uiPriority w:val="30"/>
    <w:qFormat/>
    <w:rsid w:val="000E1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B1E"/>
    <w:rPr>
      <w:smallCaps/>
      <w:color w:val="auto"/>
      <w:u w:val="single"/>
    </w:rPr>
  </w:style>
  <w:style w:type="character" w:styleId="IntenseReference">
    <w:name w:val="Intense Reference"/>
    <w:basedOn w:val="DefaultParagraphFont"/>
    <w:uiPriority w:val="32"/>
    <w:qFormat/>
    <w:rsid w:val="000E1B1E"/>
    <w:rPr>
      <w:b/>
      <w:bCs/>
      <w:smallCaps/>
      <w:color w:val="auto"/>
      <w:spacing w:val="5"/>
      <w:u w:val="single"/>
    </w:rPr>
  </w:style>
  <w:style w:type="paragraph" w:customStyle="1" w:styleId="2ColumnHeading">
    <w:name w:val="2Column Heading"/>
    <w:basedOn w:val="BodyText"/>
    <w:qFormat/>
    <w:rsid w:val="000E1B1E"/>
    <w:pPr>
      <w:spacing w:after="60"/>
      <w:ind w:left="-2268"/>
    </w:pPr>
    <w:rPr>
      <w:b/>
    </w:rPr>
  </w:style>
  <w:style w:type="paragraph" w:customStyle="1" w:styleId="Heading1TOC">
    <w:name w:val="Heading1 TOC"/>
    <w:basedOn w:val="Normal"/>
    <w:qFormat/>
    <w:rsid w:val="000E1B1E"/>
    <w:pPr>
      <w:spacing w:before="240" w:after="120"/>
    </w:pPr>
    <w:rPr>
      <w:rFonts w:ascii="Times New Roman" w:hAnsi="Times New Roman"/>
      <w:b/>
      <w:sz w:val="32"/>
    </w:rPr>
  </w:style>
  <w:style w:type="paragraph" w:customStyle="1" w:styleId="Heading2TOC">
    <w:name w:val="Heading2 TOC"/>
    <w:basedOn w:val="Normal"/>
    <w:qFormat/>
    <w:rsid w:val="000E1B1E"/>
    <w:pPr>
      <w:spacing w:before="240" w:after="60"/>
    </w:pPr>
    <w:rPr>
      <w:rFonts w:ascii="Times New Roman" w:hAnsi="Times New Roman"/>
      <w:b/>
      <w:sz w:val="28"/>
    </w:rPr>
  </w:style>
  <w:style w:type="character" w:customStyle="1" w:styleId="Underline">
    <w:name w:val="Underline"/>
    <w:basedOn w:val="DefaultParagraphFont"/>
    <w:qFormat/>
    <w:rsid w:val="000E1B1E"/>
    <w:rPr>
      <w:u w:val="single"/>
    </w:rPr>
  </w:style>
  <w:style w:type="character" w:customStyle="1" w:styleId="BoldandItalics">
    <w:name w:val="Bold and Italics"/>
    <w:qFormat/>
    <w:rsid w:val="000E1B1E"/>
    <w:rPr>
      <w:b/>
      <w:i/>
      <w:u w:val="none"/>
    </w:rPr>
  </w:style>
  <w:style w:type="paragraph" w:styleId="BalloonText">
    <w:name w:val="Balloon Text"/>
    <w:basedOn w:val="Normal"/>
    <w:link w:val="BalloonTextChar"/>
    <w:rsid w:val="000E1B1E"/>
    <w:rPr>
      <w:rFonts w:ascii="Tahoma" w:hAnsi="Tahoma" w:cs="Tahoma"/>
      <w:sz w:val="16"/>
      <w:szCs w:val="16"/>
    </w:rPr>
  </w:style>
  <w:style w:type="character" w:customStyle="1" w:styleId="BalloonTextChar">
    <w:name w:val="Balloon Text Char"/>
    <w:basedOn w:val="DefaultParagraphFont"/>
    <w:link w:val="BalloonText"/>
    <w:rsid w:val="000E1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B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B1E"/>
    <w:rPr>
      <w:b/>
      <w:color w:val="660033"/>
      <w:spacing w:val="0"/>
    </w:rPr>
  </w:style>
  <w:style w:type="paragraph" w:customStyle="1" w:styleId="Nameditemlist">
    <w:name w:val="Named item list"/>
    <w:basedOn w:val="BodyText"/>
    <w:qFormat/>
    <w:rsid w:val="000E1B1E"/>
    <w:pPr>
      <w:tabs>
        <w:tab w:val="left" w:pos="2835"/>
      </w:tabs>
      <w:ind w:left="2835" w:hanging="2835"/>
    </w:pPr>
  </w:style>
  <w:style w:type="paragraph" w:customStyle="1" w:styleId="BodyTextnopadding">
    <w:name w:val="Body Text no padding"/>
    <w:basedOn w:val="BodyText"/>
    <w:qFormat/>
    <w:rsid w:val="000E1B1E"/>
    <w:pPr>
      <w:spacing w:before="0" w:after="0"/>
    </w:pPr>
  </w:style>
  <w:style w:type="paragraph" w:customStyle="1" w:styleId="BodyTextBold">
    <w:name w:val="Body Text Bold"/>
    <w:basedOn w:val="BodyText"/>
    <w:qFormat/>
    <w:rsid w:val="000E1B1E"/>
    <w:rPr>
      <w:b/>
    </w:rPr>
  </w:style>
  <w:style w:type="character" w:styleId="Hyperlink">
    <w:name w:val="Hyperlink"/>
    <w:basedOn w:val="DefaultParagraphFont"/>
    <w:uiPriority w:val="99"/>
    <w:unhideWhenUsed/>
    <w:rsid w:val="00CD6F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867</Words>
  <Characters>5576</Characters>
  <Application>Microsoft Office Word</Application>
  <DocSecurity>0</DocSecurity>
  <Lines>309</Lines>
  <Paragraphs>201</Paragraphs>
  <ScaleCrop>false</ScaleCrop>
  <Company>Author-it Software Corporation Ltd.</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MST50219 Diploma of Textile Design and Development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2020-07-29T14:30:40Z</dcterms:created>
  <dcterms:modified xsi:type="dcterms:W3CDTF">2020-07-28T23:45:00Z</dcterms:modified>
</cp:coreProperties>
</file>