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E04" w:rsidP="00507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MST20116 Certificate II in TCF Production Support</w:t>
      </w:r>
      <w:r>
        <w:fldChar w:fldCharType="end"/>
      </w:r>
    </w:p>
    <w:p w:rsidR="00507E04" w:rsidP="00507E04">
      <w:pPr>
        <w:pStyle w:val="Version"/>
        <w:sectPr w:rsidSect="00B13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1316C" w:rsidP="00B1316C">
      <w:pPr>
        <w:pStyle w:val="SuperHeading"/>
      </w:pPr>
      <w:r w:rsidRPr="00B1316C">
        <w:t>MST20116 Certificate II in TCF Production Support</w:t>
      </w:r>
    </w:p>
    <w:p w:rsidR="00000000" w:rsidRPr="00B1316C" w:rsidP="00B1316C">
      <w:pPr>
        <w:pStyle w:val="Heading1"/>
      </w:pPr>
      <w:bookmarkStart w:id="1" w:name="O_1075185"/>
      <w:bookmarkEnd w:id="1"/>
      <w:r w:rsidRPr="00B1316C">
        <w:t>Modification History</w:t>
      </w:r>
    </w:p>
    <w:p w:rsidR="00507E04" w:rsidP="00507E04">
      <w:pPr>
        <w:pStyle w:val="BodyText"/>
      </w:pPr>
      <w:r w:rsidRPr="00B1316C">
        <w:t xml:space="preserve">Release 4. 1 elective unit updated. Supersedes and is equivalent to MST20116 Certificate II in TCF Production Support (Release 3). </w:t>
      </w:r>
    </w:p>
    <w:p w:rsidR="00000000" w:rsidRPr="00B1316C" w:rsidP="00B1316C">
      <w:pPr>
        <w:pStyle w:val="Heading1"/>
      </w:pPr>
      <w:bookmarkStart w:id="2" w:name="O_1075184"/>
      <w:bookmarkEnd w:id="2"/>
      <w:r w:rsidRPr="00B1316C">
        <w:t>Qualification Description</w:t>
      </w:r>
    </w:p>
    <w:p w:rsidR="00000000" w:rsidRPr="00B1316C" w:rsidP="00507E04">
      <w:pPr>
        <w:pStyle w:val="BodyText"/>
      </w:pPr>
      <w:r w:rsidRPr="00B1316C">
        <w:t>This qualification is intended for production wo</w:t>
      </w:r>
      <w:r w:rsidRPr="00B1316C">
        <w:t xml:space="preserve">rkers who undertake vital production support roles in a textiles, clothing and footwear (TCF) manufacturing environment. </w:t>
      </w:r>
    </w:p>
    <w:p w:rsidR="00000000" w:rsidRPr="00B1316C" w:rsidP="00507E04">
      <w:pPr>
        <w:pStyle w:val="BodyText"/>
      </w:pPr>
      <w:r w:rsidRPr="00B1316C">
        <w:t>The worker would perform a limited range of operational support tasks directly related to the manufacture of TCF products. It provides</w:t>
      </w:r>
      <w:r w:rsidRPr="00B1316C">
        <w:t xml:space="preserve"> the skills and knowledge required to work under supervision within a production environment. </w:t>
      </w:r>
    </w:p>
    <w:p w:rsidR="00000000" w:rsidRPr="00B1316C" w:rsidP="00507E04">
      <w:pPr>
        <w:pStyle w:val="BodyText"/>
      </w:pPr>
      <w:r w:rsidRPr="00B1316C">
        <w:t>The worker would apply a breadth and depth of knowledge to a defined range of situations and would be expected to apply this knowledge to solve a defined range o</w:t>
      </w:r>
      <w:r w:rsidRPr="00B1316C">
        <w:t>f problems by applying known solutions to a limited range of predictable problems.</w:t>
      </w:r>
    </w:p>
    <w:p w:rsidR="00000000" w:rsidRPr="00B1316C" w:rsidP="00507E04">
      <w:pPr>
        <w:pStyle w:val="BodyText"/>
      </w:pPr>
      <w:r w:rsidRPr="00B1316C">
        <w:t>Elective units of competency should be chosen to meet the specialist skill needs of the area of application.</w:t>
      </w:r>
    </w:p>
    <w:p w:rsidR="00000000" w:rsidRPr="00B1316C" w:rsidP="00507E04">
      <w:pPr>
        <w:pStyle w:val="BodyText"/>
      </w:pPr>
      <w:r w:rsidRPr="00B1316C">
        <w:t>No occupational licensing or certification requirements exist at</w:t>
      </w:r>
      <w:r w:rsidRPr="00B1316C">
        <w:t xml:space="preserve"> the time of publication. </w:t>
      </w:r>
    </w:p>
    <w:p w:rsidR="00000000" w:rsidRPr="00B1316C" w:rsidP="00B1316C">
      <w:pPr>
        <w:pStyle w:val="Heading1"/>
      </w:pPr>
      <w:bookmarkStart w:id="3" w:name="O_1075183"/>
      <w:bookmarkEnd w:id="3"/>
      <w:r w:rsidRPr="00B1316C">
        <w:t>Entry Requirements</w:t>
      </w:r>
    </w:p>
    <w:p w:rsidR="00507E04" w:rsidP="00507E04">
      <w:pPr>
        <w:pStyle w:val="BodyText"/>
      </w:pPr>
      <w:r w:rsidRPr="00B1316C">
        <w:t>There are no entry requirements for this qualification.</w:t>
      </w:r>
    </w:p>
    <w:p w:rsidR="00000000" w:rsidRPr="00B1316C" w:rsidP="00B1316C">
      <w:pPr>
        <w:pStyle w:val="Heading1"/>
      </w:pPr>
      <w:bookmarkStart w:id="4" w:name="O_1075182"/>
      <w:bookmarkEnd w:id="4"/>
      <w:r w:rsidRPr="00B1316C">
        <w:t>Packaging Rules</w:t>
      </w:r>
    </w:p>
    <w:p w:rsidR="00000000" w:rsidRPr="00B1316C" w:rsidP="00507E04">
      <w:pPr>
        <w:pStyle w:val="BodyText"/>
      </w:pPr>
      <w:r w:rsidRPr="00B1316C">
        <w:t>To be awarded the MST20116 Certificate II in TCF Production Support, competency must be achieved in</w:t>
      </w:r>
      <w:r w:rsidRPr="00B1316C">
        <w:rPr>
          <w:rStyle w:val="SpecialBold"/>
        </w:rPr>
        <w:t xml:space="preserve"> 13</w:t>
      </w:r>
      <w:r w:rsidRPr="00B1316C">
        <w:t xml:space="preserve"> units of competency:</w:t>
      </w:r>
    </w:p>
    <w:p w:rsidR="00000000" w:rsidRPr="00B1316C" w:rsidP="00B1316C">
      <w:pPr>
        <w:pStyle w:val="ListBullet"/>
      </w:pPr>
      <w:r w:rsidRPr="00B1316C">
        <w:rPr>
          <w:rStyle w:val="SpecialBold"/>
        </w:rPr>
        <w:t>4</w:t>
      </w:r>
      <w:r w:rsidRPr="00B1316C">
        <w:t xml:space="preserve"> core units of competency</w:t>
      </w:r>
    </w:p>
    <w:p w:rsidR="00000000" w:rsidRPr="00B1316C" w:rsidP="00B1316C">
      <w:pPr>
        <w:pStyle w:val="ListBullet"/>
      </w:pPr>
      <w:r w:rsidRPr="00B1316C">
        <w:rPr>
          <w:rStyle w:val="SpecialBold"/>
        </w:rPr>
        <w:t>9</w:t>
      </w:r>
      <w:r w:rsidRPr="00B1316C">
        <w:t xml:space="preserve"> elective units of competency, as described below.</w:t>
      </w:r>
    </w:p>
    <w:p w:rsidR="00000000" w:rsidRPr="00B1316C" w:rsidP="00B1316C">
      <w:pPr>
        <w:pStyle w:val="BodyText"/>
      </w:pPr>
    </w:p>
    <w:p w:rsidR="00000000" w:rsidRPr="00B1316C" w:rsidP="00507E04">
      <w:pPr>
        <w:pStyle w:val="BodyText"/>
      </w:pPr>
      <w:r w:rsidRPr="00B1316C">
        <w:rPr>
          <w:rStyle w:val="SpecialBold"/>
        </w:rPr>
        <w:t xml:space="preserve">Note: </w:t>
      </w:r>
      <w:r w:rsidRPr="00B1316C">
        <w:t>Where prerequisite units are identified they must be counted in the total number of units required for achievement of the qualification.</w:t>
      </w:r>
    </w:p>
    <w:p w:rsidR="00000000" w:rsidRPr="00B1316C" w:rsidP="00507E04">
      <w:pPr>
        <w:pStyle w:val="Heading3"/>
      </w:pPr>
      <w:r w:rsidRPr="00B1316C">
        <w:rPr>
          <w:rStyle w:val="SpecialBold"/>
        </w:rPr>
        <w:t>Packaging for an industry specialisation</w:t>
      </w:r>
    </w:p>
    <w:p w:rsidR="00000000" w:rsidRPr="00B1316C" w:rsidP="00507E04">
      <w:pPr>
        <w:pStyle w:val="BodyText"/>
      </w:pPr>
      <w:r w:rsidRPr="00B1316C">
        <w:t>In addition to packaging for a generic outcome, elective units of competency can be chosen to meet the specialist skill needs of the following areas of application:</w:t>
      </w:r>
    </w:p>
    <w:p w:rsidR="00000000" w:rsidRPr="00B1316C" w:rsidP="00B1316C">
      <w:pPr>
        <w:pStyle w:val="ListBullet"/>
      </w:pPr>
      <w:r w:rsidRPr="00B1316C">
        <w:t>Footwear production</w:t>
      </w:r>
    </w:p>
    <w:p w:rsidR="00000000" w:rsidRPr="00B1316C" w:rsidP="00B1316C">
      <w:pPr>
        <w:pStyle w:val="ListBullet"/>
      </w:pPr>
      <w:r w:rsidRPr="00B1316C">
        <w:t>Textile production</w:t>
      </w:r>
    </w:p>
    <w:p w:rsidR="00000000" w:rsidRPr="00B1316C" w:rsidP="00B1316C">
      <w:pPr>
        <w:pStyle w:val="ListBullet"/>
      </w:pPr>
      <w:r w:rsidRPr="00B1316C">
        <w:t>Textile fa</w:t>
      </w:r>
      <w:r w:rsidRPr="00B1316C">
        <w:t>brication</w:t>
      </w:r>
    </w:p>
    <w:p w:rsidR="00000000" w:rsidRPr="00B1316C" w:rsidP="00B1316C">
      <w:pPr>
        <w:pStyle w:val="ListBullet"/>
      </w:pPr>
      <w:r w:rsidRPr="00B1316C">
        <w:t>Clothing production</w:t>
      </w:r>
    </w:p>
    <w:p w:rsidR="00000000" w:rsidRPr="00B1316C" w:rsidP="00B1316C">
      <w:pPr>
        <w:pStyle w:val="BodyText"/>
      </w:pPr>
    </w:p>
    <w:p w:rsidR="00000000" w:rsidRPr="00B1316C" w:rsidP="00507E04">
      <w:pPr>
        <w:pStyle w:val="Heading3"/>
      </w:pPr>
      <w:r w:rsidRPr="00B1316C">
        <w:rPr>
          <w:rStyle w:val="SpecialBold"/>
        </w:rPr>
        <w:t xml:space="preserve">Core units of competency </w:t>
      </w:r>
    </w:p>
    <w:p w:rsidR="00000000" w:rsidRPr="00B1316C" w:rsidP="00507E04">
      <w:pPr>
        <w:pStyle w:val="BodyText"/>
      </w:pPr>
      <w:r w:rsidRPr="00B1316C">
        <w:rPr>
          <w:rStyle w:val="SpecialBold"/>
        </w:rPr>
        <w:t>Select all 4 units</w:t>
      </w:r>
      <w:r w:rsidRPr="00B1316C">
        <w:t xml:space="preserve"> of competency from the following list.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3"/>
        <w:gridCol w:w="7015"/>
      </w:tblGrid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MSMWHS200</w:t>
            </w:r>
          </w:p>
        </w:tc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Work safely</w:t>
            </w: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MSMENV272</w:t>
            </w:r>
          </w:p>
        </w:tc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Participate in environmentally sustainable work practices</w:t>
            </w: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MSMSUP102</w:t>
            </w:r>
          </w:p>
        </w:tc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Communicate in the workplace</w:t>
            </w: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MSS402051</w:t>
            </w:r>
          </w:p>
        </w:tc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C" w:rsidP="00B1316C">
            <w:pPr>
              <w:pStyle w:val="BodyText"/>
            </w:pPr>
            <w:r w:rsidRPr="00B1316C">
              <w:t>Apply quality standards</w:t>
            </w:r>
          </w:p>
        </w:tc>
      </w:tr>
    </w:tbl>
    <w:p w:rsidR="00000000" w:rsidRPr="00B1316C" w:rsidP="00B1316C">
      <w:pPr>
        <w:pStyle w:val="BodyText"/>
      </w:pPr>
    </w:p>
    <w:p w:rsidR="00000000" w:rsidRPr="00B1316C" w:rsidP="00507E04">
      <w:pPr>
        <w:pStyle w:val="Heading3"/>
      </w:pPr>
      <w:r w:rsidRPr="00B1316C">
        <w:rPr>
          <w:rStyle w:val="SpecialBold"/>
        </w:rPr>
        <w:t>Elective units of competency</w:t>
      </w:r>
    </w:p>
    <w:p w:rsidR="00000000" w:rsidRPr="00B1316C" w:rsidP="00507E04">
      <w:pPr>
        <w:pStyle w:val="BodyText"/>
      </w:pPr>
      <w:r w:rsidRPr="00B1316C">
        <w:t xml:space="preserve">Select </w:t>
      </w:r>
      <w:r w:rsidRPr="00B1316C">
        <w:rPr>
          <w:rStyle w:val="SpecialBold"/>
        </w:rPr>
        <w:t>9</w:t>
      </w:r>
      <w:r w:rsidRPr="00B1316C">
        <w:t xml:space="preserve"> elective units from Groups A and B as specified below. </w:t>
      </w:r>
    </w:p>
    <w:p w:rsidR="00000000" w:rsidRPr="00B1316C" w:rsidP="00B1316C">
      <w:pPr>
        <w:pStyle w:val="ListBullet"/>
      </w:pPr>
      <w:r w:rsidRPr="00B1316C">
        <w:t xml:space="preserve">A minimum of </w:t>
      </w:r>
      <w:r w:rsidRPr="00B1316C">
        <w:rPr>
          <w:rStyle w:val="SpecialBold"/>
        </w:rPr>
        <w:t>4</w:t>
      </w:r>
      <w:r w:rsidRPr="00B1316C">
        <w:t xml:space="preserve"> units must be selected from Group A</w:t>
      </w:r>
    </w:p>
    <w:p w:rsidR="00000000" w:rsidRPr="00B1316C" w:rsidP="00B1316C">
      <w:pPr>
        <w:pStyle w:val="ListBullet"/>
      </w:pPr>
      <w:r w:rsidRPr="00B1316C">
        <w:t xml:space="preserve">A minimum of </w:t>
      </w:r>
      <w:r w:rsidRPr="00B1316C">
        <w:rPr>
          <w:rStyle w:val="SpecialBold"/>
        </w:rPr>
        <w:t>3</w:t>
      </w:r>
      <w:r w:rsidRPr="00B1316C">
        <w:t xml:space="preserve"> units must be selected from Group B</w:t>
      </w:r>
    </w:p>
    <w:p w:rsidR="00000000" w:rsidRPr="00B1316C" w:rsidP="00B1316C">
      <w:pPr>
        <w:pStyle w:val="ListBullet"/>
      </w:pPr>
      <w:r w:rsidRPr="00B1316C">
        <w:t xml:space="preserve">The remaining </w:t>
      </w:r>
      <w:r w:rsidRPr="00B1316C">
        <w:rPr>
          <w:rStyle w:val="SpecialBold"/>
        </w:rPr>
        <w:t>2</w:t>
      </w:r>
      <w:r w:rsidRPr="00B1316C">
        <w:t xml:space="preserve"> units may be sel</w:t>
      </w:r>
      <w:r w:rsidRPr="00B1316C">
        <w:t>ected from:</w:t>
      </w:r>
    </w:p>
    <w:p w:rsidR="00000000" w:rsidRPr="00B1316C" w:rsidP="00B1316C">
      <w:pPr>
        <w:pStyle w:val="ListBullet2"/>
      </w:pPr>
      <w:r w:rsidRPr="00B1316C">
        <w:t>units not previously selected from Groups A or B</w:t>
      </w:r>
    </w:p>
    <w:p w:rsidR="00000000" w:rsidRPr="00B1316C" w:rsidP="00B1316C">
      <w:pPr>
        <w:pStyle w:val="ListBullet2"/>
      </w:pPr>
      <w:r w:rsidRPr="00B1316C">
        <w:t xml:space="preserve">units from this Training Package, other endorsed Training Packages and accredited courses, where those units are available at Certificate II level or Certificate III level (maximum 1 unit). </w:t>
      </w:r>
    </w:p>
    <w:p w:rsidR="00000000" w:rsidRPr="00B1316C" w:rsidP="00507E04">
      <w:pPr>
        <w:pStyle w:val="BodyText"/>
      </w:pPr>
      <w:r w:rsidRPr="00B1316C">
        <w:t>Units selected from other Training Packages and accredited courses must be relevant to the qualification outcome and not duplicate units available within this qualification.</w:t>
      </w:r>
    </w:p>
    <w:tbl>
      <w:tblPr>
        <w:tblW w:w="928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8"/>
        <w:gridCol w:w="85"/>
        <w:gridCol w:w="5377"/>
        <w:gridCol w:w="52"/>
        <w:gridCol w:w="1587"/>
      </w:tblGrid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Group A – Specialist electives</w:t>
            </w:r>
          </w:p>
          <w:p w:rsidR="00000000" w:rsidRPr="00B1316C" w:rsidP="00B1316C">
            <w:pPr>
              <w:pStyle w:val="BodyText"/>
            </w:pPr>
            <w:r w:rsidRPr="00B1316C">
              <w:t>If packaging for a generic qualification, select a</w:t>
            </w:r>
            <w:r w:rsidRPr="00B1316C">
              <w:t xml:space="preserve"> minimum of </w:t>
            </w:r>
            <w:r w:rsidRPr="00B1316C">
              <w:rPr>
                <w:rStyle w:val="SpecialBold"/>
              </w:rPr>
              <w:t>4</w:t>
            </w:r>
            <w:r w:rsidRPr="00B1316C">
              <w:t xml:space="preserve"> units in any combination from the specialisation groups below.</w:t>
            </w:r>
          </w:p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If packaging for an industry specialisation, select a minimum of </w:t>
            </w:r>
            <w:r w:rsidRPr="00B1316C">
              <w:rPr>
                <w:rStyle w:val="SpecialBold"/>
              </w:rPr>
              <w:t>4</w:t>
            </w:r>
            <w:r w:rsidRPr="00B1316C">
              <w:t xml:space="preserve"> units from one of the specialist groups below.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Footwear production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code</w:t>
            </w:r>
          </w:p>
        </w:tc>
        <w:tc>
          <w:tcPr>
            <w:tcW w:w="5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title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Prerequisites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MSTFP2001 </w:t>
            </w:r>
          </w:p>
        </w:tc>
        <w:tc>
          <w:tcPr>
            <w:tcW w:w="55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Identify materials used in footwear production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MSTFP2003 </w:t>
            </w:r>
          </w:p>
        </w:tc>
        <w:tc>
          <w:tcPr>
            <w:tcW w:w="55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Cut printed materials by machine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MSTFP2005 </w:t>
            </w:r>
          </w:p>
        </w:tc>
        <w:tc>
          <w:tcPr>
            <w:tcW w:w="55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Operate machine to sew upper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MSTFP2008 </w:t>
            </w:r>
          </w:p>
        </w:tc>
        <w:tc>
          <w:tcPr>
            <w:tcW w:w="55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moulding operations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MSTFP2009 </w:t>
            </w:r>
          </w:p>
        </w:tc>
        <w:tc>
          <w:tcPr>
            <w:tcW w:w="55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footwear finishing operations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MSTFP2011 </w:t>
            </w:r>
          </w:p>
        </w:tc>
        <w:tc>
          <w:tcPr>
            <w:tcW w:w="55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table-based operations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92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Textile production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code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title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Prerequisites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MSTCL2021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Use a sewing machine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MSTCL2005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Use specialised machinery or processes to assist TCF production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MSTGN2020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test or inspection to check product quality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MSTGN2021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Select, transfer and remove materials and products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MSTTX2002 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Weigh and check textile materials and products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1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MSTTX2004 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Conduct packaging or folding for textile production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MSTTX2005 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Access and use information resources for textile production operations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MSTTX2007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Operate machines for intermediate production support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9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Textile fabrication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code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title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Prerequisites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MSTLG2006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Identify materials used in leather goods production 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MSTTF2001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Despatch products 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MSTTF2003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Use canvas and sail production tools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MSTTF2004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Add reinforcements and attachments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MSTTF2009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Select and apply canvas and sail materials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MSTTF2011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Cut and shape canvas or sail materials 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MSTTF2012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Stitch by hand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MSTTF2013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Waterproof canvas product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MSTTF2014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Weld plastic materials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MSTTX2014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industrial sewing on textile products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92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Clothing production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code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title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Prerequisites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MSTCL2021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Use a sewing machine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MSTCL2022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Provide hand sewing and finishing support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MSTCL2003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Perform basic maintenance of headwear 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MSTCL2023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Sew components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MSTCL2021 Use a sewing machine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MSTCL2020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Lay up and mark uncomplicated fabrics and lays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MSTCL2008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Finish garment production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MSTGN2013 Identify fibres, fabrics and textiles used in the TCF industry</w:t>
            </w: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MSTCL2011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Draw and interpret a basic sketch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MSTCL2012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Organis</w:t>
            </w:r>
            <w:r w:rsidRPr="00B1316C">
              <w:t xml:space="preserve">e and plan own work in a home-based production environment 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MSTCL2013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Block and shape headwear by machine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MSTCL2014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Access and use information resources for clothing production operations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MSTCL2017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Press work for production support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MSTCL2018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bundling, ticketing and labelling in TCF operations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</w:p>
        </w:tc>
      </w:tr>
    </w:tbl>
    <w:p w:rsidR="00000000" w:rsidRPr="00B1316C" w:rsidP="00B1316C">
      <w:pPr>
        <w:pStyle w:val="BodyText"/>
      </w:pP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3"/>
        <w:gridCol w:w="5377"/>
        <w:gridCol w:w="1638"/>
      </w:tblGrid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Group B - General electives</w:t>
            </w: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code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  <w:r w:rsidRPr="00B1316C">
              <w:rPr>
                <w:rStyle w:val="SpecialBold"/>
              </w:rPr>
              <w:t>Unit title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rPr>
                <w:rStyle w:val="SpecialBold"/>
              </w:rPr>
              <w:t>Prerequisites</w:t>
            </w: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MEM18001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Use hand tools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  <w:r w:rsidRPr="00B1316C">
              <w:t>MEM11011 Undertake manual handling</w:t>
            </w:r>
          </w:p>
          <w:p w:rsidR="00000000" w:rsidRPr="00B1316C" w:rsidP="00B1316C">
            <w:pPr>
              <w:pStyle w:val="BodyText"/>
            </w:pPr>
            <w:r w:rsidRPr="00B1316C">
              <w:t>MEM13015 Work safely and effectively in manufacturing and engineering</w:t>
            </w:r>
          </w:p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MEM16006 Organise and communicate information</w:t>
            </w: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MEM18002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Use power tools/hand held operations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  <w:r w:rsidRPr="00B1316C">
              <w:t>MEM11011 Undertake manual handling</w:t>
            </w:r>
          </w:p>
          <w:p w:rsidR="00000000" w:rsidRPr="00B1316C" w:rsidP="00B1316C">
            <w:pPr>
              <w:pStyle w:val="BodyText"/>
            </w:pPr>
            <w:r w:rsidRPr="00B1316C">
              <w:t xml:space="preserve">MEM13015 Work safely and effectively in manufacturing and </w:t>
            </w:r>
            <w:r w:rsidRPr="00B1316C">
              <w:t>engineering</w:t>
            </w:r>
          </w:p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MEM16006 Organise and communicate information</w:t>
            </w: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MSMOPS101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Make measurements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MSMSUP106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Work in a team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MSTFD2005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Identify design process for fashion designs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MSTFP1001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Embellish footwear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MSTGN2017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Prepare, finish and package products for storage or dispatch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MSTGN2018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Work in the TCF industry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MSTGN2005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minor maintenance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MSTGN2022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tasks to support production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MSTGN2013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Identify fibres, fabrics and textiles used in the TCF industry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MSTGN2014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Operate computing technology in a TCF workplace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MSTTX2001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Perform knitting operations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 xml:space="preserve">MSTTX2006 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Undertake carding operations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TLIA2011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Package goods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TLIA2013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Receive goods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TLIA2020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Replenish stock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TLIA2021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Despatch stock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</w:p>
        </w:tc>
      </w:tr>
      <w:tr w:rsidTr="00B131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TLID2010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C">
            <w:pPr>
              <w:pStyle w:val="BodyText"/>
              <w:rPr>
                <w:lang w:val="en-NZ"/>
              </w:rPr>
            </w:pPr>
            <w:r w:rsidRPr="00B1316C">
              <w:t>Operate a forklift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C" w:rsidP="00B1316C">
            <w:pPr>
              <w:pStyle w:val="BodyText"/>
            </w:pPr>
          </w:p>
        </w:tc>
      </w:tr>
    </w:tbl>
    <w:p w:rsidR="00000000" w:rsidRPr="00B1316C" w:rsidP="00B1316C">
      <w:pPr>
        <w:pStyle w:val="BodyText"/>
      </w:pPr>
    </w:p>
    <w:p w:rsidR="00000000" w:rsidRPr="00B1316C" w:rsidP="00B1316C">
      <w:pPr>
        <w:pStyle w:val="AllowPageBreak"/>
      </w:pPr>
    </w:p>
    <w:p w:rsidR="00000000" w:rsidRPr="00B1316C" w:rsidP="00B1316C">
      <w:pPr>
        <w:pStyle w:val="Heading1"/>
      </w:pPr>
      <w:bookmarkStart w:id="5" w:name="O_1075181"/>
      <w:bookmarkEnd w:id="5"/>
      <w:r w:rsidRPr="00B1316C">
        <w:t>Qualification Mapping Information</w:t>
      </w:r>
    </w:p>
    <w:p w:rsidR="00000000" w:rsidRPr="00B1316C" w:rsidP="00507E04">
      <w:pPr>
        <w:pStyle w:val="BodyText"/>
      </w:pPr>
      <w:r w:rsidRPr="00B1316C">
        <w:t xml:space="preserve">Release 4. Supersedes and is equivalent to MST20116 Certificate II in TCF Production Support (Release 3). </w:t>
      </w:r>
    </w:p>
    <w:p w:rsidR="00000000" w:rsidRPr="00B1316C" w:rsidP="00507E04">
      <w:pPr>
        <w:pStyle w:val="BodyText"/>
      </w:pPr>
      <w:r w:rsidRPr="00B1316C">
        <w:t>Release 3. Supersedes and is equivalent to MST20116 Certificate II in TCF Production Support (Release 2).</w:t>
      </w:r>
    </w:p>
    <w:p w:rsidR="00000000" w:rsidRPr="00B1316C" w:rsidP="00507E04">
      <w:pPr>
        <w:pStyle w:val="BodyText"/>
      </w:pPr>
      <w:r w:rsidRPr="00B1316C">
        <w:t xml:space="preserve">Release 2. Supersedes and is equivalent to MST20116 Certificate II in TCF Production Support (Release 1). </w:t>
      </w:r>
    </w:p>
    <w:p w:rsidR="00000000" w:rsidRPr="00B1316C" w:rsidP="00B1316C">
      <w:pPr>
        <w:pStyle w:val="Nameditemlist"/>
      </w:pPr>
      <w:r w:rsidRPr="00B1316C">
        <w:t>Release 1. Supersedes and is not equivalent</w:t>
      </w:r>
      <w:r w:rsidRPr="00B1316C">
        <w:t xml:space="preserve"> to:</w:t>
      </w:r>
    </w:p>
    <w:p w:rsidR="00000000" w:rsidRPr="00B1316C" w:rsidP="00B1316C">
      <w:pPr>
        <w:pStyle w:val="ListBullet2"/>
      </w:pPr>
      <w:r w:rsidRPr="00B1316C">
        <w:t>LMT20607 - Certificate II in Clothing Production (Intermediate)</w:t>
      </w:r>
    </w:p>
    <w:p w:rsidR="00000000" w:rsidRPr="00B1316C" w:rsidP="00B1316C">
      <w:pPr>
        <w:pStyle w:val="ListBullet2"/>
      </w:pPr>
      <w:r w:rsidRPr="00B1316C">
        <w:t xml:space="preserve">LMT20107 Certificate II in Textile Production (Intermediate) </w:t>
      </w:r>
    </w:p>
    <w:p w:rsidR="00000000" w:rsidRPr="00B1316C" w:rsidP="00B1316C">
      <w:pPr>
        <w:pStyle w:val="ListBullet2"/>
      </w:pPr>
      <w:r w:rsidRPr="00B1316C">
        <w:t xml:space="preserve">LMT21607 Certificate II in Technical Textiles and Non-wovens </w:t>
      </w:r>
    </w:p>
    <w:p w:rsidR="00000000" w:rsidRPr="00B1316C" w:rsidP="00B1316C">
      <w:pPr>
        <w:pStyle w:val="ListBullet2"/>
      </w:pPr>
      <w:r w:rsidRPr="00B1316C">
        <w:t xml:space="preserve">LMT20507 Certificate II in Textile Fabrication </w:t>
      </w:r>
    </w:p>
    <w:p w:rsidR="00000000" w:rsidRPr="00B1316C" w:rsidP="00B1316C">
      <w:pPr>
        <w:pStyle w:val="ListBullet2"/>
      </w:pPr>
      <w:r w:rsidRPr="00B1316C">
        <w:t>LMT20707 Certi</w:t>
      </w:r>
      <w:r w:rsidRPr="00B1316C">
        <w:t xml:space="preserve">ficate II in Clothing Production (Complex or Multiple Processes) </w:t>
      </w:r>
    </w:p>
    <w:p w:rsidR="00000000" w:rsidRPr="00B1316C" w:rsidP="00B1316C">
      <w:pPr>
        <w:pStyle w:val="ListBullet2"/>
      </w:pPr>
      <w:r w:rsidRPr="00B1316C">
        <w:t xml:space="preserve">LMT20907 Certificate II in Footwear Production (Intermediate) </w:t>
      </w:r>
    </w:p>
    <w:p w:rsidR="00000000" w:rsidRPr="00B1316C" w:rsidP="00B1316C">
      <w:pPr>
        <w:pStyle w:val="AllowPageBreak"/>
      </w:pPr>
    </w:p>
    <w:p w:rsidR="00000000" w:rsidRPr="00B1316C" w:rsidP="00B1316C">
      <w:pPr>
        <w:pStyle w:val="Heading1"/>
      </w:pPr>
      <w:bookmarkStart w:id="6" w:name="O_1075186"/>
      <w:bookmarkEnd w:id="6"/>
      <w:r w:rsidRPr="00B1316C">
        <w:t>Links</w:t>
      </w:r>
    </w:p>
    <w:p w:rsidR="00000000" w:rsidRPr="00B1316C" w:rsidP="00507E04">
      <w:pPr>
        <w:pStyle w:val="BodyText"/>
      </w:pPr>
      <w:r w:rsidRPr="00B131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E668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1316C" w:rsidP="00B1316C"/>
    <w:sectPr w:rsidSect="00B13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C" w:rsidRPr="00507E04" w:rsidP="00507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04" w:rsidP="00B13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07E04" w:rsidP="00B13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7E04" w:rsidP="00B13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16C" w:rsidRPr="00507E04" w:rsidP="00507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04" w:rsidRPr="002D2AF8" w:rsidP="00B13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MST20116 Certificate II in TCF Production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507E04" w:rsidP="00B13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0FC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928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5A3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16C"/>
  </w:style>
  <w:style w:type="character" w:customStyle="1" w:styleId="Heading1Char">
    <w:name w:val="Heading 1 Char"/>
    <w:basedOn w:val="DefaultParagraphFont"/>
    <w:link w:val="Heading1"/>
    <w:rsid w:val="00B13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1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16C"/>
    <w:rPr>
      <w:b/>
      <w:spacing w:val="0"/>
    </w:rPr>
  </w:style>
  <w:style w:type="paragraph" w:styleId="ListBullet2">
    <w:name w:val="List Bullet 2"/>
    <w:basedOn w:val="List2"/>
    <w:rsid w:val="00B131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3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ameditemlist">
    <w:name w:val="Named item list"/>
    <w:basedOn w:val="BodyText"/>
    <w:qFormat/>
    <w:rsid w:val="00B1316C"/>
    <w:pPr>
      <w:tabs>
        <w:tab w:val="left" w:pos="2835"/>
      </w:tabs>
      <w:ind w:left="2835" w:hanging="2835"/>
    </w:pPr>
  </w:style>
  <w:style w:type="character" w:customStyle="1" w:styleId="Heading2Char">
    <w:name w:val="Heading 2 Char"/>
    <w:basedOn w:val="DefaultParagraphFont"/>
    <w:link w:val="Heading2"/>
    <w:rsid w:val="00B13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16C"/>
    <w:rPr>
      <w:i/>
    </w:rPr>
  </w:style>
  <w:style w:type="paragraph" w:styleId="Caption">
    <w:name w:val="caption"/>
    <w:basedOn w:val="BodyText"/>
    <w:next w:val="Normal"/>
    <w:qFormat/>
    <w:rsid w:val="00B13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16C"/>
  </w:style>
  <w:style w:type="paragraph" w:styleId="TableofFigures">
    <w:name w:val="table of figures"/>
    <w:basedOn w:val="Normal"/>
    <w:next w:val="Normal"/>
    <w:semiHidden/>
    <w:rsid w:val="00B13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1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16C"/>
    <w:rPr>
      <w:rFonts w:ascii="Wingdings" w:hAnsi="Wingdings"/>
    </w:rPr>
  </w:style>
  <w:style w:type="paragraph" w:customStyle="1" w:styleId="TableHeading">
    <w:name w:val="Table Heading"/>
    <w:basedOn w:val="HeadingBase"/>
    <w:rsid w:val="00B13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16C"/>
    <w:rPr>
      <w:color w:val="0033CC"/>
      <w:u w:val="none"/>
    </w:rPr>
  </w:style>
  <w:style w:type="paragraph" w:customStyle="1" w:styleId="BodyTextRight">
    <w:name w:val="Body Text Right"/>
    <w:basedOn w:val="BodyText"/>
    <w:rsid w:val="00B13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16C"/>
    <w:rPr>
      <w:sz w:val="32"/>
    </w:rPr>
  </w:style>
  <w:style w:type="paragraph" w:customStyle="1" w:styleId="HeadingProcedure">
    <w:name w:val="Heading Procedure"/>
    <w:basedOn w:val="HeadingBase"/>
    <w:next w:val="Normal"/>
    <w:rsid w:val="00B13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16C"/>
    <w:pPr>
      <w:spacing w:before="60" w:after="60"/>
    </w:pPr>
  </w:style>
  <w:style w:type="paragraph" w:styleId="ListContinue">
    <w:name w:val="List Continue"/>
    <w:basedOn w:val="List"/>
    <w:rsid w:val="00B1316C"/>
    <w:pPr>
      <w:ind w:firstLine="0"/>
    </w:pPr>
  </w:style>
  <w:style w:type="paragraph" w:customStyle="1" w:styleId="ListNote">
    <w:name w:val="List Note"/>
    <w:basedOn w:val="List"/>
    <w:rsid w:val="00B13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16C"/>
    <w:rPr>
      <w:rFonts w:ascii="Courier New" w:hAnsi="Courier New"/>
    </w:rPr>
  </w:style>
  <w:style w:type="paragraph" w:customStyle="1" w:styleId="NoteBullet">
    <w:name w:val="Note Bullet"/>
    <w:basedOn w:val="Note"/>
    <w:rsid w:val="00B13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16C"/>
    <w:rPr>
      <w:b/>
      <w:smallCaps/>
    </w:rPr>
  </w:style>
  <w:style w:type="paragraph" w:customStyle="1" w:styleId="TableListNumber">
    <w:name w:val="Table List Number"/>
    <w:basedOn w:val="ListNumber"/>
    <w:rsid w:val="00B13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16C"/>
    <w:pPr>
      <w:numPr>
        <w:numId w:val="9"/>
      </w:numPr>
    </w:pPr>
  </w:style>
  <w:style w:type="paragraph" w:customStyle="1" w:styleId="ListAlpha2">
    <w:name w:val="List Alpha 2"/>
    <w:basedOn w:val="List2"/>
    <w:rsid w:val="00B1316C"/>
    <w:pPr>
      <w:numPr>
        <w:numId w:val="8"/>
      </w:numPr>
    </w:pPr>
  </w:style>
  <w:style w:type="paragraph" w:styleId="List2">
    <w:name w:val="List 2"/>
    <w:basedOn w:val="BodyText"/>
    <w:rsid w:val="00B13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16C"/>
    <w:pPr>
      <w:numPr>
        <w:numId w:val="4"/>
      </w:numPr>
    </w:pPr>
  </w:style>
  <w:style w:type="paragraph" w:styleId="ListContinue2">
    <w:name w:val="List Continue 2"/>
    <w:basedOn w:val="List2"/>
    <w:rsid w:val="00B1316C"/>
    <w:pPr>
      <w:ind w:firstLine="0"/>
    </w:pPr>
  </w:style>
  <w:style w:type="paragraph" w:styleId="ListContinue3">
    <w:name w:val="List Continue 3"/>
    <w:basedOn w:val="List3"/>
    <w:rsid w:val="00B1316C"/>
    <w:pPr>
      <w:ind w:left="1021" w:firstLine="0"/>
    </w:pPr>
  </w:style>
  <w:style w:type="paragraph" w:styleId="ListContinue4">
    <w:name w:val="List Continue 4"/>
    <w:basedOn w:val="List4"/>
    <w:rsid w:val="00B1316C"/>
    <w:pPr>
      <w:ind w:firstLine="0"/>
    </w:pPr>
  </w:style>
  <w:style w:type="paragraph" w:styleId="ListContinue5">
    <w:name w:val="List Continue 5"/>
    <w:basedOn w:val="List5"/>
    <w:rsid w:val="00B1316C"/>
    <w:pPr>
      <w:ind w:firstLine="0"/>
    </w:pPr>
  </w:style>
  <w:style w:type="paragraph" w:styleId="ListNumber3">
    <w:name w:val="List Number 3"/>
    <w:basedOn w:val="List3"/>
    <w:rsid w:val="00B1316C"/>
    <w:pPr>
      <w:numPr>
        <w:numId w:val="5"/>
      </w:numPr>
    </w:pPr>
  </w:style>
  <w:style w:type="paragraph" w:styleId="ListNumber4">
    <w:name w:val="List Number 4"/>
    <w:basedOn w:val="List4"/>
    <w:rsid w:val="00B1316C"/>
    <w:pPr>
      <w:numPr>
        <w:numId w:val="6"/>
      </w:numPr>
    </w:pPr>
  </w:style>
  <w:style w:type="paragraph" w:styleId="ListNumber5">
    <w:name w:val="List Number 5"/>
    <w:basedOn w:val="List5"/>
    <w:rsid w:val="00B1316C"/>
    <w:pPr>
      <w:numPr>
        <w:numId w:val="7"/>
      </w:numPr>
    </w:pPr>
  </w:style>
  <w:style w:type="paragraph" w:styleId="BlockText">
    <w:name w:val="Block Text"/>
    <w:basedOn w:val="Normal"/>
    <w:rsid w:val="00B13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16C"/>
    <w:rPr>
      <w:sz w:val="16"/>
      <w:vertAlign w:val="superscript"/>
    </w:rPr>
  </w:style>
  <w:style w:type="character" w:customStyle="1" w:styleId="Symbols">
    <w:name w:val="Symbols"/>
    <w:basedOn w:val="DefaultParagraphFont"/>
    <w:rsid w:val="00B1316C"/>
    <w:rPr>
      <w:rFonts w:ascii="Symbol" w:hAnsi="Symbol"/>
    </w:rPr>
  </w:style>
  <w:style w:type="character" w:customStyle="1" w:styleId="MenuOptions">
    <w:name w:val="Menu Options"/>
    <w:basedOn w:val="DefaultParagraphFont"/>
    <w:rsid w:val="00B13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16C"/>
    <w:rPr>
      <w:b/>
    </w:rPr>
  </w:style>
  <w:style w:type="character" w:customStyle="1" w:styleId="Underlined">
    <w:name w:val="Underlined"/>
    <w:basedOn w:val="DefaultParagraphFont"/>
    <w:rsid w:val="00B1316C"/>
    <w:rPr>
      <w:u w:val="single"/>
    </w:rPr>
  </w:style>
  <w:style w:type="paragraph" w:customStyle="1" w:styleId="TableBodyTextRight">
    <w:name w:val="Table Body Text Right"/>
    <w:basedOn w:val="TableBodyText"/>
    <w:rsid w:val="00B13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16C"/>
    <w:rPr>
      <w:sz w:val="18"/>
    </w:rPr>
  </w:style>
  <w:style w:type="paragraph" w:customStyle="1" w:styleId="BodySmallRight">
    <w:name w:val="Body Small Right"/>
    <w:basedOn w:val="BodyTextRight"/>
    <w:rsid w:val="00B1316C"/>
    <w:rPr>
      <w:sz w:val="18"/>
      <w:szCs w:val="18"/>
    </w:rPr>
  </w:style>
  <w:style w:type="paragraph" w:customStyle="1" w:styleId="MarginEdition">
    <w:name w:val="Margin Edition"/>
    <w:basedOn w:val="MarginNote"/>
    <w:rsid w:val="00B13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16C"/>
    <w:rPr>
      <w:sz w:val="2"/>
      <w:szCs w:val="2"/>
    </w:rPr>
  </w:style>
  <w:style w:type="character" w:customStyle="1" w:styleId="Small">
    <w:name w:val="Small"/>
    <w:basedOn w:val="DefaultParagraphFont"/>
    <w:rsid w:val="00B1316C"/>
    <w:rPr>
      <w:sz w:val="16"/>
    </w:rPr>
  </w:style>
  <w:style w:type="paragraph" w:customStyle="1" w:styleId="WideTable">
    <w:name w:val="Wide Table"/>
    <w:basedOn w:val="Normal"/>
    <w:rsid w:val="00B13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16C"/>
  </w:style>
  <w:style w:type="paragraph" w:styleId="Quote">
    <w:name w:val="Quote"/>
    <w:basedOn w:val="Heading1"/>
    <w:link w:val="QuoteChar"/>
    <w:qFormat/>
    <w:rsid w:val="00B13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16C"/>
    <w:pPr>
      <w:pageBreakBefore/>
    </w:pPr>
  </w:style>
  <w:style w:type="paragraph" w:customStyle="1" w:styleId="Border">
    <w:name w:val="Border"/>
    <w:basedOn w:val="Normal"/>
    <w:qFormat/>
    <w:rsid w:val="00B13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16C"/>
    <w:rPr>
      <w:u w:val="single"/>
    </w:rPr>
  </w:style>
  <w:style w:type="character" w:customStyle="1" w:styleId="BoldandItalics">
    <w:name w:val="Bold and Italics"/>
    <w:qFormat/>
    <w:rsid w:val="00B1316C"/>
    <w:rPr>
      <w:b/>
      <w:i/>
      <w:u w:val="none"/>
    </w:rPr>
  </w:style>
  <w:style w:type="paragraph" w:styleId="BalloonText">
    <w:name w:val="Balloon Text"/>
    <w:basedOn w:val="Normal"/>
    <w:link w:val="BalloonTextChar"/>
    <w:rsid w:val="00B13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16C"/>
    <w:rPr>
      <w:b/>
      <w:color w:val="660033"/>
      <w:spacing w:val="0"/>
    </w:rPr>
  </w:style>
  <w:style w:type="paragraph" w:customStyle="1" w:styleId="BodyTextnopadding">
    <w:name w:val="Body Text no padding"/>
    <w:basedOn w:val="BodyText"/>
    <w:qFormat/>
    <w:rsid w:val="00B1316C"/>
    <w:pPr>
      <w:spacing w:before="0" w:after="0"/>
    </w:pPr>
  </w:style>
  <w:style w:type="paragraph" w:customStyle="1" w:styleId="BodyTextBold">
    <w:name w:val="Body Text Bold"/>
    <w:basedOn w:val="BodyText"/>
    <w:qFormat/>
    <w:rsid w:val="00B1316C"/>
    <w:rPr>
      <w:b/>
    </w:rPr>
  </w:style>
  <w:style w:type="character" w:styleId="Hyperlink">
    <w:name w:val="Hyperlink"/>
    <w:basedOn w:val="DefaultParagraphFont"/>
    <w:uiPriority w:val="99"/>
    <w:unhideWhenUsed/>
    <w:rsid w:val="00507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1046</Words>
  <Characters>6466</Characters>
  <Application>Microsoft Office Word</Application>
  <DocSecurity>0</DocSecurity>
  <Lines>340</Lines>
  <Paragraphs>234</Paragraphs>
  <ScaleCrop>false</ScaleCrop>
  <Company>Author-it Software Corporation Ltd.</Company>
  <LinksUpToDate>false</LinksUpToDate>
  <CharactersWithSpaces>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MST20116 Certificate II in TCF Production Support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2020-07-29T13:32:34Z</dcterms:created>
  <dcterms:modified xsi:type="dcterms:W3CDTF">2020-07-28T23:45:00Z</dcterms:modified>
</cp:coreProperties>
</file>