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1E2" w:rsidP="00BD11E2">
      <w:pPr>
        <w:pStyle w:val="Title"/>
      </w:pPr>
      <w:r>
        <w:fldChar w:fldCharType="begin"/>
      </w:r>
      <w:r>
        <w:instrText xml:space="preserve"> TITLE   \* MERGEFORMAT </w:instrText>
      </w:r>
      <w:r>
        <w:fldChar w:fldCharType="separate"/>
      </w:r>
      <w:r>
        <w:t>MSS70111 Graduate Certificate in Sustainable Operations</w:t>
      </w:r>
      <w:r>
        <w:fldChar w:fldCharType="end"/>
      </w:r>
    </w:p>
    <w:p w:rsidR="00BD11E2" w:rsidP="00BD11E2">
      <w:pPr>
        <w:pStyle w:val="Version"/>
        <w:sectPr w:rsidSect="004714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71406" w:rsidP="00471406">
      <w:pPr>
        <w:pStyle w:val="SuperHeading"/>
      </w:pPr>
      <w:r w:rsidRPr="00471406">
        <w:t>MSS70111 Vocational Graduate Certificate in Sustainable Operations</w:t>
      </w:r>
    </w:p>
    <w:p w:rsidR="00000000" w:rsidRPr="00471406" w:rsidP="00471406">
      <w:pPr>
        <w:pStyle w:val="Heading1"/>
      </w:pPr>
      <w:bookmarkStart w:id="1" w:name="O_637525"/>
      <w:bookmarkEnd w:id="1"/>
      <w:r w:rsidRPr="00471406">
        <w:t>Modification History</w:t>
      </w:r>
    </w:p>
    <w:p w:rsidR="00000000" w:rsidRPr="00471406" w:rsidP="00471406">
      <w:pPr>
        <w:pStyle w:val="BodyText"/>
      </w:pPr>
      <w:r w:rsidRPr="00471406">
        <w:t>Release 3 - inclusion of 1 new elective in Group A</w:t>
      </w:r>
    </w:p>
    <w:p w:rsidR="00000000" w:rsidRPr="00471406" w:rsidP="00471406">
      <w:pPr>
        <w:pStyle w:val="AllowPageBreak"/>
      </w:pPr>
    </w:p>
    <w:p w:rsidR="00000000" w:rsidRPr="00471406" w:rsidP="00471406">
      <w:pPr>
        <w:pStyle w:val="Heading1"/>
      </w:pPr>
      <w:bookmarkStart w:id="2" w:name="O_637524"/>
      <w:bookmarkEnd w:id="2"/>
      <w:r w:rsidRPr="00471406">
        <w:t>Description</w:t>
      </w:r>
    </w:p>
    <w:p w:rsidR="00000000" w:rsidRPr="00471406" w:rsidP="00471406">
      <w:pPr>
        <w:pStyle w:val="BodyText"/>
      </w:pPr>
      <w:r w:rsidRPr="00471406">
        <w:t xml:space="preserve">This qualification provides professional development training and recognition to people exercising leadership or change management functions in an organisation on sustainability, including setting of sustainability strategy and leadership and planning for </w:t>
      </w:r>
      <w:r w:rsidRPr="00471406">
        <w:t xml:space="preserve">the deployment of the sustainability strategy.  </w:t>
      </w:r>
    </w:p>
    <w:p w:rsidR="00000000" w:rsidRPr="00471406" w:rsidP="00471406">
      <w:pPr>
        <w:pStyle w:val="BodyText"/>
      </w:pPr>
      <w:r w:rsidRPr="00471406">
        <w:t>The qualification packaging has been developed on an assumption that competency will be developed through a combination of on and off-the-job learning strategies and that the learner has access to a workplac</w:t>
      </w:r>
      <w:r w:rsidRPr="00471406">
        <w:t xml:space="preserve">e for projects. </w:t>
      </w:r>
    </w:p>
    <w:p w:rsidR="00000000" w:rsidRPr="00471406" w:rsidP="00471406">
      <w:pPr>
        <w:pStyle w:val="BodyText"/>
      </w:pPr>
      <w:r w:rsidRPr="00471406">
        <w:rPr>
          <w:rStyle w:val="SpecialBold"/>
        </w:rPr>
        <w:t>Job roles/employment outcome</w:t>
      </w:r>
    </w:p>
    <w:p w:rsidR="00000000" w:rsidRPr="00471406" w:rsidP="00471406">
      <w:pPr>
        <w:pStyle w:val="BodyText"/>
      </w:pPr>
      <w:r w:rsidRPr="00471406">
        <w:t xml:space="preserve">The MSS70111 Vocational Graduate Certificate in Sustainable Operations provides professional development for individuals who already have some previous training or work experience in sustainability systems and </w:t>
      </w:r>
      <w:r w:rsidRPr="00471406">
        <w:t>processes. It is not an entry level qualification in sustainability. In particular the qualification assumes that learners are already familiar with the basic concepts of sustainability (e.g. triple bottom line, concept of emissions, carbon and carbon equi</w:t>
      </w:r>
      <w:r w:rsidRPr="00471406">
        <w:t xml:space="preserve">valence, environmental impact, and so on) and are also familiar with the operations and processes used within their organisation. </w:t>
      </w:r>
    </w:p>
    <w:p w:rsidR="00000000" w:rsidRPr="00471406" w:rsidP="00471406">
      <w:pPr>
        <w:pStyle w:val="BodyText"/>
      </w:pPr>
      <w:r w:rsidRPr="00471406">
        <w:rPr>
          <w:rStyle w:val="SpecialBold"/>
        </w:rPr>
        <w:t>Application</w:t>
      </w:r>
    </w:p>
    <w:p w:rsidR="00000000" w:rsidRPr="00471406" w:rsidP="00471406">
      <w:pPr>
        <w:pStyle w:val="BodyText"/>
      </w:pPr>
      <w:r w:rsidRPr="00471406">
        <w:t>The qualification applies to individuals who have responsibility at a strategy level for improving sustainability</w:t>
      </w:r>
      <w:r w:rsidRPr="00471406">
        <w:t xml:space="preserve"> within an organisation. Aspects of this responsibility may include regulatory responses, setting and monitoring of sustainability related performance indicators, liaison with stakeholders including shareholders, employees, value chain members and the loca</w:t>
      </w:r>
      <w:r w:rsidRPr="00471406">
        <w:t xml:space="preserve">l and general community. Target groups include supervisors, managers and technical experts responsible for implementing sustainability improvement strategies and practices in their organisation and/or all or part of the value chain.  </w:t>
      </w:r>
    </w:p>
    <w:p w:rsidR="00BD11E2" w:rsidP="00471406">
      <w:pPr>
        <w:pStyle w:val="BodyText"/>
      </w:pPr>
      <w:r w:rsidRPr="00471406">
        <w:t>The qualification has</w:t>
      </w:r>
      <w:r w:rsidRPr="00471406">
        <w:t xml:space="preserve"> been developed with manufacturing operations as a focus. However, because of the range of organisations in a typical manufacturing value chain it may also be applied to other types of organisations. </w:t>
      </w:r>
    </w:p>
    <w:p w:rsidR="00BD11E2" w:rsidP="00471406">
      <w:pPr>
        <w:pStyle w:val="BodyText"/>
      </w:pPr>
    </w:p>
    <w:p w:rsidR="00000000" w:rsidRPr="00471406" w:rsidP="00471406">
      <w:pPr>
        <w:pStyle w:val="Heading1"/>
      </w:pPr>
      <w:bookmarkStart w:id="3" w:name="O_637523"/>
      <w:bookmarkEnd w:id="3"/>
      <w:r w:rsidRPr="00471406">
        <w:t>Pathways Information</w:t>
      </w:r>
    </w:p>
    <w:p w:rsidR="00000000" w:rsidRPr="00471406" w:rsidP="00471406">
      <w:pPr>
        <w:pStyle w:val="BodyText"/>
      </w:pPr>
      <w:r w:rsidRPr="00471406">
        <w:t>Not applicable.</w:t>
      </w:r>
    </w:p>
    <w:p w:rsidR="00000000" w:rsidRPr="00471406" w:rsidP="00471406">
      <w:pPr>
        <w:pStyle w:val="AllowPageBreak"/>
      </w:pPr>
    </w:p>
    <w:p w:rsidR="00000000" w:rsidRPr="00471406" w:rsidP="00471406">
      <w:pPr>
        <w:pStyle w:val="Heading1"/>
      </w:pPr>
      <w:bookmarkStart w:id="4" w:name="O_637522"/>
      <w:bookmarkEnd w:id="4"/>
      <w:r w:rsidRPr="00471406">
        <w:t>Licensing/Regulatory Information</w:t>
      </w:r>
    </w:p>
    <w:p w:rsidR="00BD11E2" w:rsidP="00471406">
      <w:pPr>
        <w:pStyle w:val="BodyText"/>
      </w:pPr>
      <w:r w:rsidRPr="00471406">
        <w:t>There are no specific licences that relate to this qualification.</w:t>
      </w:r>
    </w:p>
    <w:p w:rsidR="00BD11E2" w:rsidP="00471406">
      <w:pPr>
        <w:pStyle w:val="BodyText"/>
      </w:pPr>
    </w:p>
    <w:p w:rsidR="00000000" w:rsidRPr="00471406" w:rsidP="00471406">
      <w:pPr>
        <w:pStyle w:val="Heading1"/>
      </w:pPr>
      <w:bookmarkStart w:id="5" w:name="O_637521"/>
      <w:bookmarkEnd w:id="5"/>
      <w:r w:rsidRPr="00471406">
        <w:t>Entry Requirements</w:t>
      </w:r>
    </w:p>
    <w:p w:rsidR="00000000" w:rsidRPr="00471406" w:rsidP="00471406">
      <w:pPr>
        <w:pStyle w:val="BodyText"/>
      </w:pPr>
      <w:r w:rsidRPr="00471406">
        <w:t>Entrants to the MSS70111 Vocational Graduate Certificate in Sustainable Operations should have one or m</w:t>
      </w:r>
      <w:r w:rsidRPr="00471406">
        <w:t>ore of the following:</w:t>
      </w:r>
    </w:p>
    <w:p w:rsidR="00000000" w:rsidRPr="00471406" w:rsidP="00471406">
      <w:pPr>
        <w:pStyle w:val="ListBullet"/>
      </w:pPr>
      <w:r w:rsidRPr="00471406">
        <w:t>Advanced Diploma or Diploma in a sustainability related discipline or relevant technical field, or a relevant Certificate IV or Certificate III together with significant relevant vocational practice in a relevant technical field,</w:t>
      </w:r>
    </w:p>
    <w:p w:rsidR="00000000" w:rsidRPr="00471406" w:rsidP="00471406">
      <w:pPr>
        <w:pStyle w:val="ListBullet"/>
      </w:pPr>
      <w:r w:rsidRPr="00471406">
        <w:t>a Bachelor Degree in a relevant technical field</w:t>
      </w:r>
    </w:p>
    <w:p w:rsidR="00000000" w:rsidRPr="00471406" w:rsidP="00471406">
      <w:pPr>
        <w:pStyle w:val="ListBullet"/>
      </w:pPr>
      <w:r w:rsidRPr="00471406">
        <w:t>another relevant higher education qualification, often with relevant vocational practice</w:t>
      </w:r>
    </w:p>
    <w:p w:rsidR="00000000" w:rsidRPr="00471406" w:rsidP="00471406">
      <w:pPr>
        <w:pStyle w:val="ListBullet"/>
      </w:pPr>
      <w:r w:rsidRPr="00471406">
        <w:t>relevant extensive vocational practice, without formal qualifications but which result in appropriate entry level skill</w:t>
      </w:r>
      <w:r w:rsidRPr="00471406">
        <w:t>s.</w:t>
      </w:r>
    </w:p>
    <w:p w:rsidR="00BD11E2" w:rsidP="00471406">
      <w:pPr>
        <w:pStyle w:val="BodyText"/>
      </w:pPr>
      <w:r w:rsidRPr="00471406">
        <w:t>Entrants for the qualification should also possess operational or technical skills related to the organisation seeking sustainability improvements either through prior experience or previous study.</w:t>
      </w:r>
    </w:p>
    <w:p w:rsidR="00BD11E2" w:rsidP="00471406">
      <w:pPr>
        <w:pStyle w:val="BodyText"/>
      </w:pPr>
    </w:p>
    <w:p w:rsidR="00000000" w:rsidRPr="00471406" w:rsidP="00471406">
      <w:pPr>
        <w:pStyle w:val="Heading1"/>
      </w:pPr>
      <w:bookmarkStart w:id="6" w:name="O_637520"/>
      <w:bookmarkEnd w:id="6"/>
      <w:r w:rsidRPr="00471406">
        <w:t>Employability Skills Summary</w:t>
      </w:r>
    </w:p>
    <w:tbl>
      <w:tblPr>
        <w:tblW w:w="9462" w:type="dxa"/>
        <w:tblLayout w:type="fixed"/>
        <w:tblCellMar>
          <w:left w:w="62" w:type="dxa"/>
          <w:right w:w="62" w:type="dxa"/>
        </w:tblCellMar>
        <w:tblLook w:val="0000"/>
      </w:tblPr>
      <w:tblGrid>
        <w:gridCol w:w="2700"/>
        <w:gridCol w:w="6750"/>
        <w:gridCol w:w="12"/>
      </w:tblGrid>
      <w:tr w:rsidTr="00471406">
        <w:tblPrEx>
          <w:tblW w:w="9462" w:type="dxa"/>
          <w:tblLayout w:type="fixed"/>
          <w:tblCellMar>
            <w:left w:w="62" w:type="dxa"/>
            <w:right w:w="62" w:type="dxa"/>
          </w:tblCellMar>
          <w:tblLook w:val="0000"/>
        </w:tblPrEx>
        <w:trPr>
          <w:gridAfter w:val="1"/>
          <w:wAfter w:w="12" w:type="dxa"/>
        </w:trPr>
        <w:tc>
          <w:tcPr>
            <w:tcW w:w="9450" w:type="dxa"/>
            <w:gridSpan w:val="2"/>
            <w:tcBorders>
              <w:top w:val="nil"/>
              <w:left w:val="nil"/>
              <w:bottom w:val="nil"/>
              <w:right w:val="nil"/>
            </w:tcBorders>
            <w:tcMar>
              <w:top w:w="0" w:type="dxa"/>
              <w:left w:w="62" w:type="dxa"/>
              <w:bottom w:w="0" w:type="dxa"/>
              <w:right w:w="62" w:type="dxa"/>
            </w:tcMar>
          </w:tcPr>
          <w:p w:rsidR="00000000" w:rsidP="00471406">
            <w:pPr>
              <w:pStyle w:val="BodyText"/>
              <w:rPr>
                <w:lang w:val="en-NZ"/>
              </w:rPr>
            </w:pPr>
            <w:r w:rsidRPr="00471406">
              <w:t>The foll</w:t>
            </w:r>
            <w:r w:rsidRPr="00471406">
              <w:t>owing table contains a summary of the employability skills as identified by industry for this qualification. This table should be interpreted in conjunction with the detailed requirements of each unit of competency packaged in this qualification. The outco</w:t>
            </w:r>
            <w:r w:rsidRPr="00471406">
              <w:t xml:space="preserve">mes described here are broad industry requirements that reflect skill requirements for this level. </w:t>
            </w:r>
          </w:p>
        </w:tc>
      </w:tr>
      <w:tr w:rsidTr="0047140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Communication</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406" w:rsidP="00471406">
            <w:pPr>
              <w:pStyle w:val="ListBullet"/>
            </w:pPr>
            <w:r w:rsidRPr="00471406">
              <w:t xml:space="preserve">Consult with internal and external stakeholders on sustainability strategy </w:t>
            </w:r>
          </w:p>
          <w:p w:rsidR="00000000" w:rsidRPr="00471406" w:rsidP="00471406">
            <w:pPr>
              <w:pStyle w:val="ListBullet"/>
            </w:pPr>
            <w:r w:rsidRPr="00471406">
              <w:t>Communicate processes and goals to managers, other employees and members of the value chain</w:t>
            </w:r>
          </w:p>
          <w:p w:rsidR="00000000" w:rsidRPr="00471406" w:rsidP="00471406">
            <w:pPr>
              <w:pStyle w:val="ListBullet"/>
            </w:pPr>
            <w:r w:rsidRPr="00471406">
              <w:t>Use interpersonal and language skills to encourage collaboration</w:t>
            </w:r>
          </w:p>
          <w:p w:rsidR="00000000" w:rsidP="00471406">
            <w:pPr>
              <w:pStyle w:val="ListBullet"/>
              <w:rPr>
                <w:lang w:val="en-NZ"/>
              </w:rPr>
            </w:pPr>
            <w:r w:rsidRPr="00471406">
              <w:t>Identify new improvement opportunities through discussion with internal and external stakeholders</w:t>
            </w:r>
          </w:p>
        </w:tc>
      </w:tr>
      <w:tr w:rsidTr="0047140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Teamwork</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406" w:rsidP="00471406">
            <w:pPr>
              <w:pStyle w:val="ListBullet"/>
            </w:pPr>
            <w:r w:rsidRPr="00471406">
              <w:t>Cultivate collaboration and participation in change processes</w:t>
            </w:r>
          </w:p>
          <w:p w:rsidR="00000000" w:rsidRPr="00471406" w:rsidP="00471406">
            <w:pPr>
              <w:pStyle w:val="ListBullet"/>
            </w:pPr>
            <w:r w:rsidRPr="00471406">
              <w:t>Meet with stakeholders to resolve problems</w:t>
            </w:r>
          </w:p>
          <w:p w:rsidR="00000000" w:rsidP="00471406">
            <w:pPr>
              <w:pStyle w:val="ListBullet"/>
              <w:rPr>
                <w:lang w:val="en-NZ"/>
              </w:rPr>
            </w:pPr>
            <w:r w:rsidRPr="00471406">
              <w:t>Establish support and ownership among stakeholders for future sustainability objectives</w:t>
            </w:r>
          </w:p>
        </w:tc>
      </w:tr>
      <w:tr w:rsidTr="0047140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Problem solving</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406" w:rsidP="00471406">
            <w:pPr>
              <w:pStyle w:val="ListBullet"/>
            </w:pPr>
            <w:r w:rsidRPr="00471406">
              <w:t>Collect, analyse and interpret data</w:t>
            </w:r>
          </w:p>
          <w:p w:rsidR="00000000" w:rsidRPr="00471406" w:rsidP="00471406">
            <w:pPr>
              <w:pStyle w:val="ListBullet"/>
            </w:pPr>
            <w:r w:rsidRPr="00471406">
              <w:t>Determine root causes of non-conformances</w:t>
            </w:r>
          </w:p>
          <w:p w:rsidR="00000000" w:rsidRPr="00471406" w:rsidP="00471406">
            <w:pPr>
              <w:pStyle w:val="ListBullet"/>
            </w:pPr>
            <w:r w:rsidRPr="00471406">
              <w:t>Evaluate options for improvements to sustainability performance across the organisation</w:t>
            </w:r>
          </w:p>
          <w:p w:rsidR="00000000" w:rsidP="00471406">
            <w:pPr>
              <w:pStyle w:val="ListBullet"/>
              <w:rPr>
                <w:lang w:val="en-NZ"/>
              </w:rPr>
            </w:pPr>
            <w:r w:rsidRPr="00471406">
              <w:t>Analyse effects of potential and actual equipment failures</w:t>
            </w:r>
          </w:p>
        </w:tc>
      </w:tr>
      <w:tr w:rsidTr="0047140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Initiative and enterprise</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406" w:rsidP="00471406">
            <w:pPr>
              <w:pStyle w:val="ListBullet"/>
            </w:pPr>
            <w:r w:rsidRPr="00471406">
              <w:t xml:space="preserve">Ensure data collection and feedback mechanisms are established </w:t>
            </w:r>
            <w:r w:rsidRPr="00471406">
              <w:t xml:space="preserve">for all change implementation processes </w:t>
            </w:r>
          </w:p>
          <w:p w:rsidR="00000000" w:rsidRPr="00471406" w:rsidP="00471406">
            <w:pPr>
              <w:pStyle w:val="ListBullet"/>
            </w:pPr>
            <w:r w:rsidRPr="00471406">
              <w:t>Provide leadership during major non-conformances</w:t>
            </w:r>
          </w:p>
          <w:p w:rsidR="00000000" w:rsidRPr="00471406" w:rsidP="00471406">
            <w:pPr>
              <w:pStyle w:val="ListBullet"/>
            </w:pPr>
            <w:r w:rsidRPr="00471406">
              <w:t xml:space="preserve">Identify and implement process improvements </w:t>
            </w:r>
          </w:p>
          <w:p w:rsidR="00000000" w:rsidP="00471406">
            <w:pPr>
              <w:pStyle w:val="ListBullet"/>
              <w:rPr>
                <w:lang w:val="en-NZ"/>
              </w:rPr>
            </w:pPr>
            <w:r w:rsidRPr="00471406">
              <w:t>Use analytical and decision making skills to prioritise im</w:t>
            </w:r>
            <w:r w:rsidRPr="00471406">
              <w:t>provement activities</w:t>
            </w:r>
          </w:p>
        </w:tc>
      </w:tr>
      <w:tr w:rsidTr="0047140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Planning and organising</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406" w:rsidP="00471406">
            <w:pPr>
              <w:pStyle w:val="ListBullet"/>
            </w:pPr>
            <w:r w:rsidRPr="00471406">
              <w:t>Identify data requirements to determine current and future states</w:t>
            </w:r>
          </w:p>
          <w:p w:rsidR="00000000" w:rsidRPr="00471406" w:rsidP="00471406">
            <w:pPr>
              <w:pStyle w:val="ListBullet"/>
            </w:pPr>
            <w:r w:rsidRPr="00471406">
              <w:t>Organise data collection systems</w:t>
            </w:r>
          </w:p>
          <w:p w:rsidR="00000000" w:rsidRPr="00471406" w:rsidP="00471406">
            <w:pPr>
              <w:pStyle w:val="ListBullet"/>
            </w:pPr>
            <w:r w:rsidRPr="00471406">
              <w:t>Establish team responsibilities for implementation of change</w:t>
            </w:r>
          </w:p>
          <w:p w:rsidR="00000000" w:rsidP="00471406">
            <w:pPr>
              <w:pStyle w:val="ListBullet"/>
              <w:rPr>
                <w:lang w:val="en-NZ"/>
              </w:rPr>
            </w:pPr>
            <w:r w:rsidRPr="00471406">
              <w:t xml:space="preserve">Plan change implementation strategy and identify </w:t>
            </w:r>
            <w:r w:rsidRPr="00471406">
              <w:t>risk factors</w:t>
            </w:r>
          </w:p>
        </w:tc>
      </w:tr>
      <w:tr w:rsidTr="0047140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Self-management</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406" w:rsidP="00471406">
            <w:pPr>
              <w:pStyle w:val="ListBullet"/>
            </w:pPr>
            <w:r w:rsidRPr="00471406">
              <w:t>Manage own time and establish own work schedule</w:t>
            </w:r>
          </w:p>
          <w:p w:rsidR="00000000" w:rsidRPr="00471406" w:rsidP="00471406">
            <w:pPr>
              <w:pStyle w:val="ListBullet"/>
            </w:pPr>
            <w:r w:rsidRPr="00471406">
              <w:t>Monitor and evaluate own work quality</w:t>
            </w:r>
          </w:p>
          <w:p w:rsidR="00000000" w:rsidRPr="00471406" w:rsidP="00471406">
            <w:pPr>
              <w:pStyle w:val="ListBullet"/>
            </w:pPr>
            <w:r w:rsidRPr="00471406">
              <w:t>Maintain professional and ethical standards in own work</w:t>
            </w:r>
          </w:p>
          <w:p w:rsidR="00000000" w:rsidP="00471406">
            <w:pPr>
              <w:pStyle w:val="ListBullet"/>
              <w:rPr>
                <w:lang w:val="en-NZ"/>
              </w:rPr>
            </w:pPr>
            <w:r w:rsidRPr="00471406">
              <w:t>Comply with legislative requirements, codes of practice and organisational policies and procedures</w:t>
            </w:r>
          </w:p>
        </w:tc>
      </w:tr>
      <w:tr w:rsidTr="0047140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Learning</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406" w:rsidP="00471406">
            <w:pPr>
              <w:pStyle w:val="ListBullet"/>
            </w:pPr>
            <w:r w:rsidRPr="00471406">
              <w:t>Identify opportunities for individual and organisational learning</w:t>
            </w:r>
          </w:p>
          <w:p w:rsidR="00000000" w:rsidRPr="00471406" w:rsidP="00471406">
            <w:pPr>
              <w:pStyle w:val="ListBullet"/>
            </w:pPr>
            <w:r w:rsidRPr="00471406">
              <w:t>Use feedback from others to establish improvement processes</w:t>
            </w:r>
          </w:p>
          <w:p w:rsidR="00000000" w:rsidRPr="00471406" w:rsidP="00471406">
            <w:pPr>
              <w:pStyle w:val="ListBullet"/>
            </w:pPr>
            <w:r w:rsidRPr="00471406">
              <w:t>Record learning acco</w:t>
            </w:r>
            <w:r w:rsidRPr="00471406">
              <w:t>rding to organisational procedures</w:t>
            </w:r>
          </w:p>
          <w:p w:rsidR="00000000" w:rsidP="00471406">
            <w:pPr>
              <w:pStyle w:val="ListBullet"/>
              <w:rPr>
                <w:lang w:val="en-NZ"/>
              </w:rPr>
            </w:pPr>
            <w:r w:rsidRPr="00471406">
              <w:t>Ensure stakeholders are able to access and apply relevant knowledge/learning</w:t>
            </w:r>
          </w:p>
        </w:tc>
      </w:tr>
      <w:tr w:rsidTr="0047140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Technology</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406" w:rsidP="00471406">
            <w:pPr>
              <w:pStyle w:val="ListBullet"/>
            </w:pPr>
            <w:r w:rsidRPr="00471406">
              <w:t>Analyse systems and technology implications of change options</w:t>
            </w:r>
          </w:p>
          <w:p w:rsidR="00000000" w:rsidRPr="00471406" w:rsidP="00471406">
            <w:pPr>
              <w:pStyle w:val="ListBullet"/>
            </w:pPr>
            <w:r w:rsidRPr="00471406">
              <w:t>Implement procedures to monitor and record equipment availability, pe</w:t>
            </w:r>
            <w:r w:rsidRPr="00471406">
              <w:t>rformance and availability</w:t>
            </w:r>
          </w:p>
          <w:p w:rsidR="00000000" w:rsidRPr="00471406" w:rsidP="00471406">
            <w:pPr>
              <w:pStyle w:val="ListBullet"/>
            </w:pPr>
            <w:r w:rsidRPr="00471406">
              <w:t>Determine systems compatibility with other members of the value chain</w:t>
            </w:r>
          </w:p>
          <w:p w:rsidR="00000000" w:rsidRPr="00471406" w:rsidP="00471406">
            <w:pPr>
              <w:pStyle w:val="ListBullet"/>
            </w:pPr>
            <w:r w:rsidRPr="00471406">
              <w:t xml:space="preserve">Use record keeping equipment and programs </w:t>
            </w:r>
          </w:p>
        </w:tc>
      </w:tr>
    </w:tbl>
    <w:p w:rsidR="00000000" w:rsidRPr="00471406" w:rsidP="00471406">
      <w:pPr>
        <w:pStyle w:val="BodyText"/>
      </w:pPr>
    </w:p>
    <w:p w:rsidR="00000000" w:rsidRPr="00471406" w:rsidP="00471406">
      <w:pPr>
        <w:pStyle w:val="AllowPageBreak"/>
      </w:pPr>
    </w:p>
    <w:p w:rsidR="00000000" w:rsidRPr="00471406" w:rsidP="00471406">
      <w:pPr>
        <w:pStyle w:val="Heading1"/>
      </w:pPr>
      <w:bookmarkStart w:id="7" w:name="O_637519"/>
      <w:bookmarkEnd w:id="7"/>
      <w:r w:rsidRPr="00471406">
        <w:t>Packaging Rules</w:t>
      </w:r>
    </w:p>
    <w:tbl>
      <w:tblPr>
        <w:tblW w:w="0" w:type="auto"/>
        <w:tblLayout w:type="fixed"/>
        <w:tblCellMar>
          <w:left w:w="62" w:type="dxa"/>
          <w:right w:w="62" w:type="dxa"/>
        </w:tblCellMar>
        <w:tblLook w:val="0000"/>
      </w:tblPr>
      <w:tblGrid>
        <w:gridCol w:w="2186"/>
        <w:gridCol w:w="6886"/>
      </w:tblGrid>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71406" w:rsidP="00471406">
            <w:pPr>
              <w:pStyle w:val="BodyText"/>
            </w:pPr>
            <w:r w:rsidRPr="00471406">
              <w:t xml:space="preserve">To be awarded the MSS70111 Vocational Graduate Certificate in Sustainable Operations competency must be achieved in </w:t>
            </w:r>
            <w:r w:rsidRPr="00471406">
              <w:rPr>
                <w:rStyle w:val="SpecialBold"/>
              </w:rPr>
              <w:t>five</w:t>
            </w:r>
            <w:r w:rsidRPr="00471406">
              <w:t xml:space="preserve"> </w:t>
            </w:r>
            <w:r w:rsidRPr="00471406">
              <w:rPr>
                <w:rStyle w:val="SpecialBold"/>
              </w:rPr>
              <w:t>(5)</w:t>
            </w:r>
            <w:r w:rsidRPr="00471406">
              <w:t xml:space="preserve"> units of competency.</w:t>
            </w:r>
          </w:p>
          <w:p w:rsidR="00000000" w:rsidRPr="00471406" w:rsidP="00471406">
            <w:pPr>
              <w:pStyle w:val="ListBullet"/>
            </w:pPr>
            <w:r w:rsidRPr="00471406">
              <w:rPr>
                <w:rStyle w:val="SpecialBold"/>
              </w:rPr>
              <w:t>two</w:t>
            </w:r>
            <w:r w:rsidRPr="00471406">
              <w:t xml:space="preserve"> </w:t>
            </w:r>
            <w:r w:rsidRPr="00471406">
              <w:rPr>
                <w:rStyle w:val="SpecialBold"/>
              </w:rPr>
              <w:t>(2)</w:t>
            </w:r>
            <w:r w:rsidRPr="00471406">
              <w:t xml:space="preserve"> core units of competency </w:t>
            </w:r>
          </w:p>
          <w:p w:rsidR="00000000" w:rsidRPr="00471406" w:rsidP="00471406">
            <w:pPr>
              <w:pStyle w:val="ListBullet"/>
            </w:pPr>
            <w:r w:rsidRPr="00471406">
              <w:rPr>
                <w:rStyle w:val="SpecialBold"/>
              </w:rPr>
              <w:t>three (3)</w:t>
            </w:r>
            <w:r w:rsidRPr="00471406">
              <w:t xml:space="preserve"> elective units of competency, as specified below</w:t>
            </w:r>
          </w:p>
          <w:p w:rsidR="00000000" w:rsidP="00471406">
            <w:pPr>
              <w:pStyle w:val="BodyText"/>
              <w:rPr>
                <w:lang w:val="en-NZ"/>
              </w:rPr>
            </w:pPr>
            <w:r w:rsidRPr="00471406">
              <w:rPr>
                <w:rStyle w:val="SpecialBold"/>
              </w:rPr>
              <w:t>Note</w:t>
            </w:r>
            <w:r w:rsidRPr="00471406">
              <w:t>: None of th</w:t>
            </w:r>
            <w:r w:rsidRPr="00471406">
              <w:t>e units listed in this qualification have prerequisites.</w:t>
            </w: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1406">
            <w:pPr>
              <w:pStyle w:val="BodyText"/>
              <w:rPr>
                <w:lang w:val="en-NZ"/>
              </w:rPr>
            </w:pP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1406">
            <w:pPr>
              <w:pStyle w:val="BodyText"/>
              <w:rPr>
                <w:lang w:val="en-NZ"/>
              </w:rPr>
            </w:pPr>
            <w:r w:rsidRPr="00471406">
              <w:rPr>
                <w:rStyle w:val="SpecialBold"/>
              </w:rPr>
              <w:t>Core units of competency</w:t>
            </w: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1406">
            <w:pPr>
              <w:pStyle w:val="BodyText"/>
              <w:rPr>
                <w:lang w:val="en-NZ"/>
              </w:rPr>
            </w:pP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1406">
            <w:pPr>
              <w:pStyle w:val="ListBullet"/>
              <w:rPr>
                <w:lang w:val="en-NZ"/>
              </w:rPr>
            </w:pPr>
            <w:r w:rsidRPr="00471406">
              <w:t>Complete the following</w:t>
            </w:r>
            <w:r w:rsidRPr="00471406">
              <w:rPr>
                <w:rStyle w:val="SpecialBold"/>
              </w:rPr>
              <w:t xml:space="preserve"> two (2) </w:t>
            </w:r>
            <w:r w:rsidRPr="00471406">
              <w:t xml:space="preserve">units of competency. </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Unit code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Unit title</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MSS017001A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 xml:space="preserve">Analyse and determine organisational risk areas in sustainability </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MSS017004A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 xml:space="preserve">Lead sustainable strategy deployment </w:t>
            </w: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1406">
            <w:pPr>
              <w:pStyle w:val="BodyText"/>
              <w:rPr>
                <w:lang w:val="en-NZ"/>
              </w:rPr>
            </w:pP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1406">
            <w:pPr>
              <w:pStyle w:val="BodyText"/>
              <w:rPr>
                <w:lang w:val="en-NZ"/>
              </w:rPr>
            </w:pPr>
            <w:r w:rsidRPr="00471406">
              <w:rPr>
                <w:rStyle w:val="SpecialBold"/>
              </w:rPr>
              <w:t>Elective units of competency</w:t>
            </w: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1406">
            <w:pPr>
              <w:pStyle w:val="BodyText"/>
              <w:rPr>
                <w:lang w:val="en-NZ"/>
              </w:rPr>
            </w:pP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71406" w:rsidP="00471406">
            <w:pPr>
              <w:pStyle w:val="ListBullet"/>
            </w:pPr>
            <w:r w:rsidRPr="00471406">
              <w:t xml:space="preserve">Complete </w:t>
            </w:r>
            <w:r w:rsidRPr="00471406">
              <w:rPr>
                <w:rStyle w:val="SpecialBold"/>
              </w:rPr>
              <w:t>three (3)</w:t>
            </w:r>
            <w:r w:rsidRPr="00471406">
              <w:t xml:space="preserve"> elective units of competency, made up of:</w:t>
            </w:r>
          </w:p>
          <w:p w:rsidR="00000000" w:rsidRPr="00471406" w:rsidP="00471406">
            <w:pPr>
              <w:pStyle w:val="ListBullet2"/>
            </w:pPr>
            <w:r w:rsidRPr="00471406">
              <w:t xml:space="preserve">a minimum of </w:t>
            </w:r>
            <w:r w:rsidRPr="00471406">
              <w:rPr>
                <w:rStyle w:val="SpecialBold"/>
              </w:rPr>
              <w:t>two (2)</w:t>
            </w:r>
            <w:r w:rsidRPr="00471406">
              <w:t xml:space="preserve"> units from Group A</w:t>
            </w:r>
          </w:p>
          <w:p w:rsidR="00000000" w:rsidRPr="00471406" w:rsidP="00471406">
            <w:pPr>
              <w:pStyle w:val="ListBullet2"/>
            </w:pPr>
            <w:r w:rsidRPr="00471406">
              <w:t xml:space="preserve">the balance of </w:t>
            </w:r>
            <w:r w:rsidRPr="00471406">
              <w:rPr>
                <w:rStyle w:val="SpecialBold"/>
              </w:rPr>
              <w:t>one (1)</w:t>
            </w:r>
            <w:r w:rsidRPr="00471406">
              <w:t xml:space="preserve"> elective unit, may be selected from:</w:t>
            </w:r>
          </w:p>
          <w:p w:rsidR="00000000" w:rsidRPr="00471406" w:rsidP="00471406">
            <w:pPr>
              <w:pStyle w:val="ListBullet3"/>
            </w:pPr>
            <w:r w:rsidRPr="00471406">
              <w:t>Group A units, not previously selected</w:t>
            </w:r>
          </w:p>
          <w:p w:rsidR="00000000" w:rsidP="00471406">
            <w:pPr>
              <w:pStyle w:val="ListBullet3"/>
              <w:rPr>
                <w:lang w:val="en-NZ"/>
              </w:rPr>
            </w:pPr>
            <w:r w:rsidRPr="00471406">
              <w:t>Group B elective units, listed below.</w:t>
            </w: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1406">
            <w:pPr>
              <w:pStyle w:val="BodyText"/>
              <w:rPr>
                <w:lang w:val="en-NZ"/>
              </w:rPr>
            </w:pP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1406">
            <w:pPr>
              <w:pStyle w:val="BodyText"/>
              <w:rPr>
                <w:lang w:val="en-NZ"/>
              </w:rPr>
            </w:pPr>
            <w:r w:rsidRPr="00471406">
              <w:rPr>
                <w:rStyle w:val="SpecialBold"/>
              </w:rPr>
              <w:t>Group A: Elective units</w:t>
            </w: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1406">
            <w:pPr>
              <w:pStyle w:val="BodyText"/>
              <w:rPr>
                <w:lang w:val="en-NZ"/>
              </w:rPr>
            </w:pP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Unit code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Unit title</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MSS017002A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 xml:space="preserve">Determine process loss through mass or energy balancing </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MSS017003A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 xml:space="preserve">Identify and respond to external sustainability factors for an organisation  </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MSS017005A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 xml:space="preserve">Manage a major sustainability non-conformance </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MSS017006A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 xml:space="preserve">Identify and improve sustainability interactions relations with the community </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MSS017007A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Design for susta</w:t>
            </w:r>
            <w:r w:rsidRPr="00471406">
              <w:t xml:space="preserve">inability </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MSS017008A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Develop a proactive social sustainability strategy</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MSS027002A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Apply environmental legislation, codes and standards</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MSS407012A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Lead a problem solving process to determine and solve root cause</w:t>
            </w: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1406">
            <w:pPr>
              <w:pStyle w:val="BodyText"/>
              <w:rPr>
                <w:lang w:val="en-NZ"/>
              </w:rPr>
            </w:pP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1406">
            <w:pPr>
              <w:pStyle w:val="BodyText"/>
              <w:rPr>
                <w:lang w:val="en-NZ"/>
              </w:rPr>
            </w:pPr>
            <w:r w:rsidRPr="00471406">
              <w:rPr>
                <w:rStyle w:val="SpecialBold"/>
              </w:rPr>
              <w:t>Group B: Elective units</w:t>
            </w:r>
          </w:p>
        </w:tc>
      </w:tr>
      <w:tr w:rsidTr="004714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1406">
            <w:pPr>
              <w:pStyle w:val="BodyText"/>
              <w:rPr>
                <w:lang w:val="en-NZ"/>
              </w:rPr>
            </w:pP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406" w:rsidP="00471406">
            <w:pPr>
              <w:pStyle w:val="BodyText"/>
            </w:pPr>
            <w:r w:rsidRPr="00471406">
              <w:rPr>
                <w:rStyle w:val="SpecialBold"/>
              </w:rPr>
              <w:t>Unit code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rPr>
                <w:rStyle w:val="SpecialBold"/>
              </w:rPr>
              <w:t>Unit title</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MSS407013A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Review continuous improvement processes</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MSS407001A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Prepare for and implement change</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MSS407002A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Review operations practice tools and techniques</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MSS407003A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Analyse process changes</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MSS407004A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Facilitate improvements in the internal value chain</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MSS407005A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Undertake a qualitative review of a process change</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MSS407006A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Build relationships between teams in an operations environment</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MSS407008A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Capture learning from daily activities in an organisat</w:t>
            </w:r>
            <w:r w:rsidRPr="00471406">
              <w:t>ion</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MSS407009A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Facilitate improvements in the external value chain</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MSS407010A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 xml:space="preserve">Improve visual management in the workplace </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MSS407011A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Manage benchmarking studies</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MSS408008A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Analyse data for relevance to organisational learning</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MSS408001A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Develo</w:t>
            </w:r>
            <w:r w:rsidRPr="00471406">
              <w:t>p the competitive systems and practices approach</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MSS408002A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Audit the use of competitive tools</w:t>
            </w:r>
          </w:p>
        </w:tc>
      </w:tr>
      <w:tr w:rsidTr="00471406">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MSAENV672B</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406">
            <w:pPr>
              <w:pStyle w:val="BodyText"/>
              <w:rPr>
                <w:lang w:val="en-NZ"/>
              </w:rPr>
            </w:pPr>
            <w:r w:rsidRPr="00471406">
              <w:t>Develop workplace policy and procedures for sustainability</w:t>
            </w:r>
          </w:p>
        </w:tc>
      </w:tr>
      <w:tr w:rsidTr="0047140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71406">
            <w:pPr>
              <w:pStyle w:val="BodyText"/>
              <w:rPr>
                <w:lang w:val="en-NZ"/>
              </w:rPr>
            </w:pPr>
          </w:p>
        </w:tc>
      </w:tr>
      <w:tr w:rsidTr="00471406">
        <w:tblPrEx>
          <w:tblW w:w="0" w:type="auto"/>
          <w:tblLayout w:type="fixed"/>
          <w:tblCellMar>
            <w:left w:w="62" w:type="dxa"/>
            <w:right w:w="62" w:type="dxa"/>
          </w:tblCellMar>
          <w:tblLook w:val="0000"/>
        </w:tblPrEx>
        <w:tc>
          <w:tcPr>
            <w:tcW w:w="9072"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71406" w:rsidP="00471406">
            <w:pPr>
              <w:pStyle w:val="BodyText"/>
            </w:pPr>
            <w:r w:rsidRPr="00471406">
              <w:rPr>
                <w:rStyle w:val="SpecialBold"/>
              </w:rPr>
              <w:t xml:space="preserve">One (1) </w:t>
            </w:r>
            <w:r w:rsidRPr="00471406">
              <w:t>elective unit may be selected from this Training Package, other endorsed Training Packages and accredited courses, where that unit is available at Vocational Graduate Certificate and Vocational Graduate Diploma level.</w:t>
            </w:r>
          </w:p>
        </w:tc>
      </w:tr>
    </w:tbl>
    <w:p w:rsidR="00BD11E2" w:rsidP="00471406">
      <w:pPr>
        <w:pStyle w:val="BodyText"/>
      </w:pPr>
    </w:p>
    <w:p w:rsidR="00BD11E2" w:rsidP="00471406">
      <w:pPr>
        <w:pStyle w:val="BodyText"/>
      </w:pPr>
    </w:p>
    <w:p w:rsidR="00000000" w:rsidRPr="00471406" w:rsidP="00471406">
      <w:pPr>
        <w:pStyle w:val="Heading1"/>
      </w:pPr>
      <w:bookmarkStart w:id="8" w:name="O_637518"/>
      <w:bookmarkEnd w:id="8"/>
      <w:r w:rsidRPr="00471406">
        <w:t>Custom Content Section</w:t>
      </w:r>
    </w:p>
    <w:p w:rsidR="00000000" w:rsidRPr="00471406" w:rsidP="00471406">
      <w:pPr>
        <w:pStyle w:val="BodyText"/>
      </w:pPr>
      <w:r w:rsidRPr="00471406">
        <w:t>Not applicable.</w:t>
      </w:r>
    </w:p>
    <w:p w:rsidR="00000000" w:rsidRPr="00471406" w:rsidP="00471406"/>
    <w:sectPr w:rsidSect="004714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06" w:rsidRPr="00BD11E2" w:rsidP="00BD11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1E2" w:rsidP="00471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D11E2" w:rsidP="0047140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11E2" w:rsidP="004714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06" w:rsidRPr="00BD11E2" w:rsidP="00BD11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1E2" w:rsidRPr="002D2AF8" w:rsidP="00471406">
    <w:pPr>
      <w:pStyle w:val="Header"/>
      <w:framePr w:wrap="around"/>
    </w:pPr>
    <w:r>
      <w:fldChar w:fldCharType="begin"/>
    </w:r>
    <w:r>
      <w:instrText xml:space="preserve"> TITLE   \* MERGEFORMAT </w:instrText>
    </w:r>
    <w:r>
      <w:fldChar w:fldCharType="separate"/>
    </w:r>
    <w:r>
      <w:t>MSS70111 Graduate Certificate in Sustainable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BD11E2" w:rsidP="004714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8E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6E3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348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4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406"/>
    <w:pPr>
      <w:spacing w:before="360" w:after="60"/>
      <w:outlineLvl w:val="0"/>
    </w:pPr>
    <w:rPr>
      <w:sz w:val="32"/>
    </w:rPr>
  </w:style>
  <w:style w:type="paragraph" w:styleId="Heading2">
    <w:name w:val="heading 2"/>
    <w:basedOn w:val="HeadingBase"/>
    <w:next w:val="BodyText"/>
    <w:link w:val="Heading2Char"/>
    <w:qFormat/>
    <w:rsid w:val="00471406"/>
    <w:pPr>
      <w:keepLines/>
      <w:spacing w:before="240" w:after="120"/>
      <w:outlineLvl w:val="1"/>
    </w:pPr>
    <w:rPr>
      <w:sz w:val="28"/>
      <w:szCs w:val="40"/>
    </w:rPr>
  </w:style>
  <w:style w:type="paragraph" w:styleId="Heading3">
    <w:name w:val="heading 3"/>
    <w:basedOn w:val="HeadingBase"/>
    <w:next w:val="BodyText"/>
    <w:link w:val="Heading3Char"/>
    <w:qFormat/>
    <w:rsid w:val="00471406"/>
    <w:pPr>
      <w:spacing w:before="180" w:after="120"/>
      <w:outlineLvl w:val="2"/>
    </w:pPr>
    <w:rPr>
      <w:spacing w:val="-10"/>
      <w:kern w:val="32"/>
    </w:rPr>
  </w:style>
  <w:style w:type="paragraph" w:styleId="Heading4">
    <w:name w:val="heading 4"/>
    <w:basedOn w:val="HeadingBase"/>
    <w:next w:val="BodyText"/>
    <w:link w:val="Heading4Char"/>
    <w:qFormat/>
    <w:rsid w:val="00471406"/>
    <w:pPr>
      <w:spacing w:before="160" w:after="120"/>
      <w:outlineLvl w:val="3"/>
    </w:pPr>
    <w:rPr>
      <w:sz w:val="22"/>
    </w:rPr>
  </w:style>
  <w:style w:type="paragraph" w:styleId="Heading5">
    <w:name w:val="heading 5"/>
    <w:basedOn w:val="HeadingBase"/>
    <w:next w:val="Normal"/>
    <w:link w:val="Heading5Char"/>
    <w:qFormat/>
    <w:rsid w:val="00471406"/>
    <w:pPr>
      <w:spacing w:before="80"/>
      <w:outlineLvl w:val="4"/>
    </w:pPr>
    <w:rPr>
      <w:color w:val="918585"/>
      <w:sz w:val="20"/>
    </w:rPr>
  </w:style>
  <w:style w:type="paragraph" w:styleId="Heading6">
    <w:name w:val="heading 6"/>
    <w:basedOn w:val="HeadingBase"/>
    <w:next w:val="Normal"/>
    <w:link w:val="Heading6Char"/>
    <w:qFormat/>
    <w:rsid w:val="00471406"/>
    <w:pPr>
      <w:spacing w:before="60"/>
      <w:outlineLvl w:val="5"/>
    </w:pPr>
    <w:rPr>
      <w:color w:val="918585"/>
      <w:sz w:val="20"/>
    </w:rPr>
  </w:style>
  <w:style w:type="paragraph" w:styleId="Heading7">
    <w:name w:val="heading 7"/>
    <w:basedOn w:val="Normal"/>
    <w:next w:val="Normal"/>
    <w:link w:val="Heading7Char"/>
    <w:qFormat/>
    <w:rsid w:val="00471406"/>
    <w:pPr>
      <w:ind w:left="720"/>
      <w:outlineLvl w:val="6"/>
    </w:pPr>
    <w:rPr>
      <w:i/>
    </w:rPr>
  </w:style>
  <w:style w:type="paragraph" w:styleId="Heading8">
    <w:name w:val="heading 8"/>
    <w:basedOn w:val="Normal"/>
    <w:next w:val="Normal"/>
    <w:link w:val="Heading8Char"/>
    <w:qFormat/>
    <w:rsid w:val="00471406"/>
    <w:pPr>
      <w:ind w:left="720"/>
      <w:outlineLvl w:val="7"/>
    </w:pPr>
    <w:rPr>
      <w:i/>
    </w:rPr>
  </w:style>
  <w:style w:type="paragraph" w:styleId="Heading9">
    <w:name w:val="heading 9"/>
    <w:basedOn w:val="Normal"/>
    <w:next w:val="Normal"/>
    <w:link w:val="Heading9Char"/>
    <w:qFormat/>
    <w:rsid w:val="00471406"/>
    <w:pPr>
      <w:ind w:left="720"/>
      <w:outlineLvl w:val="8"/>
    </w:pPr>
    <w:rPr>
      <w:i/>
    </w:rPr>
  </w:style>
  <w:style w:type="character" w:default="1" w:styleId="DefaultParagraphFont">
    <w:name w:val="Default Paragraph Font"/>
    <w:uiPriority w:val="1"/>
    <w:unhideWhenUsed/>
    <w:rsid w:val="00471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406"/>
  </w:style>
  <w:style w:type="character" w:customStyle="1" w:styleId="Heading1Char">
    <w:name w:val="Heading 1 Char"/>
    <w:basedOn w:val="DefaultParagraphFont"/>
    <w:link w:val="Heading1"/>
    <w:rsid w:val="00471406"/>
    <w:rPr>
      <w:rFonts w:ascii="Times New Roman" w:eastAsia="Times New Roman" w:hAnsi="Times New Roman" w:cs="Times New Roman"/>
      <w:b/>
      <w:sz w:val="32"/>
      <w:szCs w:val="20"/>
      <w:lang w:eastAsia="en-US"/>
    </w:rPr>
  </w:style>
  <w:style w:type="paragraph" w:styleId="BodyText">
    <w:name w:val="Body Text"/>
    <w:basedOn w:val="Normal"/>
    <w:link w:val="BodyTextChar"/>
    <w:rsid w:val="004714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1406"/>
    <w:rPr>
      <w:rFonts w:ascii="Times New Roman" w:eastAsia="Times New Roman" w:hAnsi="Times New Roman" w:cs="Times New Roman"/>
      <w:sz w:val="24"/>
      <w:lang w:eastAsia="en-US"/>
    </w:rPr>
  </w:style>
  <w:style w:type="paragraph" w:styleId="ListBullet">
    <w:name w:val="List Bullet"/>
    <w:basedOn w:val="List"/>
    <w:rsid w:val="00471406"/>
    <w:pPr>
      <w:numPr>
        <w:numId w:val="14"/>
      </w:numPr>
      <w:tabs>
        <w:tab w:val="clear" w:pos="340"/>
      </w:tabs>
      <w:spacing w:before="40" w:after="40"/>
    </w:pPr>
  </w:style>
  <w:style w:type="character" w:customStyle="1" w:styleId="SpecialBold">
    <w:name w:val="Special Bold"/>
    <w:basedOn w:val="DefaultParagraphFont"/>
    <w:rsid w:val="00471406"/>
    <w:rPr>
      <w:b/>
      <w:spacing w:val="0"/>
    </w:rPr>
  </w:style>
  <w:style w:type="paragraph" w:styleId="ListBullet2">
    <w:name w:val="List Bullet 2"/>
    <w:basedOn w:val="List2"/>
    <w:rsid w:val="00471406"/>
    <w:pPr>
      <w:numPr>
        <w:numId w:val="15"/>
      </w:numPr>
      <w:tabs>
        <w:tab w:val="clear" w:pos="680"/>
      </w:tabs>
    </w:pPr>
  </w:style>
  <w:style w:type="paragraph" w:customStyle="1" w:styleId="SuperHeading">
    <w:name w:val="SuperHeading"/>
    <w:basedOn w:val="Normal"/>
    <w:rsid w:val="00471406"/>
    <w:pPr>
      <w:spacing w:before="240" w:after="120"/>
      <w:outlineLvl w:val="0"/>
    </w:pPr>
    <w:rPr>
      <w:rFonts w:ascii="Times New Roman" w:hAnsi="Times New Roman"/>
      <w:b/>
      <w:sz w:val="32"/>
    </w:rPr>
  </w:style>
  <w:style w:type="paragraph" w:customStyle="1" w:styleId="AllowPageBreak">
    <w:name w:val="AllowPageBreak"/>
    <w:rsid w:val="004714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1406"/>
    <w:pPr>
      <w:numPr>
        <w:numId w:val="3"/>
      </w:numPr>
      <w:tabs>
        <w:tab w:val="clear" w:pos="1021"/>
      </w:tabs>
      <w:ind w:left="1037" w:hanging="357"/>
    </w:pPr>
  </w:style>
  <w:style w:type="character" w:customStyle="1" w:styleId="Heading2Char">
    <w:name w:val="Heading 2 Char"/>
    <w:basedOn w:val="DefaultParagraphFont"/>
    <w:link w:val="Heading2"/>
    <w:rsid w:val="00471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4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4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406"/>
    <w:rPr>
      <w:rFonts w:ascii="Courier New" w:eastAsia="Times New Roman" w:hAnsi="Courier New" w:cs="Times New Roman"/>
      <w:i/>
      <w:szCs w:val="20"/>
      <w:lang w:eastAsia="en-US"/>
    </w:rPr>
  </w:style>
  <w:style w:type="paragraph" w:customStyle="1" w:styleId="HeadingBase">
    <w:name w:val="Heading Base"/>
    <w:rsid w:val="00471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406"/>
    <w:pPr>
      <w:tabs>
        <w:tab w:val="right" w:leader="dot" w:pos="9072"/>
      </w:tabs>
      <w:ind w:left="567"/>
    </w:pPr>
    <w:rPr>
      <w:szCs w:val="22"/>
    </w:rPr>
  </w:style>
  <w:style w:type="paragraph" w:customStyle="1" w:styleId="TOCBase">
    <w:name w:val="TOC Base"/>
    <w:rsid w:val="00471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406"/>
    <w:pPr>
      <w:tabs>
        <w:tab w:val="right" w:leader="dot" w:pos="9072"/>
      </w:tabs>
      <w:spacing w:before="40" w:after="40"/>
      <w:ind w:left="284"/>
    </w:pPr>
    <w:rPr>
      <w:rFonts w:ascii="Times New Roman" w:hAnsi="Times New Roman"/>
    </w:rPr>
  </w:style>
  <w:style w:type="paragraph" w:styleId="TOC1">
    <w:name w:val="toc 1"/>
    <w:basedOn w:val="TOCBase"/>
    <w:next w:val="Normal"/>
    <w:rsid w:val="004714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406"/>
    <w:rPr>
      <w:rFonts w:ascii="Times New Roman" w:eastAsia="Times New Roman" w:hAnsi="Times New Roman" w:cs="Times New Roman"/>
      <w:sz w:val="16"/>
      <w:lang w:eastAsia="en-US"/>
    </w:rPr>
  </w:style>
  <w:style w:type="paragraph" w:styleId="Title">
    <w:name w:val="Title"/>
    <w:basedOn w:val="HeadingBase"/>
    <w:link w:val="TitleChar"/>
    <w:qFormat/>
    <w:rsid w:val="00471406"/>
    <w:pPr>
      <w:spacing w:before="5040"/>
      <w:jc w:val="center"/>
    </w:pPr>
    <w:rPr>
      <w:sz w:val="48"/>
      <w:szCs w:val="72"/>
      <w:lang w:val="en-US"/>
    </w:rPr>
  </w:style>
  <w:style w:type="character" w:customStyle="1" w:styleId="TitleChar">
    <w:name w:val="Title Char"/>
    <w:basedOn w:val="DefaultParagraphFont"/>
    <w:link w:val="Title"/>
    <w:rsid w:val="00471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406"/>
    <w:pPr>
      <w:tabs>
        <w:tab w:val="left" w:pos="3600"/>
        <w:tab w:val="left" w:pos="3958"/>
      </w:tabs>
    </w:pPr>
  </w:style>
  <w:style w:type="paragraph" w:styleId="List">
    <w:name w:val="List"/>
    <w:basedOn w:val="BodyText"/>
    <w:next w:val="BodyText"/>
    <w:rsid w:val="00471406"/>
    <w:pPr>
      <w:tabs>
        <w:tab w:val="left" w:pos="340"/>
      </w:tabs>
      <w:spacing w:before="60" w:after="60"/>
      <w:ind w:left="340" w:hanging="340"/>
    </w:pPr>
  </w:style>
  <w:style w:type="paragraph" w:customStyle="1" w:styleId="Note">
    <w:name w:val="Note"/>
    <w:basedOn w:val="BodyText"/>
    <w:rsid w:val="00471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406"/>
    <w:pPr>
      <w:framePr w:wrap="auto" w:hAnchor="text" w:y="6049"/>
    </w:pPr>
    <w:rPr>
      <w:color w:val="000000"/>
      <w:sz w:val="40"/>
    </w:rPr>
  </w:style>
  <w:style w:type="paragraph" w:customStyle="1" w:styleId="TOCTitle">
    <w:name w:val="TOCTitle"/>
    <w:basedOn w:val="Heading1"/>
    <w:rsid w:val="00471406"/>
    <w:pPr>
      <w:spacing w:after="240"/>
      <w:jc w:val="center"/>
      <w:outlineLvl w:val="9"/>
    </w:pPr>
    <w:rPr>
      <w:caps/>
    </w:rPr>
  </w:style>
  <w:style w:type="paragraph" w:customStyle="1" w:styleId="Version">
    <w:name w:val="Version"/>
    <w:rsid w:val="004714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406"/>
    <w:pPr>
      <w:keepNext w:val="0"/>
      <w:tabs>
        <w:tab w:val="right" w:pos="4176"/>
      </w:tabs>
      <w:ind w:left="198" w:hanging="198"/>
    </w:pPr>
    <w:rPr>
      <w:rFonts w:ascii="Garamond" w:hAnsi="Garamond"/>
    </w:rPr>
  </w:style>
  <w:style w:type="paragraph" w:styleId="IndexHeading">
    <w:name w:val="index heading"/>
    <w:basedOn w:val="Normal"/>
    <w:next w:val="Index1"/>
    <w:semiHidden/>
    <w:rsid w:val="00471406"/>
    <w:pPr>
      <w:spacing w:before="120" w:after="120"/>
    </w:pPr>
    <w:rPr>
      <w:rFonts w:ascii="Arial" w:hAnsi="Arial"/>
      <w:b/>
      <w:color w:val="918585"/>
      <w:sz w:val="24"/>
    </w:rPr>
  </w:style>
  <w:style w:type="paragraph" w:styleId="Header">
    <w:name w:val="header"/>
    <w:basedOn w:val="Normal"/>
    <w:link w:val="HeaderChar"/>
    <w:rsid w:val="00471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406"/>
    <w:rPr>
      <w:rFonts w:ascii="Times New Roman" w:eastAsia="Times New Roman" w:hAnsi="Times New Roman" w:cs="Times New Roman"/>
      <w:sz w:val="16"/>
      <w:szCs w:val="20"/>
      <w:lang w:val="en-GB" w:eastAsia="en-US"/>
    </w:rPr>
  </w:style>
  <w:style w:type="paragraph" w:customStyle="1" w:styleId="Chapter">
    <w:name w:val="Chapter"/>
    <w:basedOn w:val="Normal"/>
    <w:rsid w:val="00471406"/>
    <w:pPr>
      <w:spacing w:before="240"/>
    </w:pPr>
    <w:rPr>
      <w:rFonts w:ascii="Times New Roman" w:hAnsi="Times New Roman"/>
      <w:smallCaps/>
      <w:spacing w:val="80"/>
      <w:sz w:val="28"/>
    </w:rPr>
  </w:style>
  <w:style w:type="paragraph" w:customStyle="1" w:styleId="InChapter">
    <w:name w:val="InChapter"/>
    <w:basedOn w:val="Heading3"/>
    <w:rsid w:val="00471406"/>
    <w:pPr>
      <w:spacing w:after="240"/>
      <w:outlineLvl w:val="9"/>
    </w:pPr>
    <w:rPr>
      <w:noProof/>
    </w:rPr>
  </w:style>
  <w:style w:type="paragraph" w:styleId="Index2">
    <w:name w:val="index 2"/>
    <w:basedOn w:val="Normal"/>
    <w:next w:val="Normal"/>
    <w:semiHidden/>
    <w:rsid w:val="00471406"/>
    <w:pPr>
      <w:tabs>
        <w:tab w:val="right" w:pos="4176"/>
      </w:tabs>
      <w:ind w:left="568" w:hanging="284"/>
    </w:pPr>
    <w:rPr>
      <w:rFonts w:ascii="Garamond" w:hAnsi="Garamond"/>
    </w:rPr>
  </w:style>
  <w:style w:type="paragraph" w:customStyle="1" w:styleId="Byline">
    <w:name w:val="Byline"/>
    <w:rsid w:val="00471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406"/>
    <w:pPr>
      <w:tabs>
        <w:tab w:val="clear" w:pos="3600"/>
        <w:tab w:val="clear" w:pos="3958"/>
      </w:tabs>
      <w:jc w:val="right"/>
    </w:pPr>
  </w:style>
  <w:style w:type="character" w:styleId="Emphasis">
    <w:name w:val="Emphasis"/>
    <w:basedOn w:val="DefaultParagraphFont"/>
    <w:qFormat/>
    <w:rsid w:val="00471406"/>
    <w:rPr>
      <w:i/>
    </w:rPr>
  </w:style>
  <w:style w:type="paragraph" w:styleId="Caption">
    <w:name w:val="caption"/>
    <w:basedOn w:val="BodyText"/>
    <w:next w:val="Normal"/>
    <w:qFormat/>
    <w:rsid w:val="00471406"/>
    <w:pPr>
      <w:framePr w:w="2268" w:hSpace="181" w:vSpace="181" w:wrap="around" w:vAnchor="text" w:hAnchor="page" w:x="1135" w:y="285" w:anchorLock="1"/>
    </w:pPr>
    <w:rPr>
      <w:i/>
    </w:rPr>
  </w:style>
  <w:style w:type="paragraph" w:customStyle="1" w:styleId="MiniTOCTitle">
    <w:name w:val="MiniTOCTitle"/>
    <w:basedOn w:val="Heading4"/>
    <w:rsid w:val="00471406"/>
    <w:pPr>
      <w:spacing w:before="240"/>
      <w:outlineLvl w:val="9"/>
    </w:pPr>
    <w:rPr>
      <w:noProof/>
      <w:sz w:val="24"/>
    </w:rPr>
  </w:style>
  <w:style w:type="paragraph" w:customStyle="1" w:styleId="MiniTOCItem">
    <w:name w:val="MiniTOCItem"/>
    <w:basedOn w:val="ListBullet"/>
    <w:rsid w:val="00471406"/>
    <w:pPr>
      <w:numPr>
        <w:numId w:val="0"/>
      </w:numPr>
      <w:tabs>
        <w:tab w:val="right" w:leader="dot" w:pos="6521"/>
      </w:tabs>
      <w:spacing w:before="0" w:after="0"/>
    </w:pPr>
  </w:style>
  <w:style w:type="paragraph" w:customStyle="1" w:styleId="TOFTitle">
    <w:name w:val="TOFTitle"/>
    <w:basedOn w:val="TOCTitle"/>
    <w:rsid w:val="00471406"/>
  </w:style>
  <w:style w:type="paragraph" w:styleId="TableofFigures">
    <w:name w:val="table of figures"/>
    <w:basedOn w:val="Normal"/>
    <w:next w:val="Normal"/>
    <w:semiHidden/>
    <w:rsid w:val="00471406"/>
    <w:pPr>
      <w:tabs>
        <w:tab w:val="right" w:leader="dot" w:pos="9072"/>
      </w:tabs>
      <w:ind w:left="970" w:hanging="403"/>
    </w:pPr>
    <w:rPr>
      <w:rFonts w:ascii="Times New Roman" w:hAnsi="Times New Roman"/>
      <w:b/>
    </w:rPr>
  </w:style>
  <w:style w:type="paragraph" w:styleId="ListNumber">
    <w:name w:val="List Number"/>
    <w:basedOn w:val="List"/>
    <w:rsid w:val="00471406"/>
    <w:pPr>
      <w:numPr>
        <w:numId w:val="12"/>
      </w:numPr>
    </w:pPr>
  </w:style>
  <w:style w:type="character" w:customStyle="1" w:styleId="WingdingSymbols">
    <w:name w:val="Wingding Symbols"/>
    <w:rsid w:val="00471406"/>
    <w:rPr>
      <w:rFonts w:ascii="Wingdings" w:hAnsi="Wingdings"/>
    </w:rPr>
  </w:style>
  <w:style w:type="paragraph" w:customStyle="1" w:styleId="TableHeading">
    <w:name w:val="Table Heading"/>
    <w:basedOn w:val="HeadingBase"/>
    <w:rsid w:val="00471406"/>
    <w:pPr>
      <w:keepLines/>
      <w:pBdr>
        <w:bottom w:val="single" w:sz="6" w:space="1" w:color="918585"/>
      </w:pBdr>
      <w:spacing w:before="240"/>
    </w:pPr>
  </w:style>
  <w:style w:type="character" w:customStyle="1" w:styleId="HotSpot">
    <w:name w:val="HotSpot"/>
    <w:rsid w:val="00471406"/>
    <w:rPr>
      <w:color w:val="0033CC"/>
      <w:u w:val="none"/>
    </w:rPr>
  </w:style>
  <w:style w:type="paragraph" w:customStyle="1" w:styleId="BodyTextRight">
    <w:name w:val="Body Text Right"/>
    <w:basedOn w:val="BodyText"/>
    <w:rsid w:val="00471406"/>
    <w:pPr>
      <w:spacing w:before="0" w:after="0"/>
      <w:jc w:val="right"/>
    </w:pPr>
  </w:style>
  <w:style w:type="paragraph" w:styleId="Index3">
    <w:name w:val="index 3"/>
    <w:basedOn w:val="ListNumber2"/>
    <w:next w:val="Normal"/>
    <w:semiHidden/>
    <w:rsid w:val="00471406"/>
    <w:pPr>
      <w:numPr>
        <w:numId w:val="0"/>
      </w:numPr>
      <w:tabs>
        <w:tab w:val="right" w:leader="dot" w:pos="4176"/>
      </w:tabs>
    </w:pPr>
  </w:style>
  <w:style w:type="paragraph" w:styleId="ListNumber2">
    <w:name w:val="List Number 2"/>
    <w:basedOn w:val="List2"/>
    <w:rsid w:val="00471406"/>
    <w:pPr>
      <w:numPr>
        <w:numId w:val="11"/>
      </w:numPr>
      <w:tabs>
        <w:tab w:val="clear" w:pos="1060"/>
      </w:tabs>
    </w:pPr>
  </w:style>
  <w:style w:type="paragraph" w:customStyle="1" w:styleId="MarginNote">
    <w:name w:val="Margin Note"/>
    <w:basedOn w:val="BodyText"/>
    <w:rsid w:val="00471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4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406"/>
    <w:rPr>
      <w:sz w:val="32"/>
    </w:rPr>
  </w:style>
  <w:style w:type="paragraph" w:customStyle="1" w:styleId="HeadingProcedure">
    <w:name w:val="Heading Procedure"/>
    <w:basedOn w:val="HeadingBase"/>
    <w:next w:val="Normal"/>
    <w:rsid w:val="00471406"/>
    <w:pPr>
      <w:tabs>
        <w:tab w:val="left" w:pos="0"/>
      </w:tabs>
      <w:spacing w:before="120" w:after="60"/>
    </w:pPr>
    <w:rPr>
      <w:i/>
      <w:color w:val="918585"/>
      <w:sz w:val="22"/>
    </w:rPr>
  </w:style>
  <w:style w:type="paragraph" w:customStyle="1" w:styleId="TableBodyText">
    <w:name w:val="Table Body Text"/>
    <w:basedOn w:val="BodyText"/>
    <w:rsid w:val="00471406"/>
    <w:pPr>
      <w:spacing w:before="60" w:after="60"/>
    </w:pPr>
  </w:style>
  <w:style w:type="paragraph" w:styleId="ListContinue">
    <w:name w:val="List Continue"/>
    <w:basedOn w:val="List"/>
    <w:rsid w:val="00471406"/>
    <w:pPr>
      <w:ind w:firstLine="0"/>
    </w:pPr>
  </w:style>
  <w:style w:type="paragraph" w:customStyle="1" w:styleId="ListNote">
    <w:name w:val="List Note"/>
    <w:basedOn w:val="List"/>
    <w:rsid w:val="00471406"/>
    <w:pPr>
      <w:pBdr>
        <w:top w:val="single" w:sz="6" w:space="2" w:color="918585"/>
        <w:bottom w:val="single" w:sz="6" w:space="2" w:color="918585"/>
      </w:pBdr>
      <w:tabs>
        <w:tab w:val="left" w:pos="1021"/>
      </w:tabs>
      <w:ind w:firstLine="0"/>
    </w:pPr>
  </w:style>
  <w:style w:type="paragraph" w:customStyle="1" w:styleId="Warning">
    <w:name w:val="Warning"/>
    <w:basedOn w:val="BodyText"/>
    <w:rsid w:val="00471406"/>
    <w:pPr>
      <w:shd w:val="clear" w:color="auto" w:fill="D9D9D9"/>
      <w:tabs>
        <w:tab w:val="left" w:pos="992"/>
      </w:tabs>
      <w:ind w:left="119" w:right="119"/>
    </w:pPr>
    <w:rPr>
      <w:sz w:val="20"/>
    </w:rPr>
  </w:style>
  <w:style w:type="paragraph" w:customStyle="1" w:styleId="MarginIcons">
    <w:name w:val="Margin Icons"/>
    <w:basedOn w:val="BodyText"/>
    <w:rsid w:val="00471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406"/>
    <w:rPr>
      <w:rFonts w:ascii="Courier New" w:hAnsi="Courier New"/>
    </w:rPr>
  </w:style>
  <w:style w:type="paragraph" w:customStyle="1" w:styleId="NoteBullet">
    <w:name w:val="Note Bullet"/>
    <w:basedOn w:val="Note"/>
    <w:rsid w:val="00471406"/>
    <w:pPr>
      <w:tabs>
        <w:tab w:val="clear" w:pos="680"/>
      </w:tabs>
      <w:spacing w:before="60" w:after="60"/>
    </w:pPr>
  </w:style>
  <w:style w:type="paragraph" w:customStyle="1" w:styleId="SubHeading2">
    <w:name w:val="SubHeading2"/>
    <w:basedOn w:val="HeadingBase"/>
    <w:rsid w:val="00471406"/>
    <w:pPr>
      <w:spacing w:before="240" w:after="60"/>
    </w:pPr>
    <w:rPr>
      <w:sz w:val="20"/>
    </w:rPr>
  </w:style>
  <w:style w:type="paragraph" w:customStyle="1" w:styleId="SubHeading1">
    <w:name w:val="SubHeading1"/>
    <w:basedOn w:val="HeadingBase"/>
    <w:rsid w:val="00471406"/>
    <w:pPr>
      <w:spacing w:before="240" w:after="60"/>
    </w:pPr>
    <w:rPr>
      <w:color w:val="918585"/>
      <w:sz w:val="22"/>
    </w:rPr>
  </w:style>
  <w:style w:type="paragraph" w:customStyle="1" w:styleId="SideHeading">
    <w:name w:val="Side Heading"/>
    <w:basedOn w:val="HeadingBase"/>
    <w:rsid w:val="00471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406"/>
    <w:pPr>
      <w:numPr>
        <w:numId w:val="13"/>
      </w:numPr>
    </w:pPr>
  </w:style>
  <w:style w:type="paragraph" w:styleId="PlainText">
    <w:name w:val="Plain Text"/>
    <w:basedOn w:val="Normal"/>
    <w:link w:val="PlainTextChar"/>
    <w:rsid w:val="00471406"/>
    <w:rPr>
      <w:sz w:val="20"/>
    </w:rPr>
  </w:style>
  <w:style w:type="character" w:customStyle="1" w:styleId="PlainTextChar">
    <w:name w:val="Plain Text Char"/>
    <w:basedOn w:val="DefaultParagraphFont"/>
    <w:link w:val="PlainText"/>
    <w:rsid w:val="00471406"/>
    <w:rPr>
      <w:rFonts w:ascii="Courier New" w:eastAsia="Times New Roman" w:hAnsi="Courier New" w:cs="Times New Roman"/>
      <w:sz w:val="20"/>
      <w:szCs w:val="20"/>
      <w:lang w:eastAsia="en-US"/>
    </w:rPr>
  </w:style>
  <w:style w:type="character" w:customStyle="1" w:styleId="MenuOption">
    <w:name w:val="Menu Option"/>
    <w:basedOn w:val="DefaultParagraphFont"/>
    <w:rsid w:val="00471406"/>
    <w:rPr>
      <w:b/>
      <w:smallCaps/>
    </w:rPr>
  </w:style>
  <w:style w:type="paragraph" w:customStyle="1" w:styleId="TableListNumber">
    <w:name w:val="Table List Number"/>
    <w:basedOn w:val="ListNumber"/>
    <w:rsid w:val="00471406"/>
    <w:pPr>
      <w:numPr>
        <w:numId w:val="0"/>
      </w:numPr>
    </w:pPr>
  </w:style>
  <w:style w:type="paragraph" w:styleId="TOC4">
    <w:name w:val="toc 4"/>
    <w:basedOn w:val="TOCBase"/>
    <w:next w:val="Normal"/>
    <w:semiHidden/>
    <w:rsid w:val="00471406"/>
    <w:pPr>
      <w:tabs>
        <w:tab w:val="right" w:leader="dot" w:pos="9071"/>
      </w:tabs>
      <w:ind w:left="1701"/>
    </w:pPr>
  </w:style>
  <w:style w:type="paragraph" w:customStyle="1" w:styleId="ListAlpha">
    <w:name w:val="List Alpha"/>
    <w:basedOn w:val="List"/>
    <w:rsid w:val="00471406"/>
    <w:pPr>
      <w:numPr>
        <w:numId w:val="10"/>
      </w:numPr>
    </w:pPr>
  </w:style>
  <w:style w:type="paragraph" w:customStyle="1" w:styleId="ListAlpha2">
    <w:name w:val="List Alpha 2"/>
    <w:basedOn w:val="List2"/>
    <w:rsid w:val="00471406"/>
    <w:pPr>
      <w:numPr>
        <w:numId w:val="9"/>
      </w:numPr>
    </w:pPr>
  </w:style>
  <w:style w:type="paragraph" w:styleId="List2">
    <w:name w:val="List 2"/>
    <w:basedOn w:val="BodyText"/>
    <w:rsid w:val="00471406"/>
    <w:pPr>
      <w:tabs>
        <w:tab w:val="left" w:pos="680"/>
      </w:tabs>
      <w:spacing w:before="60" w:after="60"/>
      <w:ind w:left="680" w:hanging="340"/>
    </w:pPr>
  </w:style>
  <w:style w:type="paragraph" w:styleId="List3">
    <w:name w:val="List 3"/>
    <w:basedOn w:val="BodyText"/>
    <w:rsid w:val="00471406"/>
    <w:pPr>
      <w:tabs>
        <w:tab w:val="left" w:pos="1021"/>
      </w:tabs>
      <w:spacing w:before="60" w:after="60"/>
      <w:ind w:left="1020" w:hanging="340"/>
    </w:pPr>
  </w:style>
  <w:style w:type="paragraph" w:styleId="List4">
    <w:name w:val="List 4"/>
    <w:basedOn w:val="BodyText"/>
    <w:rsid w:val="00471406"/>
    <w:pPr>
      <w:tabs>
        <w:tab w:val="left" w:pos="1361"/>
      </w:tabs>
      <w:spacing w:before="60" w:after="60"/>
      <w:ind w:left="1361" w:hanging="340"/>
    </w:pPr>
  </w:style>
  <w:style w:type="paragraph" w:styleId="List5">
    <w:name w:val="List 5"/>
    <w:basedOn w:val="BodyText"/>
    <w:rsid w:val="00471406"/>
    <w:pPr>
      <w:tabs>
        <w:tab w:val="left" w:pos="1701"/>
      </w:tabs>
      <w:spacing w:before="60" w:after="60"/>
      <w:ind w:left="1701" w:hanging="340"/>
    </w:pPr>
  </w:style>
  <w:style w:type="paragraph" w:styleId="ListBullet4">
    <w:name w:val="List Bullet 4"/>
    <w:basedOn w:val="List4"/>
    <w:rsid w:val="00471406"/>
    <w:pPr>
      <w:numPr>
        <w:numId w:val="4"/>
      </w:numPr>
      <w:tabs>
        <w:tab w:val="clear" w:pos="1361"/>
      </w:tabs>
    </w:pPr>
  </w:style>
  <w:style w:type="paragraph" w:styleId="ListBullet5">
    <w:name w:val="List Bullet 5"/>
    <w:basedOn w:val="List5"/>
    <w:rsid w:val="00471406"/>
    <w:pPr>
      <w:numPr>
        <w:numId w:val="5"/>
      </w:numPr>
    </w:pPr>
  </w:style>
  <w:style w:type="paragraph" w:styleId="ListContinue2">
    <w:name w:val="List Continue 2"/>
    <w:basedOn w:val="List2"/>
    <w:rsid w:val="00471406"/>
    <w:pPr>
      <w:ind w:firstLine="0"/>
    </w:pPr>
  </w:style>
  <w:style w:type="paragraph" w:styleId="ListContinue3">
    <w:name w:val="List Continue 3"/>
    <w:basedOn w:val="List3"/>
    <w:rsid w:val="00471406"/>
    <w:pPr>
      <w:ind w:left="1021" w:firstLine="0"/>
    </w:pPr>
  </w:style>
  <w:style w:type="paragraph" w:styleId="ListContinue4">
    <w:name w:val="List Continue 4"/>
    <w:basedOn w:val="List4"/>
    <w:rsid w:val="00471406"/>
    <w:pPr>
      <w:ind w:firstLine="0"/>
    </w:pPr>
  </w:style>
  <w:style w:type="paragraph" w:styleId="ListContinue5">
    <w:name w:val="List Continue 5"/>
    <w:basedOn w:val="List5"/>
    <w:rsid w:val="00471406"/>
    <w:pPr>
      <w:ind w:firstLine="0"/>
    </w:pPr>
  </w:style>
  <w:style w:type="paragraph" w:styleId="ListNumber3">
    <w:name w:val="List Number 3"/>
    <w:basedOn w:val="List3"/>
    <w:rsid w:val="00471406"/>
    <w:pPr>
      <w:numPr>
        <w:numId w:val="6"/>
      </w:numPr>
    </w:pPr>
  </w:style>
  <w:style w:type="paragraph" w:styleId="ListNumber4">
    <w:name w:val="List Number 4"/>
    <w:basedOn w:val="List4"/>
    <w:rsid w:val="00471406"/>
    <w:pPr>
      <w:numPr>
        <w:numId w:val="7"/>
      </w:numPr>
    </w:pPr>
  </w:style>
  <w:style w:type="paragraph" w:styleId="ListNumber5">
    <w:name w:val="List Number 5"/>
    <w:basedOn w:val="List5"/>
    <w:rsid w:val="00471406"/>
    <w:pPr>
      <w:numPr>
        <w:numId w:val="8"/>
      </w:numPr>
    </w:pPr>
  </w:style>
  <w:style w:type="paragraph" w:styleId="BlockText">
    <w:name w:val="Block Text"/>
    <w:basedOn w:val="Normal"/>
    <w:rsid w:val="00471406"/>
    <w:pPr>
      <w:spacing w:after="120"/>
      <w:ind w:left="1440" w:right="1440"/>
    </w:pPr>
  </w:style>
  <w:style w:type="character" w:customStyle="1" w:styleId="Subscript">
    <w:name w:val="Subscript"/>
    <w:basedOn w:val="DefaultParagraphFont"/>
    <w:rsid w:val="00471406"/>
    <w:rPr>
      <w:sz w:val="16"/>
      <w:vertAlign w:val="subscript"/>
    </w:rPr>
  </w:style>
  <w:style w:type="character" w:customStyle="1" w:styleId="Superscript">
    <w:name w:val="Superscript"/>
    <w:basedOn w:val="DefaultParagraphFont"/>
    <w:rsid w:val="00471406"/>
    <w:rPr>
      <w:sz w:val="16"/>
      <w:vertAlign w:val="superscript"/>
    </w:rPr>
  </w:style>
  <w:style w:type="character" w:customStyle="1" w:styleId="Symbols">
    <w:name w:val="Symbols"/>
    <w:basedOn w:val="DefaultParagraphFont"/>
    <w:rsid w:val="00471406"/>
    <w:rPr>
      <w:rFonts w:ascii="Symbol" w:hAnsi="Symbol"/>
    </w:rPr>
  </w:style>
  <w:style w:type="character" w:customStyle="1" w:styleId="MenuOptions">
    <w:name w:val="Menu Options"/>
    <w:basedOn w:val="DefaultParagraphFont"/>
    <w:rsid w:val="00471406"/>
    <w:rPr>
      <w:rFonts w:ascii="Arial Narrow" w:hAnsi="Arial Narrow"/>
      <w:smallCaps/>
    </w:rPr>
  </w:style>
  <w:style w:type="character" w:customStyle="1" w:styleId="Buttons">
    <w:name w:val="Buttons"/>
    <w:basedOn w:val="DefaultParagraphFont"/>
    <w:rsid w:val="00471406"/>
    <w:rPr>
      <w:b/>
    </w:rPr>
  </w:style>
  <w:style w:type="character" w:customStyle="1" w:styleId="Underlined">
    <w:name w:val="Underlined"/>
    <w:basedOn w:val="DefaultParagraphFont"/>
    <w:rsid w:val="00471406"/>
    <w:rPr>
      <w:u w:val="single"/>
    </w:rPr>
  </w:style>
  <w:style w:type="paragraph" w:customStyle="1" w:styleId="TableBodyTextRight">
    <w:name w:val="Table Body Text Right"/>
    <w:basedOn w:val="TableBodyText"/>
    <w:rsid w:val="00471406"/>
    <w:pPr>
      <w:widowControl w:val="0"/>
      <w:autoSpaceDE w:val="0"/>
      <w:autoSpaceDN w:val="0"/>
      <w:adjustRightInd w:val="0"/>
      <w:jc w:val="right"/>
    </w:pPr>
    <w:rPr>
      <w:rFonts w:cs="Arial"/>
      <w:szCs w:val="18"/>
    </w:rPr>
  </w:style>
  <w:style w:type="paragraph" w:customStyle="1" w:styleId="CopyrightText">
    <w:name w:val="Copyright Text"/>
    <w:basedOn w:val="BodyText"/>
    <w:rsid w:val="00471406"/>
    <w:rPr>
      <w:sz w:val="18"/>
    </w:rPr>
  </w:style>
  <w:style w:type="paragraph" w:customStyle="1" w:styleId="BodySmallRight">
    <w:name w:val="Body Small Right"/>
    <w:basedOn w:val="BodyTextRight"/>
    <w:rsid w:val="00471406"/>
    <w:rPr>
      <w:sz w:val="18"/>
      <w:szCs w:val="18"/>
    </w:rPr>
  </w:style>
  <w:style w:type="paragraph" w:customStyle="1" w:styleId="MarginEdition">
    <w:name w:val="Margin Edition"/>
    <w:basedOn w:val="MarginNote"/>
    <w:rsid w:val="00471406"/>
    <w:pPr>
      <w:spacing w:before="0" w:after="0"/>
    </w:pPr>
    <w:rPr>
      <w:rFonts w:ascii="Times New Roman" w:hAnsi="Times New Roman"/>
      <w:color w:val="999999"/>
    </w:rPr>
  </w:style>
  <w:style w:type="paragraph" w:customStyle="1" w:styleId="Spacer">
    <w:name w:val="Spacer"/>
    <w:basedOn w:val="Normal"/>
    <w:rsid w:val="00471406"/>
    <w:rPr>
      <w:sz w:val="2"/>
      <w:szCs w:val="2"/>
    </w:rPr>
  </w:style>
  <w:style w:type="character" w:customStyle="1" w:styleId="Small">
    <w:name w:val="Small"/>
    <w:basedOn w:val="DefaultParagraphFont"/>
    <w:rsid w:val="00471406"/>
    <w:rPr>
      <w:sz w:val="16"/>
    </w:rPr>
  </w:style>
  <w:style w:type="paragraph" w:customStyle="1" w:styleId="WideTable">
    <w:name w:val="Wide Table"/>
    <w:basedOn w:val="Normal"/>
    <w:rsid w:val="00471406"/>
    <w:pPr>
      <w:ind w:left="-1418"/>
    </w:pPr>
    <w:rPr>
      <w:sz w:val="2"/>
      <w:szCs w:val="2"/>
    </w:rPr>
  </w:style>
  <w:style w:type="character" w:styleId="PageNumber">
    <w:name w:val="page number"/>
    <w:basedOn w:val="DefaultParagraphFont"/>
    <w:rsid w:val="00471406"/>
  </w:style>
  <w:style w:type="paragraph" w:styleId="Quote">
    <w:name w:val="Quote"/>
    <w:basedOn w:val="Heading1"/>
    <w:link w:val="QuoteChar"/>
    <w:qFormat/>
    <w:rsid w:val="00471406"/>
    <w:rPr>
      <w:b w:val="0"/>
      <w:sz w:val="72"/>
      <w:szCs w:val="72"/>
      <w:lang w:val="en-NZ"/>
    </w:rPr>
  </w:style>
  <w:style w:type="character" w:customStyle="1" w:styleId="QuoteChar">
    <w:name w:val="Quote Char"/>
    <w:basedOn w:val="DefaultParagraphFont"/>
    <w:link w:val="Quote"/>
    <w:rsid w:val="00471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406"/>
    <w:pPr>
      <w:pageBreakBefore/>
    </w:pPr>
  </w:style>
  <w:style w:type="paragraph" w:customStyle="1" w:styleId="Border">
    <w:name w:val="Border"/>
    <w:basedOn w:val="Normal"/>
    <w:qFormat/>
    <w:rsid w:val="00471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406"/>
    <w:rPr>
      <w:b/>
      <w:bCs/>
      <w:i/>
      <w:iCs/>
      <w:color w:val="auto"/>
    </w:rPr>
  </w:style>
  <w:style w:type="paragraph" w:styleId="IntenseQuote">
    <w:name w:val="Intense Quote"/>
    <w:basedOn w:val="Normal"/>
    <w:next w:val="Normal"/>
    <w:link w:val="IntenseQuoteChar"/>
    <w:uiPriority w:val="30"/>
    <w:qFormat/>
    <w:rsid w:val="00471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4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406"/>
    <w:rPr>
      <w:smallCaps/>
      <w:color w:val="auto"/>
      <w:u w:val="single"/>
    </w:rPr>
  </w:style>
  <w:style w:type="character" w:styleId="IntenseReference">
    <w:name w:val="Intense Reference"/>
    <w:basedOn w:val="DefaultParagraphFont"/>
    <w:uiPriority w:val="32"/>
    <w:qFormat/>
    <w:rsid w:val="00471406"/>
    <w:rPr>
      <w:b/>
      <w:bCs/>
      <w:smallCaps/>
      <w:color w:val="auto"/>
      <w:spacing w:val="5"/>
      <w:u w:val="single"/>
    </w:rPr>
  </w:style>
  <w:style w:type="paragraph" w:customStyle="1" w:styleId="2ColumnHeading">
    <w:name w:val="2Column Heading"/>
    <w:basedOn w:val="BodyText"/>
    <w:qFormat/>
    <w:rsid w:val="00471406"/>
    <w:pPr>
      <w:spacing w:after="60"/>
      <w:ind w:left="-2268"/>
    </w:pPr>
    <w:rPr>
      <w:b/>
    </w:rPr>
  </w:style>
  <w:style w:type="paragraph" w:customStyle="1" w:styleId="Heading1TOC">
    <w:name w:val="Heading1 TOC"/>
    <w:basedOn w:val="Normal"/>
    <w:qFormat/>
    <w:rsid w:val="00471406"/>
    <w:pPr>
      <w:spacing w:before="240" w:after="120"/>
    </w:pPr>
    <w:rPr>
      <w:rFonts w:ascii="Times New Roman" w:hAnsi="Times New Roman"/>
      <w:b/>
      <w:sz w:val="32"/>
    </w:rPr>
  </w:style>
  <w:style w:type="paragraph" w:customStyle="1" w:styleId="Heading2TOC">
    <w:name w:val="Heading2 TOC"/>
    <w:basedOn w:val="Normal"/>
    <w:qFormat/>
    <w:rsid w:val="00471406"/>
    <w:pPr>
      <w:spacing w:before="240" w:after="60"/>
    </w:pPr>
    <w:rPr>
      <w:rFonts w:ascii="Times New Roman" w:hAnsi="Times New Roman"/>
      <w:b/>
      <w:sz w:val="28"/>
    </w:rPr>
  </w:style>
  <w:style w:type="character" w:customStyle="1" w:styleId="Underline">
    <w:name w:val="Underline"/>
    <w:basedOn w:val="DefaultParagraphFont"/>
    <w:qFormat/>
    <w:rsid w:val="00471406"/>
    <w:rPr>
      <w:u w:val="single"/>
    </w:rPr>
  </w:style>
  <w:style w:type="character" w:customStyle="1" w:styleId="BoldandItalics">
    <w:name w:val="Bold and Italics"/>
    <w:qFormat/>
    <w:rsid w:val="00471406"/>
    <w:rPr>
      <w:b/>
      <w:i/>
      <w:u w:val="none"/>
    </w:rPr>
  </w:style>
  <w:style w:type="paragraph" w:styleId="BalloonText">
    <w:name w:val="Balloon Text"/>
    <w:basedOn w:val="Normal"/>
    <w:link w:val="BalloonTextChar"/>
    <w:rsid w:val="00471406"/>
    <w:rPr>
      <w:rFonts w:ascii="Tahoma" w:hAnsi="Tahoma" w:cs="Tahoma"/>
      <w:sz w:val="16"/>
      <w:szCs w:val="16"/>
    </w:rPr>
  </w:style>
  <w:style w:type="character" w:customStyle="1" w:styleId="BalloonTextChar">
    <w:name w:val="Balloon Text Char"/>
    <w:basedOn w:val="DefaultParagraphFont"/>
    <w:link w:val="BalloonText"/>
    <w:rsid w:val="004714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4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14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406"/>
    <w:rPr>
      <w:b/>
      <w:color w:val="660033"/>
      <w:spacing w:val="0"/>
    </w:rPr>
  </w:style>
  <w:style w:type="paragraph" w:customStyle="1" w:styleId="Nameditemlist">
    <w:name w:val="Named item list"/>
    <w:basedOn w:val="BodyText"/>
    <w:qFormat/>
    <w:rsid w:val="004714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7222</Characters>
  <Application>Microsoft Office Word</Application>
  <DocSecurity>0</DocSecurity>
  <Lines>204</Lines>
  <Paragraphs>139</Paragraphs>
  <ScaleCrop>false</ScaleCrop>
  <Company>Author-it Software Corporation Ltd.</Company>
  <LinksUpToDate>false</LinksUpToDate>
  <CharactersWithSpaces>8242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MSS70111 Graduate Certificate in Sustainable Operations</dc:title>
  <dc:subject>Approved</dc:subject>
  <dc:creator>Manufacturing Skills Australia</dc:creator>
  <cp:keywords>Release: 3</cp:keywords>
  <dc:description>Review Date: 12 April 2008</dc:description>
  <cp:lastModifiedBy>TPCMS</cp:lastModifiedBy>
  <cp:revision>3</cp:revision>
  <dcterms:created xsi:type="dcterms:W3CDTF">2015-01-07T11:50:00Z</dcterms:created>
  <dcterms:modified xsi:type="dcterms:W3CDTF">2015-01-07T11:50:00Z</dcterms:modified>
</cp:coreProperties>
</file>