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441" w:rsidP="00BC0441">
      <w:pPr>
        <w:pStyle w:val="Title"/>
      </w:pPr>
      <w:r>
        <w:fldChar w:fldCharType="begin"/>
      </w:r>
      <w:r>
        <w:instrText xml:space="preserve"> TITLE   \* MERGEFORMAT </w:instrText>
      </w:r>
      <w:r>
        <w:fldChar w:fldCharType="separate"/>
      </w:r>
      <w:r>
        <w:t>MSS408008A Analyse data for relevance to organisational learning</w:t>
      </w:r>
      <w:r>
        <w:fldChar w:fldCharType="end"/>
      </w:r>
    </w:p>
    <w:p w:rsidR="00BC0441" w:rsidP="00BC0441">
      <w:pPr>
        <w:pStyle w:val="Version"/>
        <w:sectPr w:rsidSect="00942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A63" w:rsidP="00942A63">
      <w:pPr>
        <w:pStyle w:val="SuperHeading"/>
      </w:pPr>
      <w:r w:rsidRPr="00942A63">
        <w:t>MSS408008A Analyse data for relevance to organisational learning</w:t>
      </w:r>
    </w:p>
    <w:p w:rsidR="00000000" w:rsidRPr="00942A63" w:rsidP="00942A63">
      <w:pPr>
        <w:pStyle w:val="Heading1"/>
      </w:pPr>
      <w:bookmarkStart w:id="1" w:name="O_468194"/>
      <w:bookmarkEnd w:id="1"/>
      <w:r w:rsidRPr="00942A63">
        <w:t>Modification History</w:t>
      </w:r>
    </w:p>
    <w:p w:rsidR="00000000" w:rsidRPr="00942A63" w:rsidP="00942A63">
      <w:pPr>
        <w:pStyle w:val="BodyText"/>
      </w:pPr>
      <w:r w:rsidRPr="00942A63">
        <w:t>New unit, superseding MSACMG800A Analyse data for relevance to organisational learning - Equivalent</w:t>
      </w:r>
    </w:p>
    <w:p w:rsidR="00000000" w:rsidRPr="00942A63" w:rsidP="00942A63">
      <w:pPr>
        <w:pStyle w:val="AllowPageBreak"/>
      </w:pPr>
    </w:p>
    <w:p w:rsidR="00000000" w:rsidRPr="00942A63" w:rsidP="00942A63">
      <w:pPr>
        <w:pStyle w:val="Heading1"/>
      </w:pPr>
      <w:bookmarkStart w:id="2" w:name="O_468195"/>
      <w:bookmarkEnd w:id="2"/>
      <w:r w:rsidRPr="00942A63">
        <w:t>Unit Descriptor</w:t>
      </w:r>
    </w:p>
    <w:p w:rsidR="00BC0441" w:rsidP="00942A63">
      <w:pPr>
        <w:pStyle w:val="BodyText"/>
      </w:pPr>
      <w:r w:rsidRPr="00942A63">
        <w:t>This unit of comp</w:t>
      </w:r>
      <w:r w:rsidRPr="00942A63">
        <w:t>etency covers the skills and knowledge required to analyse data generated from formal information monitoring and management systems, such as statistical process control (SPC) and six sigma, or Systems Control and Data Acquisition (SCADA) software and deter</w:t>
      </w:r>
      <w:r w:rsidRPr="00942A63">
        <w:t>mining its relevance for organisational learning.</w:t>
      </w:r>
    </w:p>
    <w:p w:rsidR="00BC0441" w:rsidP="00942A63">
      <w:pPr>
        <w:pStyle w:val="BodyText"/>
      </w:pPr>
    </w:p>
    <w:p w:rsidR="00000000" w:rsidRPr="00942A63" w:rsidP="00942A63">
      <w:pPr>
        <w:pStyle w:val="Heading1"/>
      </w:pPr>
      <w:bookmarkStart w:id="3" w:name="O_468196"/>
      <w:bookmarkEnd w:id="3"/>
      <w:r w:rsidRPr="00942A63">
        <w:t>Application of the Unit</w:t>
      </w:r>
    </w:p>
    <w:p w:rsidR="00000000" w:rsidRPr="00942A63" w:rsidP="00942A63">
      <w:pPr>
        <w:pStyle w:val="BodyText"/>
      </w:pPr>
      <w:r w:rsidRPr="00942A63">
        <w:t>This unit is intended for managers, team leaders and people with a similar sphere of influence and scope of authority and responsibility. It covers the capturing of</w:t>
      </w:r>
      <w:r w:rsidRPr="00942A63">
        <w:t xml:space="preserve"> knowledge from data generated within organisation systems and takes a largely quantitative view of information. The unit applies to individuals who are familiar with the application and use of statistics in operations. Where this is not the case the unit </w:t>
      </w:r>
      <w:r w:rsidRPr="00942A63">
        <w:rPr>
          <w:rStyle w:val="Emphasis"/>
        </w:rPr>
        <w:t>MSS404052A Apply statistics to operational processes</w:t>
      </w:r>
      <w:r w:rsidRPr="00942A63">
        <w:t xml:space="preserve"> may be completed to supply the necessary skills.</w:t>
      </w:r>
    </w:p>
    <w:p w:rsidR="00000000" w:rsidRPr="00942A63" w:rsidP="00942A63">
      <w:pPr>
        <w:pStyle w:val="BodyText"/>
      </w:pPr>
      <w:r w:rsidRPr="00942A63">
        <w:t xml:space="preserve">For a more qualitative approach of capturing and analysing data and applying the knowledge deduced from that to organisational learning see </w:t>
      </w:r>
      <w:r w:rsidRPr="00942A63">
        <w:rPr>
          <w:rStyle w:val="Emphasis"/>
        </w:rPr>
        <w:t>MSS407008A Cap</w:t>
      </w:r>
      <w:r w:rsidRPr="00942A63">
        <w:rPr>
          <w:rStyle w:val="Emphasis"/>
        </w:rPr>
        <w:t>ture learning from daily activities in an organisation</w:t>
      </w:r>
      <w:r w:rsidRPr="00942A63">
        <w:t>.</w:t>
      </w:r>
    </w:p>
    <w:p w:rsidR="00BC0441" w:rsidP="00942A63">
      <w:pPr>
        <w:pStyle w:val="BodyText"/>
      </w:pPr>
      <w:r w:rsidRPr="00942A63">
        <w:t>This unit may also be applied to service organisations applying competitive systems and practices principles.</w:t>
      </w:r>
    </w:p>
    <w:p w:rsidR="00BC0441" w:rsidP="00942A63">
      <w:pPr>
        <w:pStyle w:val="BodyText"/>
      </w:pPr>
    </w:p>
    <w:p w:rsidR="00000000" w:rsidRPr="00942A63" w:rsidP="00942A63">
      <w:pPr>
        <w:pStyle w:val="Heading1"/>
      </w:pPr>
      <w:bookmarkStart w:id="4" w:name="O_468197"/>
      <w:bookmarkEnd w:id="4"/>
      <w:r w:rsidRPr="00942A63">
        <w:t>Licensing/Regulatory Information</w:t>
      </w:r>
    </w:p>
    <w:p w:rsidR="00000000" w:rsidRPr="00942A63" w:rsidP="00942A63">
      <w:pPr>
        <w:pStyle w:val="BodyText"/>
      </w:pPr>
      <w:r w:rsidRPr="00942A63">
        <w:t>Not applicable.</w:t>
      </w:r>
    </w:p>
    <w:p w:rsidR="00000000" w:rsidRPr="00942A63" w:rsidP="00942A63">
      <w:pPr>
        <w:pStyle w:val="AllowPageBreak"/>
      </w:pPr>
    </w:p>
    <w:p w:rsidR="00000000" w:rsidRPr="00942A63" w:rsidP="00942A63">
      <w:pPr>
        <w:pStyle w:val="Heading1"/>
      </w:pPr>
      <w:bookmarkStart w:id="5" w:name="O_468198"/>
      <w:bookmarkEnd w:id="5"/>
      <w:r w:rsidRPr="00942A63">
        <w:t>Pre-Requisites</w:t>
      </w:r>
    </w:p>
    <w:p w:rsidR="00000000" w:rsidRPr="00942A63" w:rsidP="00942A63">
      <w:pPr>
        <w:pStyle w:val="BodyText"/>
      </w:pPr>
      <w:r w:rsidRPr="00942A63">
        <w:t>Not applicable.</w:t>
      </w:r>
    </w:p>
    <w:p w:rsidR="00000000" w:rsidRPr="00942A63" w:rsidP="00942A63">
      <w:pPr>
        <w:pStyle w:val="AllowPageBreak"/>
      </w:pPr>
    </w:p>
    <w:p w:rsidR="00000000" w:rsidRPr="00942A63" w:rsidP="00942A63">
      <w:pPr>
        <w:pStyle w:val="Heading1"/>
      </w:pPr>
      <w:bookmarkStart w:id="6" w:name="O_468199"/>
      <w:bookmarkEnd w:id="6"/>
      <w:r w:rsidRPr="00942A63">
        <w:t>Employability Skills Information</w:t>
      </w:r>
    </w:p>
    <w:p w:rsidR="00BC0441" w:rsidP="00942A63">
      <w:pPr>
        <w:pStyle w:val="BodyText"/>
      </w:pPr>
      <w:r w:rsidRPr="00942A63">
        <w:t>This unit contains employability skills.</w:t>
      </w:r>
    </w:p>
    <w:p w:rsidR="00BC0441" w:rsidP="00942A63">
      <w:pPr>
        <w:pStyle w:val="BodyText"/>
      </w:pPr>
    </w:p>
    <w:p w:rsidR="00000000" w:rsidRPr="00942A63" w:rsidP="00942A63">
      <w:pPr>
        <w:pStyle w:val="Heading1"/>
      </w:pPr>
      <w:bookmarkStart w:id="7" w:name="O_468200"/>
      <w:bookmarkEnd w:id="7"/>
      <w:r w:rsidRPr="00942A63">
        <w:t>Elements and Performance Criteria Pre-Content</w:t>
      </w:r>
    </w:p>
    <w:tbl>
      <w:tblPr>
        <w:tblW w:w="0" w:type="auto"/>
        <w:tblLayout w:type="fixed"/>
        <w:tblCellMar>
          <w:left w:w="62" w:type="dxa"/>
          <w:right w:w="62" w:type="dxa"/>
        </w:tblCellMar>
        <w:tblLook w:val="0000"/>
      </w:tblPr>
      <w:tblGrid>
        <w:gridCol w:w="2640"/>
        <w:gridCol w:w="6380"/>
      </w:tblGrid>
      <w:tr w:rsidTr="00942A6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Perf</w:t>
            </w:r>
            <w:r w:rsidRPr="00942A63">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942A63">
              <w:t>is to be consistent with the evidence guide.</w:t>
            </w:r>
          </w:p>
        </w:tc>
      </w:tr>
    </w:tbl>
    <w:p w:rsidR="00000000" w:rsidRPr="00942A63" w:rsidP="00942A63">
      <w:pPr>
        <w:pStyle w:val="BodyText"/>
      </w:pPr>
    </w:p>
    <w:p w:rsidR="00000000" w:rsidRPr="00942A63" w:rsidP="00942A63">
      <w:pPr>
        <w:pStyle w:val="AllowPageBreak"/>
      </w:pPr>
    </w:p>
    <w:p w:rsidR="00000000" w:rsidRPr="00942A63" w:rsidP="00942A63">
      <w:pPr>
        <w:pStyle w:val="Heading1"/>
      </w:pPr>
      <w:bookmarkStart w:id="8" w:name="O_468201"/>
      <w:bookmarkEnd w:id="8"/>
      <w:r w:rsidRPr="00942A63">
        <w:t>Elements and Performance Criteria</w:t>
      </w:r>
    </w:p>
    <w:p w:rsidR="00000000" w:rsidRPr="00942A63" w:rsidP="00942A63">
      <w:pPr>
        <w:pStyle w:val="BodyText"/>
      </w:pPr>
    </w:p>
    <w:tbl>
      <w:tblPr>
        <w:tblW w:w="0" w:type="auto"/>
        <w:tblLayout w:type="fixed"/>
        <w:tblCellMar>
          <w:left w:w="62" w:type="dxa"/>
          <w:right w:w="62" w:type="dxa"/>
        </w:tblCellMar>
        <w:tblLook w:val="0000"/>
      </w:tblPr>
      <w:tblGrid>
        <w:gridCol w:w="678"/>
        <w:gridCol w:w="1962"/>
        <w:gridCol w:w="770"/>
        <w:gridCol w:w="5610"/>
      </w:tblGrid>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1</w:t>
            </w:r>
          </w:p>
        </w:tc>
        <w:tc>
          <w:tcPr>
            <w:tcW w:w="1962" w:type="dxa"/>
            <w:vMerge w:val="restart"/>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Identify learning from own organisation data</w:t>
            </w: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1.1</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Obtain data from appropriate data systems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1.2</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Examin</w:t>
            </w:r>
            <w:r w:rsidRPr="00942A63">
              <w:t>e data for discontinuities, trends and other possible signs of assignable cause</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1.3</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Examine selected data events to determine root causes of data events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1.4</w:t>
            </w:r>
          </w:p>
        </w:tc>
        <w:tc>
          <w:tcPr>
            <w:tcW w:w="5610"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Communicate root causes of data events to relevant stakeholders</w:t>
            </w:r>
          </w:p>
        </w:tc>
      </w:tr>
    </w:tbl>
    <w:p w:rsidR="00000000" w:rsidRPr="00942A63" w:rsidP="00942A63">
      <w:pPr>
        <w:pStyle w:val="BodyText"/>
      </w:pPr>
    </w:p>
    <w:tbl>
      <w:tblPr>
        <w:tblW w:w="0" w:type="auto"/>
        <w:tblLayout w:type="fixed"/>
        <w:tblCellMar>
          <w:left w:w="62" w:type="dxa"/>
          <w:right w:w="62" w:type="dxa"/>
        </w:tblCellMar>
        <w:tblLook w:val="0000"/>
      </w:tblPr>
      <w:tblGrid>
        <w:gridCol w:w="678"/>
        <w:gridCol w:w="1962"/>
        <w:gridCol w:w="770"/>
        <w:gridCol w:w="5610"/>
      </w:tblGrid>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2</w:t>
            </w:r>
          </w:p>
        </w:tc>
        <w:tc>
          <w:tcPr>
            <w:tcW w:w="1962" w:type="dxa"/>
            <w:vMerge w:val="restart"/>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Identify learning from</w:t>
            </w:r>
            <w:r w:rsidRPr="00942A63">
              <w:t xml:space="preserve"> value stream data</w:t>
            </w: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2.1</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Identify data which is or could be available from other value stream members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2.2</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Identify data which might be useful but is not available and seek access to it</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2.3</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Obtain and examine available data for discontinuities, trends and other possible signs of assignable cause</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2.4</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Examine selected data events to determine root causes of data events in liaison with appropriate value stream personnel</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2.5</w:t>
            </w:r>
          </w:p>
        </w:tc>
        <w:tc>
          <w:tcPr>
            <w:tcW w:w="5610"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Communicate roo</w:t>
            </w:r>
            <w:r w:rsidRPr="00942A63">
              <w:t>t causes of data events to relevant stakeholders</w:t>
            </w:r>
          </w:p>
        </w:tc>
      </w:tr>
    </w:tbl>
    <w:p w:rsidR="00000000" w:rsidRPr="00942A63" w:rsidP="00942A63">
      <w:pPr>
        <w:pStyle w:val="BodyText"/>
      </w:pPr>
    </w:p>
    <w:tbl>
      <w:tblPr>
        <w:tblW w:w="0" w:type="auto"/>
        <w:tblLayout w:type="fixed"/>
        <w:tblCellMar>
          <w:left w:w="62" w:type="dxa"/>
          <w:right w:w="62" w:type="dxa"/>
        </w:tblCellMar>
        <w:tblLook w:val="0000"/>
      </w:tblPr>
      <w:tblGrid>
        <w:gridCol w:w="678"/>
        <w:gridCol w:w="1962"/>
        <w:gridCol w:w="770"/>
        <w:gridCol w:w="5610"/>
      </w:tblGrid>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3</w:t>
            </w:r>
          </w:p>
        </w:tc>
        <w:tc>
          <w:tcPr>
            <w:tcW w:w="1962" w:type="dxa"/>
            <w:vMerge w:val="restart"/>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Capture learning</w:t>
            </w: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3.1</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Review root causes to determine implications for organisational learning</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3.2</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Ensure learning is captured by organisation’s systems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3.3</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Obtain involvement and required approvals from relevant process/system owners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3.4</w:t>
            </w:r>
          </w:p>
        </w:tc>
        <w:tc>
          <w:tcPr>
            <w:tcW w:w="5610"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Check that learning flows to all relevant stakeholders</w:t>
            </w:r>
          </w:p>
        </w:tc>
      </w:tr>
    </w:tbl>
    <w:p w:rsidR="00000000" w:rsidRPr="00942A63" w:rsidP="00942A63">
      <w:pPr>
        <w:pStyle w:val="BodyText"/>
      </w:pPr>
    </w:p>
    <w:tbl>
      <w:tblPr>
        <w:tblW w:w="0" w:type="auto"/>
        <w:tblLayout w:type="fixed"/>
        <w:tblCellMar>
          <w:left w:w="62" w:type="dxa"/>
          <w:right w:w="62" w:type="dxa"/>
        </w:tblCellMar>
        <w:tblLook w:val="0000"/>
      </w:tblPr>
      <w:tblGrid>
        <w:gridCol w:w="678"/>
        <w:gridCol w:w="1962"/>
        <w:gridCol w:w="770"/>
        <w:gridCol w:w="5610"/>
      </w:tblGrid>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w:t>
            </w:r>
          </w:p>
        </w:tc>
        <w:tc>
          <w:tcPr>
            <w:tcW w:w="1962" w:type="dxa"/>
            <w:vMerge w:val="restart"/>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Apply learning to team/organisation</w:t>
            </w: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4.1</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Review management systems for their impact on organisational learning</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4.2</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Brief relevant process/system owners on changes and obtain required approvals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4.3</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Check learning is used in daily operations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4.4</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Review use of learning in liaison with appropriate value stream personnel and update in knowledge system</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4.5</w:t>
            </w:r>
          </w:p>
        </w:tc>
        <w:tc>
          <w:tcPr>
            <w:tcW w:w="561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Identify implications for training and procedures</w:t>
            </w:r>
          </w:p>
        </w:tc>
      </w:tr>
      <w:tr w:rsidTr="00942A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4.6</w:t>
            </w:r>
          </w:p>
        </w:tc>
        <w:tc>
          <w:tcPr>
            <w:tcW w:w="5610"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Recommend improvements to value stream/organisation knowledge system</w:t>
            </w:r>
          </w:p>
        </w:tc>
      </w:tr>
    </w:tbl>
    <w:p w:rsidR="00BC0441" w:rsidP="00942A63">
      <w:pPr>
        <w:pStyle w:val="BodyText"/>
      </w:pPr>
    </w:p>
    <w:p w:rsidR="00BC0441" w:rsidP="00942A63">
      <w:pPr>
        <w:pStyle w:val="BodyText"/>
      </w:pPr>
    </w:p>
    <w:p w:rsidR="00000000" w:rsidRPr="00942A63" w:rsidP="00942A63">
      <w:pPr>
        <w:pStyle w:val="Heading1"/>
      </w:pPr>
      <w:bookmarkStart w:id="9" w:name="O_468202"/>
      <w:bookmarkEnd w:id="9"/>
      <w:r w:rsidRPr="00942A63">
        <w:t>Required Skills and Knowledge</w:t>
      </w:r>
    </w:p>
    <w:tbl>
      <w:tblPr>
        <w:tblW w:w="9462" w:type="dxa"/>
        <w:tblLayout w:type="fixed"/>
        <w:tblCellMar>
          <w:left w:w="62" w:type="dxa"/>
          <w:right w:w="62" w:type="dxa"/>
        </w:tblCellMar>
        <w:tblLook w:val="0000"/>
      </w:tblPr>
      <w:tblGrid>
        <w:gridCol w:w="9462"/>
      </w:tblGrid>
      <w:tr w:rsidTr="00942A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This section describes the skills and knowledge required for this unit.</w:t>
            </w:r>
          </w:p>
        </w:tc>
      </w:tr>
      <w:tr w:rsidTr="00942A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rPr>
                <w:rStyle w:val="SpecialBold"/>
              </w:rPr>
              <w:t>Required skills</w:t>
            </w:r>
          </w:p>
        </w:tc>
      </w:tr>
      <w:tr w:rsidTr="00942A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Required skills include:</w:t>
            </w:r>
          </w:p>
          <w:p w:rsidR="00000000" w:rsidRPr="00942A63" w:rsidP="00942A63">
            <w:pPr>
              <w:pStyle w:val="ListBullet"/>
            </w:pPr>
            <w:r w:rsidRPr="00942A63">
              <w:rPr>
                <w:rStyle w:val="SpecialBold"/>
              </w:rPr>
              <w:t xml:space="preserve"> </w:t>
            </w:r>
            <w:r w:rsidRPr="00942A63">
              <w:t>undertaking self-directed problem solving and decision-making</w:t>
            </w:r>
          </w:p>
          <w:p w:rsidR="00000000" w:rsidRPr="00942A63" w:rsidP="00942A63">
            <w:pPr>
              <w:pStyle w:val="ListBullet"/>
            </w:pPr>
            <w:r w:rsidRPr="00942A63">
              <w:t>communicating across all levels in an organisation</w:t>
            </w:r>
          </w:p>
          <w:p w:rsidR="00000000" w:rsidRPr="00942A63" w:rsidP="00942A63">
            <w:pPr>
              <w:pStyle w:val="ListBullet"/>
            </w:pPr>
            <w:r w:rsidRPr="00942A63">
              <w:t>preparing reports and recommendations</w:t>
            </w:r>
          </w:p>
          <w:p w:rsidR="00000000" w:rsidRPr="00942A63" w:rsidP="00942A63">
            <w:pPr>
              <w:pStyle w:val="ListBullet"/>
            </w:pPr>
            <w:r w:rsidRPr="00942A63">
              <w:t>researching and collating data from a variety of organisation</w:t>
            </w:r>
            <w:r w:rsidRPr="00942A63">
              <w:t xml:space="preserve"> systems and sources, including:</w:t>
            </w:r>
          </w:p>
          <w:p w:rsidR="00000000" w:rsidRPr="00942A63" w:rsidP="00942A63">
            <w:pPr>
              <w:pStyle w:val="ListBullet2"/>
            </w:pPr>
            <w:r w:rsidRPr="00942A63">
              <w:t>data presented at tool box and other regular team, section and area meetings</w:t>
            </w:r>
          </w:p>
          <w:p w:rsidR="00000000" w:rsidRPr="00942A63" w:rsidP="00942A63">
            <w:pPr>
              <w:pStyle w:val="ListBullet2"/>
            </w:pPr>
            <w:r w:rsidRPr="00942A63">
              <w:t xml:space="preserve">data available through ad hoc discussions/meetings with team members, sales and marketing employees, other employees, value stream members, regulators and visitors </w:t>
            </w:r>
          </w:p>
          <w:p w:rsidR="00000000" w:rsidRPr="00942A63" w:rsidP="00942A63">
            <w:pPr>
              <w:pStyle w:val="ListBullet2"/>
            </w:pPr>
            <w:r w:rsidRPr="00942A63">
              <w:t xml:space="preserve">data available from interviews with employees and external organisation representatives </w:t>
            </w:r>
          </w:p>
          <w:p w:rsidR="00000000" w:rsidRPr="00942A63" w:rsidP="00942A63">
            <w:pPr>
              <w:pStyle w:val="ListBullet2"/>
            </w:pPr>
            <w:r w:rsidRPr="00942A63">
              <w:t>op</w:t>
            </w:r>
            <w:r w:rsidRPr="00942A63">
              <w:t>erations records which may include data from:</w:t>
            </w:r>
          </w:p>
          <w:p w:rsidR="00000000" w:rsidRPr="00942A63" w:rsidP="00942A63">
            <w:pPr>
              <w:pStyle w:val="ListBullet3"/>
            </w:pPr>
            <w:r w:rsidRPr="00942A63">
              <w:t>clip boards on the line</w:t>
            </w:r>
          </w:p>
          <w:p w:rsidR="00000000" w:rsidRPr="00942A63" w:rsidP="00942A63">
            <w:pPr>
              <w:pStyle w:val="ListBullet3"/>
            </w:pPr>
            <w:r w:rsidRPr="00942A63">
              <w:t>problem solving templates</w:t>
            </w:r>
          </w:p>
          <w:p w:rsidR="00000000" w:rsidRPr="00942A63" w:rsidP="00942A63">
            <w:pPr>
              <w:pStyle w:val="ListBullet3"/>
            </w:pPr>
            <w:r w:rsidRPr="00942A63">
              <w:t>procedures templates</w:t>
            </w:r>
          </w:p>
          <w:p w:rsidR="00000000" w:rsidRPr="00942A63" w:rsidP="00942A63">
            <w:pPr>
              <w:pStyle w:val="ListBullet3"/>
            </w:pPr>
            <w:r w:rsidRPr="00942A63">
              <w:t>whiteboards or other noticeboards</w:t>
            </w:r>
          </w:p>
          <w:p w:rsidR="00000000" w:rsidRPr="00942A63" w:rsidP="00942A63">
            <w:pPr>
              <w:pStyle w:val="ListBullet3"/>
            </w:pPr>
            <w:r w:rsidRPr="00942A63">
              <w:t>computers or terminals that allow access to data bases and other electronic records</w:t>
            </w:r>
          </w:p>
          <w:p w:rsidR="00000000" w:rsidRPr="00942A63" w:rsidP="00942A63">
            <w:pPr>
              <w:pStyle w:val="ListBullet3"/>
            </w:pPr>
            <w:r w:rsidRPr="00942A63">
              <w:t>maintenance records</w:t>
            </w:r>
          </w:p>
          <w:p w:rsidR="00000000" w:rsidRPr="00942A63" w:rsidP="00942A63">
            <w:pPr>
              <w:pStyle w:val="ListBullet2"/>
            </w:pPr>
            <w:r w:rsidRPr="00942A63">
              <w:t>quality records</w:t>
            </w:r>
          </w:p>
          <w:p w:rsidR="00000000" w:rsidRPr="00942A63" w:rsidP="00942A63">
            <w:pPr>
              <w:pStyle w:val="ListBullet2"/>
            </w:pPr>
            <w:r w:rsidRPr="00942A63">
              <w:t>warranty and other returns</w:t>
            </w:r>
          </w:p>
          <w:p w:rsidR="00000000" w:rsidRPr="00942A63" w:rsidP="00942A63">
            <w:pPr>
              <w:pStyle w:val="ListBullet2"/>
            </w:pPr>
            <w:r w:rsidRPr="00942A63">
              <w:t>data from continuous improvement and breakthrough improvement activities (kaizen and kaizen blitz)</w:t>
            </w:r>
          </w:p>
          <w:p w:rsidR="00000000" w:rsidRPr="00942A63" w:rsidP="00942A63">
            <w:pPr>
              <w:pStyle w:val="ListBullet2"/>
            </w:pPr>
            <w:r w:rsidRPr="00942A63">
              <w:t>complaints from customers, employees and members of the community</w:t>
            </w:r>
          </w:p>
          <w:p w:rsidR="00000000" w:rsidRPr="00942A63" w:rsidP="00942A63">
            <w:pPr>
              <w:pStyle w:val="ListBullet2"/>
            </w:pPr>
            <w:r w:rsidRPr="00942A63">
              <w:t>equipment down time/maintenance records</w:t>
            </w:r>
          </w:p>
          <w:p w:rsidR="00000000" w:rsidRPr="00942A63" w:rsidP="00942A63">
            <w:pPr>
              <w:pStyle w:val="ListBullet2"/>
            </w:pPr>
            <w:r w:rsidRPr="00942A63">
              <w:t>non-obvious sources</w:t>
            </w:r>
          </w:p>
          <w:p w:rsidR="00000000" w:rsidRPr="00942A63" w:rsidP="00942A63">
            <w:pPr>
              <w:pStyle w:val="ListBullet"/>
            </w:pPr>
            <w:r w:rsidRPr="00942A63">
              <w:t>determining significant data correlations and changes from those which may coincidentally be chronologically correlated</w:t>
            </w:r>
          </w:p>
          <w:p w:rsidR="00000000" w:rsidRPr="00942A63" w:rsidP="00942A63">
            <w:pPr>
              <w:pStyle w:val="ListBullet"/>
            </w:pPr>
            <w:r w:rsidRPr="00942A63">
              <w:t>analysing data-related problems and events to root cause</w:t>
            </w:r>
          </w:p>
          <w:p w:rsidR="00000000" w:rsidRPr="00942A63" w:rsidP="00942A63">
            <w:pPr>
              <w:pStyle w:val="ListBullet"/>
            </w:pPr>
            <w:r w:rsidRPr="00942A63">
              <w:t>determining value of data for organisational learning, inc</w:t>
            </w:r>
            <w:r w:rsidRPr="00942A63">
              <w:t xml:space="preserve">luding establishing procedures for monitoring effectiveness of improvement actions based on data </w:t>
            </w:r>
          </w:p>
          <w:p w:rsidR="00000000" w:rsidP="00942A63">
            <w:pPr>
              <w:pStyle w:val="ListBullet"/>
              <w:rPr>
                <w:lang w:val="en-NZ"/>
              </w:rPr>
            </w:pPr>
            <w:r w:rsidRPr="00942A63">
              <w:t xml:space="preserve">capturing learning through paper-based, electronic or other means (e.g. film and video) </w:t>
            </w:r>
          </w:p>
        </w:tc>
      </w:tr>
      <w:tr w:rsidTr="00942A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p>
        </w:tc>
      </w:tr>
      <w:tr w:rsidTr="00942A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rPr>
                <w:rStyle w:val="SpecialBold"/>
              </w:rPr>
              <w:t>Required knowledge</w:t>
            </w:r>
          </w:p>
        </w:tc>
      </w:tr>
      <w:tr w:rsidTr="00942A6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Required knowledge includes:</w:t>
            </w:r>
          </w:p>
          <w:p w:rsidR="00000000" w:rsidRPr="00942A63" w:rsidP="00942A63">
            <w:pPr>
              <w:pStyle w:val="ListBullet"/>
            </w:pPr>
            <w:r w:rsidRPr="00942A63">
              <w:t>competitive</w:t>
            </w:r>
            <w:r w:rsidRPr="00942A63">
              <w:rPr>
                <w:rStyle w:val="SpecialBold"/>
              </w:rPr>
              <w:t xml:space="preserve"> </w:t>
            </w:r>
            <w:r w:rsidRPr="00942A63">
              <w:t>systems and practices</w:t>
            </w:r>
            <w:r w:rsidRPr="00942A63">
              <w:rPr>
                <w:rStyle w:val="SpecialBold"/>
              </w:rPr>
              <w:t xml:space="preserve"> </w:t>
            </w:r>
            <w:r w:rsidRPr="00942A63">
              <w:t>tools, including:</w:t>
            </w:r>
          </w:p>
          <w:p w:rsidR="00000000" w:rsidRPr="00942A63" w:rsidP="00942A63">
            <w:pPr>
              <w:pStyle w:val="ListBullet2"/>
            </w:pPr>
            <w:r w:rsidRPr="00942A63">
              <w:t>value stream mapping</w:t>
            </w:r>
          </w:p>
          <w:p w:rsidR="00000000" w:rsidRPr="00942A63" w:rsidP="00942A63">
            <w:pPr>
              <w:pStyle w:val="ListBullet2"/>
            </w:pPr>
            <w:r w:rsidRPr="00942A63">
              <w:t>5S</w:t>
            </w:r>
          </w:p>
          <w:p w:rsidR="00000000" w:rsidRPr="00942A63" w:rsidP="00942A63">
            <w:pPr>
              <w:pStyle w:val="ListBullet2"/>
            </w:pPr>
            <w:r w:rsidRPr="00942A63">
              <w:t>Just in Time (JIT)</w:t>
            </w:r>
          </w:p>
          <w:p w:rsidR="00000000" w:rsidRPr="00942A63" w:rsidP="00942A63">
            <w:pPr>
              <w:pStyle w:val="ListBullet2"/>
            </w:pPr>
            <w:r w:rsidRPr="00942A63">
              <w:t xml:space="preserve">mistake proofing </w:t>
            </w:r>
          </w:p>
          <w:p w:rsidR="00000000" w:rsidRPr="00942A63" w:rsidP="00942A63">
            <w:pPr>
              <w:pStyle w:val="ListBullet2"/>
            </w:pPr>
            <w:r w:rsidRPr="00942A63">
              <w:t>process mapping</w:t>
            </w:r>
          </w:p>
          <w:p w:rsidR="00000000" w:rsidRPr="00942A63" w:rsidP="00942A63">
            <w:pPr>
              <w:pStyle w:val="ListBullet2"/>
            </w:pPr>
            <w:r w:rsidRPr="00942A63">
              <w:t>establishing customer pull</w:t>
            </w:r>
          </w:p>
          <w:p w:rsidR="00000000" w:rsidRPr="00942A63" w:rsidP="00942A63">
            <w:pPr>
              <w:pStyle w:val="ListBullet2"/>
            </w:pPr>
            <w:r w:rsidRPr="00942A63">
              <w:t>kaizen and kaizen blitz</w:t>
            </w:r>
          </w:p>
          <w:p w:rsidR="00000000" w:rsidRPr="00942A63" w:rsidP="00942A63">
            <w:pPr>
              <w:pStyle w:val="ListBullet2"/>
            </w:pPr>
            <w:r w:rsidRPr="00942A63">
              <w:t>setting of key performance indicators (KPIs)/metrics</w:t>
            </w:r>
          </w:p>
          <w:p w:rsidR="00000000" w:rsidRPr="00942A63" w:rsidP="00942A63">
            <w:pPr>
              <w:pStyle w:val="ListBullet2"/>
            </w:pPr>
            <w:r w:rsidRPr="00942A63">
              <w:t>identification and elimination of waste (muda)</w:t>
            </w:r>
          </w:p>
          <w:p w:rsidR="00000000" w:rsidRPr="00942A63" w:rsidP="00942A63">
            <w:pPr>
              <w:pStyle w:val="ListBullet"/>
            </w:pPr>
            <w:r w:rsidRPr="00942A63">
              <w:t>organisational goals, strategies, operations and processes</w:t>
            </w:r>
            <w:r w:rsidRPr="00942A63">
              <w:rPr>
                <w:rStyle w:val="SpecialBold"/>
              </w:rPr>
              <w:t xml:space="preserve"> </w:t>
            </w:r>
          </w:p>
          <w:p w:rsidR="00000000" w:rsidRPr="00942A63" w:rsidP="00942A63">
            <w:pPr>
              <w:pStyle w:val="ListBullet"/>
            </w:pPr>
            <w:r w:rsidRPr="00942A63">
              <w:t>continuous improvement strategies and processes</w:t>
            </w:r>
            <w:r w:rsidRPr="00942A63">
              <w:rPr>
                <w:rStyle w:val="SpecialBold"/>
              </w:rPr>
              <w:t xml:space="preserve"> </w:t>
            </w:r>
          </w:p>
          <w:p w:rsidR="00000000" w:rsidRPr="00942A63" w:rsidP="00942A63">
            <w:pPr>
              <w:pStyle w:val="ListBullet"/>
            </w:pPr>
            <w:r w:rsidRPr="00942A63">
              <w:t xml:space="preserve">communication methods using arrange of media </w:t>
            </w:r>
          </w:p>
          <w:p w:rsidR="00000000" w:rsidRPr="00942A63" w:rsidP="00942A63">
            <w:pPr>
              <w:pStyle w:val="ListBullet"/>
            </w:pPr>
            <w:r w:rsidRPr="00942A63">
              <w:t>root cause analysis (RCA)</w:t>
            </w:r>
          </w:p>
          <w:p w:rsidR="00000000" w:rsidRPr="00942A63" w:rsidP="00942A63">
            <w:pPr>
              <w:pStyle w:val="ListBullet"/>
            </w:pPr>
            <w:r w:rsidRPr="00942A63">
              <w:t>mathematics and statistics</w:t>
            </w:r>
          </w:p>
          <w:p w:rsidR="00000000" w:rsidRPr="00942A63" w:rsidP="00942A63">
            <w:pPr>
              <w:pStyle w:val="ListBullet"/>
            </w:pPr>
            <w:r w:rsidRPr="00942A63">
              <w:t>expected range of performance for operations and processes, including any KPIs</w:t>
            </w:r>
          </w:p>
          <w:p w:rsidR="00000000" w:rsidRPr="00942A63" w:rsidP="00942A63">
            <w:pPr>
              <w:pStyle w:val="ListBullet"/>
            </w:pPr>
            <w:r w:rsidRPr="00942A63">
              <w:t>types of knowledge capture and retrieval systems used in the organisation and their applicability, including where used:</w:t>
            </w:r>
          </w:p>
          <w:p w:rsidR="00000000" w:rsidRPr="00942A63" w:rsidP="00942A63">
            <w:pPr>
              <w:pStyle w:val="ListBullet2"/>
            </w:pPr>
            <w:r w:rsidRPr="00942A63">
              <w:t>SPC processes</w:t>
            </w:r>
          </w:p>
          <w:p w:rsidR="00000000" w:rsidRPr="00942A63" w:rsidP="00942A63">
            <w:pPr>
              <w:pStyle w:val="ListBullet2"/>
            </w:pPr>
            <w:r w:rsidRPr="00942A63">
              <w:t>six sigma processes</w:t>
            </w:r>
          </w:p>
          <w:p w:rsidR="00000000" w:rsidRPr="00942A63" w:rsidP="00942A63">
            <w:pPr>
              <w:pStyle w:val="ListBullet2"/>
            </w:pPr>
            <w:r w:rsidRPr="00942A63">
              <w:t>quality processes</w:t>
            </w:r>
          </w:p>
          <w:p w:rsidR="00000000" w:rsidRPr="00942A63" w:rsidP="00942A63">
            <w:pPr>
              <w:pStyle w:val="ListBullet2"/>
            </w:pPr>
            <w:r w:rsidRPr="00942A63">
              <w:t>pla</w:t>
            </w:r>
            <w:r w:rsidRPr="00942A63">
              <w:t>nt instrumentation and control data (e.g. SCADA) systems</w:t>
            </w:r>
          </w:p>
        </w:tc>
      </w:tr>
    </w:tbl>
    <w:p w:rsidR="00BC0441" w:rsidP="00942A63">
      <w:pPr>
        <w:pStyle w:val="BodyText"/>
      </w:pPr>
    </w:p>
    <w:p w:rsidR="00BC0441" w:rsidP="00942A63">
      <w:pPr>
        <w:pStyle w:val="BodyText"/>
      </w:pPr>
    </w:p>
    <w:p w:rsidR="00000000" w:rsidRPr="00942A63" w:rsidP="00942A63">
      <w:pPr>
        <w:pStyle w:val="Heading1"/>
      </w:pPr>
      <w:bookmarkStart w:id="10" w:name="O_468203"/>
      <w:bookmarkEnd w:id="10"/>
      <w:r w:rsidRPr="00942A63">
        <w:t>Evidence Guide</w:t>
      </w:r>
    </w:p>
    <w:tbl>
      <w:tblPr>
        <w:tblW w:w="9462" w:type="dxa"/>
        <w:tblLayout w:type="fixed"/>
        <w:tblCellMar>
          <w:left w:w="62" w:type="dxa"/>
          <w:right w:w="62" w:type="dxa"/>
        </w:tblCellMar>
        <w:tblLook w:val="0000"/>
      </w:tblPr>
      <w:tblGrid>
        <w:gridCol w:w="3800"/>
        <w:gridCol w:w="5662"/>
      </w:tblGrid>
      <w:tr w:rsidTr="00942A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2A63">
            <w:pPr>
              <w:pStyle w:val="BodyText"/>
              <w:rPr>
                <w:lang w:val="en-NZ"/>
              </w:rPr>
            </w:pPr>
            <w:r w:rsidRPr="00942A63">
              <w:t xml:space="preserve">The evidence guide provides advice on assessment and must be read in conjunction with the performance criteria, required skills and knowledge, </w:t>
            </w:r>
            <w:r w:rsidRPr="00942A63">
              <w:t>range statement and the Assessment Guidelines for the Training Package.</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t>Competence must be demonstrated in the ability to recognise, extract and record learning from workplace generated data.</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Critical aspects for assessment and ev</w:t>
            </w:r>
            <w:r w:rsidRPr="00942A63">
              <w:rPr>
                <w:rStyle w:val="SpecialBold"/>
              </w:rPr>
              <w:t>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A person who demonstrates competency in this unit must be able to provide evidence of the ability to:</w:t>
            </w:r>
          </w:p>
          <w:p w:rsidR="00000000" w:rsidRPr="00942A63" w:rsidP="00942A63">
            <w:pPr>
              <w:pStyle w:val="ListBullet"/>
            </w:pPr>
            <w:r w:rsidRPr="00942A63">
              <w:t>sort relevant from irrelevant data, including establishing correlations</w:t>
            </w:r>
          </w:p>
          <w:p w:rsidR="00000000" w:rsidRPr="00942A63" w:rsidP="00942A63">
            <w:pPr>
              <w:pStyle w:val="ListBullet"/>
            </w:pPr>
            <w:r w:rsidRPr="00942A63">
              <w:t>find and collate d</w:t>
            </w:r>
            <w:r w:rsidRPr="00942A63">
              <w:t>ata from less obvious sources</w:t>
            </w:r>
          </w:p>
          <w:p w:rsidR="00000000" w:rsidRPr="00942A63" w:rsidP="00942A63">
            <w:pPr>
              <w:pStyle w:val="ListBullet"/>
            </w:pPr>
            <w:r w:rsidRPr="00942A63">
              <w:t xml:space="preserve">translate data into information relevant to operational and improvement activities </w:t>
            </w:r>
          </w:p>
          <w:p w:rsidR="00000000" w:rsidRPr="00942A63" w:rsidP="00942A63">
            <w:pPr>
              <w:pStyle w:val="ListBullet"/>
            </w:pPr>
            <w:r w:rsidRPr="00942A63">
              <w:t>make ongoing additions to the learning system</w:t>
            </w:r>
          </w:p>
          <w:p w:rsidR="00000000" w:rsidP="00942A63">
            <w:pPr>
              <w:pStyle w:val="ListBullet"/>
              <w:rPr>
                <w:lang w:val="en-NZ"/>
              </w:rPr>
            </w:pPr>
            <w:r w:rsidRPr="00942A63">
              <w:t>use the learning system to validate data-based improvement activities.</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 xml:space="preserve">Context of and specific </w:t>
            </w:r>
            <w:r w:rsidRPr="00942A63">
              <w:rPr>
                <w:rStyle w:val="SpecialBold"/>
              </w:rPr>
              <w:t>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 xml:space="preserve">Assessment of performance must be undertaken in a workplace using or implementing one or more competitive systems and practices. </w:t>
            </w:r>
          </w:p>
          <w:p w:rsidR="00000000" w:rsidRPr="00942A63" w:rsidP="00942A63">
            <w:pPr>
              <w:pStyle w:val="BodyText"/>
            </w:pPr>
            <w:r w:rsidRPr="00942A63">
              <w:t>Access may be required to:</w:t>
            </w:r>
          </w:p>
          <w:p w:rsidR="00000000" w:rsidRPr="00942A63" w:rsidP="00942A63">
            <w:pPr>
              <w:pStyle w:val="ListBullet"/>
            </w:pPr>
            <w:r w:rsidRPr="00942A63">
              <w:t>workplace procedures and plans relevant to work area</w:t>
            </w:r>
          </w:p>
          <w:p w:rsidR="00000000" w:rsidRPr="00942A63" w:rsidP="00942A63">
            <w:pPr>
              <w:pStyle w:val="ListBullet"/>
            </w:pPr>
            <w:r w:rsidRPr="00942A63">
              <w:t>specifications and d</w:t>
            </w:r>
            <w:r w:rsidRPr="00942A63">
              <w:t>ocumentation relating to planned, currently being implemented, or implemented changes to work processes and procedures relevant to the assessee</w:t>
            </w:r>
          </w:p>
          <w:p w:rsidR="00000000" w:rsidRPr="00942A63" w:rsidP="00942A63">
            <w:pPr>
              <w:pStyle w:val="ListBullet"/>
            </w:pPr>
            <w:r w:rsidRPr="00942A63">
              <w:t>documentation and information in relation to production, waste, overheads and hazard control/management</w:t>
            </w:r>
          </w:p>
          <w:p w:rsidR="00000000" w:rsidRPr="00942A63" w:rsidP="00942A63">
            <w:pPr>
              <w:pStyle w:val="ListBullet"/>
            </w:pPr>
            <w:r w:rsidRPr="00942A63">
              <w:t xml:space="preserve">reports </w:t>
            </w:r>
            <w:r w:rsidRPr="00942A63">
              <w:t>from supervisors/managers</w:t>
            </w:r>
          </w:p>
          <w:p w:rsidR="00000000" w:rsidP="00942A63">
            <w:pPr>
              <w:pStyle w:val="ListBullet"/>
              <w:rPr>
                <w:lang w:val="en-NZ"/>
              </w:rPr>
            </w:pPr>
            <w:r w:rsidRPr="00942A63">
              <w:t>case studies and scenarios to assess responses to contingencies.</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A holistic approach should be taken to the assessment.</w:t>
            </w:r>
          </w:p>
          <w:p w:rsidR="00000000" w:rsidRPr="00942A63" w:rsidP="00942A63">
            <w:pPr>
              <w:pStyle w:val="BodyText"/>
            </w:pPr>
            <w:r w:rsidRPr="00942A63">
              <w:t>Competence in this unit may be assessed by using a combination of the following to generate evidence:</w:t>
            </w:r>
          </w:p>
          <w:p w:rsidR="00000000" w:rsidRPr="00942A63" w:rsidP="00942A63">
            <w:pPr>
              <w:pStyle w:val="ListBullet"/>
            </w:pPr>
            <w:r w:rsidRPr="00942A63">
              <w:t>demonstration in the workplace</w:t>
            </w:r>
          </w:p>
          <w:p w:rsidR="00000000" w:rsidRPr="00942A63" w:rsidP="00942A63">
            <w:pPr>
              <w:pStyle w:val="ListBullet"/>
            </w:pPr>
            <w:r w:rsidRPr="00942A63">
              <w:t>workplace projects</w:t>
            </w:r>
          </w:p>
          <w:p w:rsidR="00000000" w:rsidRPr="00942A63" w:rsidP="00942A63">
            <w:pPr>
              <w:pStyle w:val="ListBullet"/>
            </w:pPr>
            <w:r w:rsidRPr="00942A63">
              <w:t>suitable simulation</w:t>
            </w:r>
          </w:p>
          <w:p w:rsidR="00000000" w:rsidRPr="00942A63" w:rsidP="00942A63">
            <w:pPr>
              <w:pStyle w:val="ListBullet"/>
            </w:pPr>
            <w:r w:rsidRPr="00942A63">
              <w:t>case studies/scenarios (particularly for assessment of contingencies, improvement s</w:t>
            </w:r>
            <w:r w:rsidRPr="00942A63">
              <w:t>cenarios, and so on)</w:t>
            </w:r>
          </w:p>
          <w:p w:rsidR="00000000" w:rsidRPr="00942A63" w:rsidP="00942A63">
            <w:pPr>
              <w:pStyle w:val="ListBullet"/>
            </w:pPr>
            <w:r w:rsidRPr="00942A63">
              <w:t xml:space="preserve">targeted questioning </w:t>
            </w:r>
          </w:p>
          <w:p w:rsidR="00000000" w:rsidRPr="00942A63" w:rsidP="00942A63">
            <w:pPr>
              <w:pStyle w:val="ListBullet"/>
            </w:pPr>
            <w:r w:rsidRPr="00942A63">
              <w:t>reports from supervisors, peers and colleagues (third-party reports)</w:t>
            </w:r>
          </w:p>
          <w:p w:rsidR="00000000" w:rsidRPr="00942A63" w:rsidP="00942A63">
            <w:pPr>
              <w:pStyle w:val="ListBullet"/>
            </w:pPr>
            <w:r w:rsidRPr="00942A63">
              <w:t>portfolio of evidence</w:t>
            </w:r>
          </w:p>
          <w:p w:rsidR="00000000" w:rsidRPr="00942A63" w:rsidP="00942A63">
            <w:pPr>
              <w:pStyle w:val="BodyText"/>
            </w:pPr>
            <w:r w:rsidRPr="00942A63">
              <w:t>In all cases it is expected that practical assessment will be combined with targeted questioning to assess underpinning kn</w:t>
            </w:r>
            <w:r w:rsidRPr="00942A63">
              <w:t>owledge.</w:t>
            </w:r>
          </w:p>
          <w:p w:rsidR="00000000" w:rsidP="00942A63">
            <w:pPr>
              <w:pStyle w:val="BodyText"/>
              <w:rPr>
                <w:lang w:val="en-NZ"/>
              </w:rPr>
            </w:pPr>
            <w:r w:rsidRPr="00942A63">
              <w:t>Where applicable, reasonable adjustment must be made to work environments and training situations to accommodate ethnicity, age, gender, demographics and disability.</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 xml:space="preserve">Assessment processes and techniques must be </w:t>
            </w:r>
            <w:r w:rsidRPr="00942A63">
              <w:t>culturally appropriate and appropriate to the oracy, language and literacy capacity of the candidate and the work being performed.</w:t>
            </w:r>
          </w:p>
        </w:tc>
      </w:tr>
    </w:tbl>
    <w:p w:rsidR="00BC0441" w:rsidP="00942A63">
      <w:pPr>
        <w:pStyle w:val="BodyText"/>
      </w:pPr>
    </w:p>
    <w:p w:rsidR="00BC0441" w:rsidP="00942A63">
      <w:pPr>
        <w:pStyle w:val="BodyText"/>
      </w:pPr>
    </w:p>
    <w:p w:rsidR="00000000" w:rsidRPr="00942A63" w:rsidP="00942A63">
      <w:pPr>
        <w:pStyle w:val="Heading1"/>
      </w:pPr>
      <w:bookmarkStart w:id="11" w:name="O_468204"/>
      <w:bookmarkEnd w:id="11"/>
      <w:r w:rsidRPr="00942A63">
        <w:t>Range Statement</w:t>
      </w:r>
    </w:p>
    <w:tbl>
      <w:tblPr>
        <w:tblW w:w="9462" w:type="dxa"/>
        <w:tblLayout w:type="fixed"/>
        <w:tblCellMar>
          <w:left w:w="62" w:type="dxa"/>
          <w:right w:w="62" w:type="dxa"/>
        </w:tblCellMar>
        <w:tblLook w:val="0000"/>
      </w:tblPr>
      <w:tblGrid>
        <w:gridCol w:w="3800"/>
        <w:gridCol w:w="5662"/>
      </w:tblGrid>
      <w:tr w:rsidTr="00942A6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42A63">
            <w:pPr>
              <w:pStyle w:val="BodyText"/>
              <w:rPr>
                <w:lang w:val="en-NZ"/>
              </w:rPr>
            </w:pPr>
            <w:r w:rsidRPr="00942A63">
              <w:t>The range statement relates to the unit of competency as a whole. It allows for different work environments and situations that may affect performance. Bold italicised wording, if used in the performance criteria, is detailed below. Essential operating con</w:t>
            </w:r>
            <w:r w:rsidRPr="00942A63">
              <w:t>ditions that may be present with training and assessment (depending on the work situation, needs of the candidate, accessibility of the item, and local industry and regional contexts) may also be included.</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Competitive s</w:t>
            </w:r>
            <w:r w:rsidRPr="00942A63">
              <w:t>ystems and practices may include, but are not limited to:</w:t>
            </w:r>
          </w:p>
          <w:p w:rsidR="00000000" w:rsidRPr="00942A63" w:rsidP="00942A63">
            <w:pPr>
              <w:pStyle w:val="ListBullet"/>
            </w:pPr>
            <w:r w:rsidRPr="00942A63">
              <w:t>lean operations</w:t>
            </w:r>
          </w:p>
          <w:p w:rsidR="00000000" w:rsidRPr="00942A63" w:rsidP="00942A63">
            <w:pPr>
              <w:pStyle w:val="ListBullet"/>
            </w:pPr>
            <w:r w:rsidRPr="00942A63">
              <w:t>agile operations</w:t>
            </w:r>
          </w:p>
          <w:p w:rsidR="00000000" w:rsidRPr="00942A63" w:rsidP="00942A63">
            <w:pPr>
              <w:pStyle w:val="ListBullet"/>
            </w:pPr>
            <w:r w:rsidRPr="00942A63">
              <w:t>preventative and predictive maintenance approaches</w:t>
            </w:r>
          </w:p>
          <w:p w:rsidR="00000000" w:rsidRPr="00942A63" w:rsidP="00942A63">
            <w:pPr>
              <w:pStyle w:val="ListBullet"/>
            </w:pPr>
            <w:r w:rsidRPr="00942A63">
              <w:t>monitoring and data gathering systems, such as SCADA software, Enterprise Resource Planning (ERP) systems, Materials Resource Planning (MRP) and proprietary systems</w:t>
            </w:r>
          </w:p>
          <w:p w:rsidR="00000000" w:rsidRPr="00942A63" w:rsidP="00942A63">
            <w:pPr>
              <w:pStyle w:val="ListBullet"/>
            </w:pPr>
            <w:r w:rsidRPr="00942A63">
              <w:t>statistical process control systems, including six sigma and three sigma</w:t>
            </w:r>
          </w:p>
          <w:p w:rsidR="00000000" w:rsidRPr="00942A63" w:rsidP="00942A63">
            <w:pPr>
              <w:pStyle w:val="ListBullet"/>
            </w:pPr>
            <w:r w:rsidRPr="00942A63">
              <w:t>JIT, kanban and ot</w:t>
            </w:r>
            <w:r w:rsidRPr="00942A63">
              <w:t>her pull-related operations control systems</w:t>
            </w:r>
          </w:p>
          <w:p w:rsidR="00000000" w:rsidRPr="00942A63" w:rsidP="00942A63">
            <w:pPr>
              <w:pStyle w:val="ListBullet"/>
            </w:pPr>
            <w:r w:rsidRPr="00942A63">
              <w:t>supply, value, and demand chain monitoring and analysis</w:t>
            </w:r>
          </w:p>
          <w:p w:rsidR="00000000" w:rsidRPr="00942A63" w:rsidP="00942A63">
            <w:pPr>
              <w:pStyle w:val="ListBullet"/>
            </w:pPr>
            <w:r w:rsidRPr="00942A63">
              <w:t xml:space="preserve">5S </w:t>
            </w:r>
          </w:p>
          <w:p w:rsidR="00000000" w:rsidRPr="00942A63" w:rsidP="00942A63">
            <w:pPr>
              <w:pStyle w:val="ListBullet"/>
            </w:pPr>
            <w:r w:rsidRPr="00942A63">
              <w:t>continuous improvement (kaizen)</w:t>
            </w:r>
          </w:p>
          <w:p w:rsidR="00000000" w:rsidRPr="00942A63" w:rsidP="00942A63">
            <w:pPr>
              <w:pStyle w:val="ListBullet"/>
            </w:pPr>
            <w:r w:rsidRPr="00942A63">
              <w:t>breakthrough improvement (kaizen blitz)</w:t>
            </w:r>
          </w:p>
          <w:p w:rsidR="00000000" w:rsidRPr="00942A63" w:rsidP="00942A63">
            <w:pPr>
              <w:pStyle w:val="ListBullet"/>
            </w:pPr>
            <w:r w:rsidRPr="00942A63">
              <w:t>cause/effect diagrams</w:t>
            </w:r>
          </w:p>
          <w:p w:rsidR="00000000" w:rsidRPr="00942A63" w:rsidP="00942A63">
            <w:pPr>
              <w:pStyle w:val="ListBullet"/>
            </w:pPr>
            <w:r w:rsidRPr="00942A63">
              <w:t>overall equipment effectiveness (OEE)</w:t>
            </w:r>
          </w:p>
          <w:p w:rsidR="00000000" w:rsidRPr="00942A63" w:rsidP="00942A63">
            <w:pPr>
              <w:pStyle w:val="ListBullet"/>
            </w:pPr>
            <w:r w:rsidRPr="00942A63">
              <w:t>takt time</w:t>
            </w:r>
          </w:p>
          <w:p w:rsidR="00000000" w:rsidRPr="00942A63" w:rsidP="00942A63">
            <w:pPr>
              <w:pStyle w:val="ListBullet"/>
            </w:pPr>
            <w:r w:rsidRPr="00942A63">
              <w:t>process ma</w:t>
            </w:r>
            <w:r w:rsidRPr="00942A63">
              <w:t>pping</w:t>
            </w:r>
          </w:p>
          <w:p w:rsidR="00000000" w:rsidRPr="00942A63" w:rsidP="00942A63">
            <w:pPr>
              <w:pStyle w:val="ListBullet"/>
            </w:pPr>
            <w:r w:rsidRPr="00942A63">
              <w:t xml:space="preserve">problem solving </w:t>
            </w:r>
          </w:p>
          <w:p w:rsidR="00000000" w:rsidRPr="00942A63" w:rsidP="00942A63">
            <w:pPr>
              <w:pStyle w:val="ListBullet"/>
            </w:pPr>
            <w:r w:rsidRPr="00942A63">
              <w:t>run charts</w:t>
            </w:r>
          </w:p>
          <w:p w:rsidR="00000000" w:rsidRPr="00942A63" w:rsidP="00942A63">
            <w:pPr>
              <w:pStyle w:val="ListBullet"/>
            </w:pPr>
            <w:r w:rsidRPr="00942A63">
              <w:t>standard procedures</w:t>
            </w:r>
          </w:p>
          <w:p w:rsidR="00000000" w:rsidRPr="00942A63" w:rsidP="00942A63">
            <w:pPr>
              <w:pStyle w:val="ListBullet"/>
            </w:pPr>
            <w:r w:rsidRPr="00942A63">
              <w:t>current reality tree</w:t>
            </w:r>
          </w:p>
          <w:p w:rsidR="00000000" w:rsidRPr="00942A63" w:rsidP="00942A63">
            <w:pPr>
              <w:pStyle w:val="BodyText"/>
            </w:pPr>
            <w:r w:rsidRPr="00942A63">
              <w:t>Competitive systems and practices should be interpreted so as to take into account:</w:t>
            </w:r>
          </w:p>
          <w:p w:rsidR="00000000" w:rsidRPr="00942A63" w:rsidP="00942A63">
            <w:pPr>
              <w:pStyle w:val="ListBullet"/>
            </w:pPr>
            <w:r w:rsidRPr="00942A63">
              <w:t>the stage of implementation of competitive systems and practices</w:t>
            </w:r>
          </w:p>
          <w:p w:rsidR="00000000" w:rsidRPr="00942A63" w:rsidP="00942A63">
            <w:pPr>
              <w:pStyle w:val="ListBullet"/>
            </w:pPr>
            <w:r w:rsidRPr="00942A63">
              <w:t>the size of the enterprise</w:t>
            </w:r>
          </w:p>
          <w:p w:rsidR="00000000" w:rsidP="00942A63">
            <w:pPr>
              <w:pStyle w:val="ListBullet"/>
              <w:rPr>
                <w:lang w:val="en-NZ"/>
              </w:rPr>
            </w:pPr>
            <w:r w:rsidRPr="00942A63">
              <w:t>the work organisation, culture, regulatory environment and the industry sector</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Data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Data systems are to include:</w:t>
            </w:r>
          </w:p>
          <w:p w:rsidR="00000000" w:rsidP="00942A63">
            <w:pPr>
              <w:pStyle w:val="ListBullet"/>
              <w:rPr>
                <w:lang w:val="en-NZ"/>
              </w:rPr>
            </w:pPr>
            <w:r w:rsidRPr="00942A63">
              <w:t>health, safety and environment (HSE) and maintenance systems along with process and quality systems</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t>Wher</w:t>
            </w:r>
            <w:r w:rsidRPr="00942A63">
              <w:t>e reference is made to industry codes of practice, and/or Australian/international standards, the latest version must be used</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t>All changes implemented are expected to be at least neutral, or preferably beneficial, in their impact on HSE</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 xml:space="preserve">Data may </w:t>
            </w:r>
            <w:r w:rsidRPr="00942A63">
              <w:t>come from any or all of a range of internal and value stream sources, including:</w:t>
            </w:r>
          </w:p>
          <w:p w:rsidR="00000000" w:rsidRPr="00942A63" w:rsidP="00942A63">
            <w:pPr>
              <w:pStyle w:val="ListBullet"/>
            </w:pPr>
            <w:r w:rsidRPr="00942A63">
              <w:t>SPC processes</w:t>
            </w:r>
          </w:p>
          <w:p w:rsidR="00000000" w:rsidRPr="00942A63" w:rsidP="00942A63">
            <w:pPr>
              <w:pStyle w:val="ListBullet"/>
            </w:pPr>
            <w:r w:rsidRPr="00942A63">
              <w:t>six sigma processes</w:t>
            </w:r>
          </w:p>
          <w:p w:rsidR="00000000" w:rsidRPr="00942A63" w:rsidP="00942A63">
            <w:pPr>
              <w:pStyle w:val="ListBullet"/>
            </w:pPr>
            <w:r w:rsidRPr="00942A63">
              <w:t>quality processes</w:t>
            </w:r>
          </w:p>
          <w:p w:rsidR="00000000" w:rsidP="00942A63">
            <w:pPr>
              <w:pStyle w:val="ListBullet"/>
              <w:rPr>
                <w:lang w:val="en-NZ"/>
              </w:rPr>
            </w:pPr>
            <w:r w:rsidRPr="00942A63">
              <w:t>plant instrumentation and control data</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ListBullet"/>
              <w:rPr>
                <w:lang w:val="en-NZ"/>
              </w:rPr>
            </w:pPr>
            <w:r w:rsidRPr="00942A63">
              <w:rPr>
                <w:rStyle w:val="SpecialBold"/>
              </w:rPr>
              <w:t>Causes of data events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t>Data events need to be analysed to separate causes of changes in data from those which may coincidentally be chronologically correlated</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Performance not to expectation/norm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t>Performance outside the normal range (good or bad) may be expected to have an assignable cause which when identified can add to knowledge</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Other value stream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Other value stream members includes:</w:t>
            </w:r>
          </w:p>
          <w:p w:rsidR="00000000" w:rsidP="00942A63">
            <w:pPr>
              <w:pStyle w:val="ListBullet"/>
              <w:rPr>
                <w:lang w:val="en-NZ"/>
              </w:rPr>
            </w:pPr>
            <w:r w:rsidRPr="00942A63">
              <w:t>internal and external suppliers and customers</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Learn</w:t>
            </w:r>
            <w:r w:rsidRPr="00942A63">
              <w:rPr>
                <w:rStyle w:val="SpecialBold"/>
              </w:rPr>
              <w: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t>Learning is something which can be passed on and is a recordable event or method which leads to change in practice</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Systems for the capture of knowledge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Systems for the capture of knowledge may be paper based electronic or other and may include:</w:t>
            </w:r>
          </w:p>
          <w:p w:rsidR="00000000" w:rsidRPr="00942A63" w:rsidP="00942A63">
            <w:pPr>
              <w:pStyle w:val="ListBullet"/>
            </w:pPr>
            <w:r w:rsidRPr="00942A63">
              <w:t>clip boards on the line</w:t>
            </w:r>
          </w:p>
          <w:p w:rsidR="00000000" w:rsidRPr="00942A63" w:rsidP="00942A63">
            <w:pPr>
              <w:pStyle w:val="ListBullet"/>
            </w:pPr>
            <w:r w:rsidRPr="00942A63">
              <w:t>problem solving templates</w:t>
            </w:r>
          </w:p>
          <w:p w:rsidR="00000000" w:rsidRPr="00942A63" w:rsidP="00942A63">
            <w:pPr>
              <w:pStyle w:val="ListBullet"/>
            </w:pPr>
            <w:r w:rsidRPr="00942A63">
              <w:t>procedures templates</w:t>
            </w:r>
          </w:p>
          <w:p w:rsidR="00000000" w:rsidRPr="00942A63" w:rsidP="00942A63">
            <w:pPr>
              <w:pStyle w:val="ListBullet"/>
            </w:pPr>
            <w:r w:rsidRPr="00942A63">
              <w:t>whiteboards/other noticeboards</w:t>
            </w:r>
          </w:p>
          <w:p w:rsidR="00000000" w:rsidRPr="00942A63" w:rsidP="00942A63">
            <w:pPr>
              <w:pStyle w:val="ListBullet"/>
            </w:pPr>
            <w:r w:rsidRPr="00942A63">
              <w:t>databases and other electronic records</w:t>
            </w:r>
          </w:p>
          <w:p w:rsidR="00000000" w:rsidRPr="00942A63" w:rsidP="00942A63">
            <w:pPr>
              <w:pStyle w:val="ListBullet"/>
            </w:pPr>
            <w:r w:rsidRPr="00942A63">
              <w:t>incident reports</w:t>
            </w:r>
          </w:p>
          <w:p w:rsidR="00000000" w:rsidRPr="00942A63" w:rsidP="00942A63">
            <w:pPr>
              <w:pStyle w:val="ListBullet"/>
            </w:pPr>
            <w:r w:rsidRPr="00942A63">
              <w:t>maintenance requests</w:t>
            </w:r>
          </w:p>
          <w:p w:rsidR="00000000" w:rsidP="00942A63">
            <w:pPr>
              <w:pStyle w:val="BodyText"/>
              <w:rPr>
                <w:lang w:val="en-NZ"/>
              </w:rPr>
            </w:pPr>
            <w:r w:rsidRPr="00942A63">
              <w:t>They may have as part of them a method of knowledge retrieval and possibly of</w:t>
            </w:r>
            <w:r w:rsidRPr="00942A63">
              <w:t xml:space="preserve"> searching, filing and cataloguing</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Record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Appropriate records include systems which ensure knowledge:</w:t>
            </w:r>
          </w:p>
          <w:p w:rsidR="00000000" w:rsidRPr="00942A63" w:rsidP="00942A63">
            <w:pPr>
              <w:pStyle w:val="ListBullet"/>
            </w:pPr>
            <w:r w:rsidRPr="00942A63">
              <w:t>is not just retained by an individual</w:t>
            </w:r>
          </w:p>
          <w:p w:rsidR="00000000" w:rsidRPr="00942A63" w:rsidP="00942A63">
            <w:pPr>
              <w:pStyle w:val="ListBullet"/>
            </w:pPr>
            <w:r w:rsidRPr="00942A63">
              <w:t>is available to others</w:t>
            </w:r>
          </w:p>
          <w:p w:rsidR="00000000" w:rsidRPr="00942A63" w:rsidP="00942A63">
            <w:pPr>
              <w:pStyle w:val="ListBullet"/>
            </w:pPr>
            <w:r w:rsidRPr="00942A63">
              <w:t>survives beyond the departure of individual</w:t>
            </w:r>
          </w:p>
          <w:p w:rsidR="00000000" w:rsidP="00942A63">
            <w:pPr>
              <w:pStyle w:val="ListBullet"/>
              <w:rPr>
                <w:lang w:val="en-NZ"/>
              </w:rPr>
            </w:pPr>
            <w:r w:rsidRPr="00942A63">
              <w:t>has an allocated a level of importance</w:t>
            </w:r>
          </w:p>
        </w:tc>
      </w:tr>
      <w:tr w:rsidTr="00942A6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A63">
            <w:pPr>
              <w:pStyle w:val="BodyText"/>
              <w:rPr>
                <w:lang w:val="en-NZ"/>
              </w:rPr>
            </w:pPr>
            <w:r w:rsidRPr="00942A63">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A63" w:rsidP="00942A63">
            <w:pPr>
              <w:pStyle w:val="BodyText"/>
            </w:pPr>
            <w:r w:rsidRPr="00942A63">
              <w:t>Stakeholders may include:</w:t>
            </w:r>
          </w:p>
          <w:p w:rsidR="00000000" w:rsidRPr="00942A63" w:rsidP="00942A63">
            <w:pPr>
              <w:pStyle w:val="ListBullet"/>
            </w:pPr>
            <w:r w:rsidRPr="00942A63">
              <w:t>work team members</w:t>
            </w:r>
          </w:p>
          <w:p w:rsidR="00000000" w:rsidRPr="00942A63" w:rsidP="00942A63">
            <w:pPr>
              <w:pStyle w:val="ListBullet"/>
            </w:pPr>
            <w:r w:rsidRPr="00942A63">
              <w:t xml:space="preserve">value stream members </w:t>
            </w:r>
          </w:p>
        </w:tc>
      </w:tr>
    </w:tbl>
    <w:p w:rsidR="00BC0441" w:rsidP="00942A63">
      <w:pPr>
        <w:pStyle w:val="BodyText"/>
      </w:pPr>
    </w:p>
    <w:p w:rsidR="00BC0441" w:rsidP="00942A63">
      <w:pPr>
        <w:pStyle w:val="BodyText"/>
      </w:pPr>
    </w:p>
    <w:p w:rsidR="00000000" w:rsidRPr="00942A63" w:rsidP="00942A63">
      <w:pPr>
        <w:pStyle w:val="Heading1"/>
      </w:pPr>
      <w:bookmarkStart w:id="12" w:name="O_468205"/>
      <w:bookmarkEnd w:id="12"/>
      <w:r w:rsidRPr="00942A63">
        <w:t>Unit Sector(s)</w:t>
      </w:r>
    </w:p>
    <w:tbl>
      <w:tblPr>
        <w:tblW w:w="9354" w:type="dxa"/>
        <w:tblLayout w:type="fixed"/>
        <w:tblCellMar>
          <w:left w:w="62" w:type="dxa"/>
          <w:right w:w="62" w:type="dxa"/>
        </w:tblCellMar>
        <w:tblLook w:val="0000"/>
      </w:tblPr>
      <w:tblGrid>
        <w:gridCol w:w="2592"/>
        <w:gridCol w:w="6762"/>
      </w:tblGrid>
      <w:tr w:rsidTr="00942A6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42A63">
            <w:pPr>
              <w:pStyle w:val="BodyText"/>
              <w:rPr>
                <w:lang w:val="en-NZ"/>
              </w:rPr>
            </w:pPr>
            <w:r w:rsidRPr="00942A63">
              <w:t>Unit sector</w:t>
            </w:r>
          </w:p>
        </w:tc>
        <w:tc>
          <w:tcPr>
            <w:tcW w:w="6762" w:type="dxa"/>
            <w:tcBorders>
              <w:top w:val="nil"/>
              <w:left w:val="nil"/>
              <w:bottom w:val="nil"/>
              <w:right w:val="nil"/>
            </w:tcBorders>
            <w:tcMar>
              <w:top w:w="0" w:type="dxa"/>
              <w:left w:w="62" w:type="dxa"/>
              <w:bottom w:w="0" w:type="dxa"/>
              <w:right w:w="62" w:type="dxa"/>
            </w:tcMar>
          </w:tcPr>
          <w:p w:rsidR="00000000" w:rsidRPr="00942A63" w:rsidP="00942A63">
            <w:pPr>
              <w:pStyle w:val="BodyText"/>
            </w:pPr>
            <w:r w:rsidRPr="00942A63">
              <w:t>Competitive systems and practices</w:t>
            </w:r>
          </w:p>
        </w:tc>
      </w:tr>
    </w:tbl>
    <w:p w:rsidR="00000000" w:rsidRPr="00942A63" w:rsidP="00942A63">
      <w:pPr>
        <w:pStyle w:val="BodyText"/>
      </w:pPr>
    </w:p>
    <w:p w:rsidR="00000000" w:rsidRPr="00942A63" w:rsidP="00942A63">
      <w:pPr>
        <w:pStyle w:val="AllowPageBreak"/>
      </w:pPr>
    </w:p>
    <w:p w:rsidR="00000000" w:rsidRPr="00942A63" w:rsidP="00942A63">
      <w:pPr>
        <w:pStyle w:val="Heading1"/>
      </w:pPr>
      <w:bookmarkStart w:id="13" w:name="O_468206"/>
      <w:bookmarkEnd w:id="13"/>
      <w:r w:rsidRPr="00942A63">
        <w:t>Custom Content Section</w:t>
      </w:r>
    </w:p>
    <w:p w:rsidR="00000000" w:rsidRPr="00942A63" w:rsidP="00942A63">
      <w:pPr>
        <w:pStyle w:val="BodyText"/>
      </w:pPr>
      <w:r w:rsidRPr="00942A63">
        <w:t>Not applicable.</w:t>
      </w:r>
    </w:p>
    <w:p w:rsidR="00000000" w:rsidRPr="00942A63" w:rsidP="00942A63"/>
    <w:sectPr w:rsidSect="00942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441" w:rsidP="00BC0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441" w:rsidP="00942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0441" w:rsidP="00942A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0441" w:rsidP="00942A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441" w:rsidP="00BC04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441" w:rsidP="00942A63">
    <w:pPr>
      <w:pStyle w:val="Header"/>
      <w:framePr w:wrap="around"/>
    </w:pPr>
    <w:r>
      <w:fldChar w:fldCharType="begin"/>
    </w:r>
    <w:r>
      <w:instrText xml:space="preserve"> TITLE   \* MERGEFORMAT </w:instrText>
    </w:r>
    <w:r>
      <w:fldChar w:fldCharType="separate"/>
    </w:r>
    <w:r>
      <w:t>MSS408008A Analyse data for relevance to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0441" w:rsidP="00942A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E63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6F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60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A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2A63"/>
    <w:pPr>
      <w:spacing w:before="360" w:after="60"/>
      <w:outlineLvl w:val="0"/>
    </w:pPr>
    <w:rPr>
      <w:sz w:val="32"/>
    </w:rPr>
  </w:style>
  <w:style w:type="paragraph" w:styleId="Heading2">
    <w:name w:val="heading 2"/>
    <w:basedOn w:val="HeadingBase"/>
    <w:next w:val="BodyText"/>
    <w:link w:val="Heading2Char"/>
    <w:qFormat/>
    <w:rsid w:val="00942A63"/>
    <w:pPr>
      <w:keepLines/>
      <w:spacing w:before="240" w:after="120"/>
      <w:outlineLvl w:val="1"/>
    </w:pPr>
    <w:rPr>
      <w:sz w:val="28"/>
      <w:szCs w:val="40"/>
    </w:rPr>
  </w:style>
  <w:style w:type="paragraph" w:styleId="Heading3">
    <w:name w:val="heading 3"/>
    <w:basedOn w:val="HeadingBase"/>
    <w:next w:val="BodyText"/>
    <w:link w:val="Heading3Char"/>
    <w:qFormat/>
    <w:rsid w:val="00942A63"/>
    <w:pPr>
      <w:spacing w:before="180" w:after="120"/>
      <w:outlineLvl w:val="2"/>
    </w:pPr>
    <w:rPr>
      <w:spacing w:val="-10"/>
      <w:kern w:val="32"/>
    </w:rPr>
  </w:style>
  <w:style w:type="paragraph" w:styleId="Heading4">
    <w:name w:val="heading 4"/>
    <w:basedOn w:val="HeadingBase"/>
    <w:next w:val="BodyText"/>
    <w:link w:val="Heading4Char"/>
    <w:qFormat/>
    <w:rsid w:val="00942A63"/>
    <w:pPr>
      <w:spacing w:before="160" w:after="120"/>
      <w:outlineLvl w:val="3"/>
    </w:pPr>
    <w:rPr>
      <w:sz w:val="22"/>
    </w:rPr>
  </w:style>
  <w:style w:type="paragraph" w:styleId="Heading5">
    <w:name w:val="heading 5"/>
    <w:basedOn w:val="HeadingBase"/>
    <w:next w:val="Normal"/>
    <w:link w:val="Heading5Char"/>
    <w:qFormat/>
    <w:rsid w:val="00942A63"/>
    <w:pPr>
      <w:spacing w:before="80"/>
      <w:outlineLvl w:val="4"/>
    </w:pPr>
    <w:rPr>
      <w:color w:val="918585"/>
      <w:sz w:val="20"/>
    </w:rPr>
  </w:style>
  <w:style w:type="paragraph" w:styleId="Heading6">
    <w:name w:val="heading 6"/>
    <w:basedOn w:val="HeadingBase"/>
    <w:next w:val="Normal"/>
    <w:link w:val="Heading6Char"/>
    <w:qFormat/>
    <w:rsid w:val="00942A63"/>
    <w:pPr>
      <w:spacing w:before="60"/>
      <w:outlineLvl w:val="5"/>
    </w:pPr>
    <w:rPr>
      <w:color w:val="918585"/>
      <w:sz w:val="20"/>
    </w:rPr>
  </w:style>
  <w:style w:type="paragraph" w:styleId="Heading7">
    <w:name w:val="heading 7"/>
    <w:basedOn w:val="Normal"/>
    <w:next w:val="Normal"/>
    <w:link w:val="Heading7Char"/>
    <w:qFormat/>
    <w:rsid w:val="00942A63"/>
    <w:pPr>
      <w:ind w:left="720"/>
      <w:outlineLvl w:val="6"/>
    </w:pPr>
    <w:rPr>
      <w:i/>
    </w:rPr>
  </w:style>
  <w:style w:type="paragraph" w:styleId="Heading8">
    <w:name w:val="heading 8"/>
    <w:basedOn w:val="Normal"/>
    <w:next w:val="Normal"/>
    <w:link w:val="Heading8Char"/>
    <w:qFormat/>
    <w:rsid w:val="00942A63"/>
    <w:pPr>
      <w:ind w:left="720"/>
      <w:outlineLvl w:val="7"/>
    </w:pPr>
    <w:rPr>
      <w:i/>
    </w:rPr>
  </w:style>
  <w:style w:type="paragraph" w:styleId="Heading9">
    <w:name w:val="heading 9"/>
    <w:basedOn w:val="Normal"/>
    <w:next w:val="Normal"/>
    <w:link w:val="Heading9Char"/>
    <w:qFormat/>
    <w:rsid w:val="00942A63"/>
    <w:pPr>
      <w:ind w:left="720"/>
      <w:outlineLvl w:val="8"/>
    </w:pPr>
    <w:rPr>
      <w:i/>
    </w:rPr>
  </w:style>
  <w:style w:type="character" w:default="1" w:styleId="DefaultParagraphFont">
    <w:name w:val="Default Paragraph Font"/>
    <w:uiPriority w:val="1"/>
    <w:unhideWhenUsed/>
    <w:rsid w:val="00942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A63"/>
  </w:style>
  <w:style w:type="character" w:customStyle="1" w:styleId="Heading1Char">
    <w:name w:val="Heading 1 Char"/>
    <w:basedOn w:val="DefaultParagraphFont"/>
    <w:link w:val="Heading1"/>
    <w:rsid w:val="00942A63"/>
    <w:rPr>
      <w:rFonts w:ascii="Times New Roman" w:eastAsia="Times New Roman" w:hAnsi="Times New Roman" w:cs="Times New Roman"/>
      <w:b/>
      <w:sz w:val="32"/>
      <w:szCs w:val="20"/>
      <w:lang w:eastAsia="en-US"/>
    </w:rPr>
  </w:style>
  <w:style w:type="paragraph" w:styleId="BodyText">
    <w:name w:val="Body Text"/>
    <w:basedOn w:val="Normal"/>
    <w:link w:val="BodyTextChar"/>
    <w:rsid w:val="00942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A63"/>
    <w:rPr>
      <w:rFonts w:ascii="Times New Roman" w:eastAsia="Times New Roman" w:hAnsi="Times New Roman" w:cs="Times New Roman"/>
      <w:sz w:val="24"/>
      <w:lang w:val="en-US" w:eastAsia="en-US"/>
    </w:rPr>
  </w:style>
  <w:style w:type="paragraph" w:styleId="Footer">
    <w:name w:val="footer"/>
    <w:basedOn w:val="Normal"/>
    <w:link w:val="FooterChar"/>
    <w:rsid w:val="00942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A63"/>
    <w:rPr>
      <w:rFonts w:ascii="Times New Roman" w:eastAsia="Times New Roman" w:hAnsi="Times New Roman" w:cs="Times New Roman"/>
      <w:sz w:val="16"/>
      <w:lang w:val="en-US" w:eastAsia="en-US"/>
    </w:rPr>
  </w:style>
  <w:style w:type="paragraph" w:styleId="ListBullet">
    <w:name w:val="List Bullet"/>
    <w:basedOn w:val="List"/>
    <w:rsid w:val="00942A63"/>
    <w:pPr>
      <w:numPr>
        <w:numId w:val="14"/>
      </w:numPr>
      <w:tabs>
        <w:tab w:val="clear" w:pos="340"/>
      </w:tabs>
      <w:spacing w:before="40" w:after="40"/>
    </w:pPr>
  </w:style>
  <w:style w:type="character" w:customStyle="1" w:styleId="SpecialBold">
    <w:name w:val="Special Bold"/>
    <w:basedOn w:val="DefaultParagraphFont"/>
    <w:rsid w:val="00942A63"/>
    <w:rPr>
      <w:b/>
      <w:spacing w:val="0"/>
    </w:rPr>
  </w:style>
  <w:style w:type="paragraph" w:styleId="ListBullet2">
    <w:name w:val="List Bullet 2"/>
    <w:basedOn w:val="List2"/>
    <w:rsid w:val="00942A63"/>
    <w:pPr>
      <w:numPr>
        <w:numId w:val="15"/>
      </w:numPr>
      <w:tabs>
        <w:tab w:val="clear" w:pos="680"/>
      </w:tabs>
    </w:pPr>
  </w:style>
  <w:style w:type="paragraph" w:styleId="Header">
    <w:name w:val="header"/>
    <w:basedOn w:val="Normal"/>
    <w:link w:val="HeaderChar"/>
    <w:rsid w:val="00942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A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2A63"/>
    <w:rPr>
      <w:i/>
    </w:rPr>
  </w:style>
  <w:style w:type="paragraph" w:customStyle="1" w:styleId="SuperHeading">
    <w:name w:val="SuperHeading"/>
    <w:basedOn w:val="Normal"/>
    <w:rsid w:val="00942A63"/>
    <w:pPr>
      <w:spacing w:before="240" w:after="120"/>
      <w:outlineLvl w:val="0"/>
    </w:pPr>
    <w:rPr>
      <w:rFonts w:ascii="Times New Roman" w:hAnsi="Times New Roman"/>
      <w:b/>
      <w:sz w:val="28"/>
    </w:rPr>
  </w:style>
  <w:style w:type="paragraph" w:customStyle="1" w:styleId="AllowPageBreak">
    <w:name w:val="AllowPageBreak"/>
    <w:rsid w:val="00942A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2A63"/>
    <w:pPr>
      <w:numPr>
        <w:numId w:val="3"/>
      </w:numPr>
      <w:tabs>
        <w:tab w:val="clear" w:pos="1021"/>
      </w:tabs>
      <w:ind w:left="1037" w:hanging="357"/>
    </w:pPr>
  </w:style>
  <w:style w:type="character" w:customStyle="1" w:styleId="Heading2Char">
    <w:name w:val="Heading 2 Char"/>
    <w:basedOn w:val="DefaultParagraphFont"/>
    <w:link w:val="Heading2"/>
    <w:rsid w:val="00942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A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2A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2A63"/>
    <w:rPr>
      <w:rFonts w:ascii="Courier New" w:eastAsia="Times New Roman" w:hAnsi="Courier New" w:cs="Times New Roman"/>
      <w:i/>
      <w:szCs w:val="20"/>
      <w:lang w:val="en-US" w:eastAsia="en-US"/>
    </w:rPr>
  </w:style>
  <w:style w:type="paragraph" w:customStyle="1" w:styleId="HeadingBase">
    <w:name w:val="Heading Base"/>
    <w:rsid w:val="00942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A63"/>
    <w:pPr>
      <w:tabs>
        <w:tab w:val="right" w:leader="dot" w:pos="9072"/>
      </w:tabs>
      <w:ind w:left="567"/>
    </w:pPr>
    <w:rPr>
      <w:szCs w:val="22"/>
    </w:rPr>
  </w:style>
  <w:style w:type="paragraph" w:customStyle="1" w:styleId="TOCBase">
    <w:name w:val="TOC Base"/>
    <w:rsid w:val="00942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A63"/>
    <w:pPr>
      <w:tabs>
        <w:tab w:val="right" w:leader="dot" w:pos="9072"/>
      </w:tabs>
      <w:spacing w:before="40" w:after="40"/>
      <w:ind w:left="284"/>
    </w:pPr>
    <w:rPr>
      <w:rFonts w:ascii="Times New Roman" w:hAnsi="Times New Roman"/>
    </w:rPr>
  </w:style>
  <w:style w:type="paragraph" w:styleId="TOC1">
    <w:name w:val="toc 1"/>
    <w:basedOn w:val="TOCBase"/>
    <w:next w:val="Normal"/>
    <w:rsid w:val="00942A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A63"/>
    <w:pPr>
      <w:spacing w:before="5040"/>
      <w:jc w:val="center"/>
    </w:pPr>
    <w:rPr>
      <w:sz w:val="48"/>
      <w:szCs w:val="72"/>
      <w:lang w:val="en-US"/>
    </w:rPr>
  </w:style>
  <w:style w:type="character" w:customStyle="1" w:styleId="TitleChar">
    <w:name w:val="Title Char"/>
    <w:basedOn w:val="DefaultParagraphFont"/>
    <w:link w:val="Title"/>
    <w:rsid w:val="00942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A63"/>
    <w:pPr>
      <w:tabs>
        <w:tab w:val="left" w:pos="3600"/>
        <w:tab w:val="left" w:pos="3958"/>
      </w:tabs>
    </w:pPr>
  </w:style>
  <w:style w:type="paragraph" w:styleId="List">
    <w:name w:val="List"/>
    <w:basedOn w:val="BodyText"/>
    <w:next w:val="BodyText"/>
    <w:rsid w:val="00942A63"/>
    <w:pPr>
      <w:tabs>
        <w:tab w:val="left" w:pos="340"/>
      </w:tabs>
      <w:spacing w:before="60" w:after="60"/>
      <w:ind w:left="340" w:hanging="340"/>
    </w:pPr>
  </w:style>
  <w:style w:type="paragraph" w:customStyle="1" w:styleId="Note">
    <w:name w:val="Note"/>
    <w:basedOn w:val="BodyText"/>
    <w:rsid w:val="00942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A63"/>
    <w:pPr>
      <w:framePr w:wrap="auto" w:hAnchor="text" w:y="6049"/>
    </w:pPr>
    <w:rPr>
      <w:color w:val="000000"/>
      <w:sz w:val="40"/>
    </w:rPr>
  </w:style>
  <w:style w:type="paragraph" w:customStyle="1" w:styleId="TOCTitle">
    <w:name w:val="TOCTitle"/>
    <w:basedOn w:val="Heading1"/>
    <w:rsid w:val="00942A63"/>
    <w:pPr>
      <w:spacing w:after="240"/>
      <w:jc w:val="center"/>
      <w:outlineLvl w:val="9"/>
    </w:pPr>
    <w:rPr>
      <w:caps/>
    </w:rPr>
  </w:style>
  <w:style w:type="paragraph" w:customStyle="1" w:styleId="Version">
    <w:name w:val="Version"/>
    <w:rsid w:val="00942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A63"/>
    <w:pPr>
      <w:keepNext w:val="0"/>
      <w:tabs>
        <w:tab w:val="right" w:pos="4176"/>
      </w:tabs>
      <w:ind w:left="198" w:hanging="198"/>
    </w:pPr>
    <w:rPr>
      <w:rFonts w:ascii="Garamond" w:hAnsi="Garamond"/>
    </w:rPr>
  </w:style>
  <w:style w:type="paragraph" w:styleId="IndexHeading">
    <w:name w:val="index heading"/>
    <w:basedOn w:val="Normal"/>
    <w:next w:val="Index1"/>
    <w:semiHidden/>
    <w:rsid w:val="00942A63"/>
    <w:pPr>
      <w:spacing w:before="120" w:after="120"/>
    </w:pPr>
    <w:rPr>
      <w:rFonts w:ascii="Arial" w:hAnsi="Arial"/>
      <w:b/>
      <w:color w:val="918585"/>
      <w:sz w:val="24"/>
    </w:rPr>
  </w:style>
  <w:style w:type="paragraph" w:customStyle="1" w:styleId="Chapter">
    <w:name w:val="Chapter"/>
    <w:basedOn w:val="Normal"/>
    <w:rsid w:val="00942A63"/>
    <w:pPr>
      <w:spacing w:before="240"/>
    </w:pPr>
    <w:rPr>
      <w:rFonts w:ascii="Times New Roman" w:hAnsi="Times New Roman"/>
      <w:smallCaps/>
      <w:spacing w:val="80"/>
      <w:sz w:val="28"/>
    </w:rPr>
  </w:style>
  <w:style w:type="paragraph" w:customStyle="1" w:styleId="InChapter">
    <w:name w:val="InChapter"/>
    <w:basedOn w:val="Heading3"/>
    <w:rsid w:val="00942A63"/>
    <w:pPr>
      <w:spacing w:after="240"/>
      <w:outlineLvl w:val="9"/>
    </w:pPr>
    <w:rPr>
      <w:noProof/>
    </w:rPr>
  </w:style>
  <w:style w:type="paragraph" w:styleId="Index2">
    <w:name w:val="index 2"/>
    <w:basedOn w:val="Normal"/>
    <w:next w:val="Normal"/>
    <w:semiHidden/>
    <w:rsid w:val="00942A63"/>
    <w:pPr>
      <w:tabs>
        <w:tab w:val="right" w:pos="4176"/>
      </w:tabs>
      <w:ind w:left="568" w:hanging="284"/>
    </w:pPr>
    <w:rPr>
      <w:rFonts w:ascii="Garamond" w:hAnsi="Garamond"/>
    </w:rPr>
  </w:style>
  <w:style w:type="paragraph" w:customStyle="1" w:styleId="Byline">
    <w:name w:val="Byline"/>
    <w:rsid w:val="00942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A63"/>
    <w:pPr>
      <w:tabs>
        <w:tab w:val="clear" w:pos="3600"/>
        <w:tab w:val="clear" w:pos="3958"/>
      </w:tabs>
      <w:jc w:val="right"/>
    </w:pPr>
  </w:style>
  <w:style w:type="paragraph" w:styleId="Caption">
    <w:name w:val="caption"/>
    <w:basedOn w:val="BodyText"/>
    <w:next w:val="Normal"/>
    <w:qFormat/>
    <w:rsid w:val="00942A63"/>
    <w:pPr>
      <w:framePr w:w="2268" w:hSpace="181" w:vSpace="181" w:wrap="around" w:vAnchor="text" w:hAnchor="page" w:x="1135" w:y="285" w:anchorLock="1"/>
    </w:pPr>
    <w:rPr>
      <w:i/>
    </w:rPr>
  </w:style>
  <w:style w:type="paragraph" w:customStyle="1" w:styleId="MiniTOCTitle">
    <w:name w:val="MiniTOCTitle"/>
    <w:basedOn w:val="Heading4"/>
    <w:rsid w:val="00942A63"/>
    <w:pPr>
      <w:spacing w:before="240"/>
      <w:outlineLvl w:val="9"/>
    </w:pPr>
    <w:rPr>
      <w:noProof/>
      <w:sz w:val="24"/>
    </w:rPr>
  </w:style>
  <w:style w:type="paragraph" w:customStyle="1" w:styleId="MiniTOCItem">
    <w:name w:val="MiniTOCItem"/>
    <w:basedOn w:val="ListBullet"/>
    <w:rsid w:val="00942A63"/>
    <w:pPr>
      <w:numPr>
        <w:numId w:val="0"/>
      </w:numPr>
      <w:tabs>
        <w:tab w:val="right" w:leader="dot" w:pos="6521"/>
      </w:tabs>
      <w:spacing w:before="0" w:after="0"/>
    </w:pPr>
  </w:style>
  <w:style w:type="paragraph" w:customStyle="1" w:styleId="TOFTitle">
    <w:name w:val="TOFTitle"/>
    <w:basedOn w:val="TOCTitle"/>
    <w:rsid w:val="00942A63"/>
  </w:style>
  <w:style w:type="paragraph" w:styleId="TableofFigures">
    <w:name w:val="table of figures"/>
    <w:basedOn w:val="Normal"/>
    <w:next w:val="Normal"/>
    <w:semiHidden/>
    <w:rsid w:val="00942A63"/>
    <w:pPr>
      <w:tabs>
        <w:tab w:val="right" w:leader="dot" w:pos="9072"/>
      </w:tabs>
      <w:ind w:left="970" w:hanging="403"/>
    </w:pPr>
    <w:rPr>
      <w:rFonts w:ascii="Times New Roman" w:hAnsi="Times New Roman"/>
      <w:b/>
    </w:rPr>
  </w:style>
  <w:style w:type="paragraph" w:styleId="ListNumber">
    <w:name w:val="List Number"/>
    <w:basedOn w:val="List"/>
    <w:rsid w:val="00942A63"/>
    <w:pPr>
      <w:numPr>
        <w:numId w:val="12"/>
      </w:numPr>
    </w:pPr>
  </w:style>
  <w:style w:type="character" w:customStyle="1" w:styleId="WingdingSymbols">
    <w:name w:val="Wingding Symbols"/>
    <w:rsid w:val="00942A63"/>
    <w:rPr>
      <w:rFonts w:ascii="Wingdings" w:hAnsi="Wingdings"/>
    </w:rPr>
  </w:style>
  <w:style w:type="paragraph" w:customStyle="1" w:styleId="TableHeading">
    <w:name w:val="Table Heading"/>
    <w:basedOn w:val="HeadingBase"/>
    <w:rsid w:val="00942A63"/>
    <w:pPr>
      <w:keepLines/>
      <w:pBdr>
        <w:bottom w:val="single" w:sz="6" w:space="1" w:color="918585"/>
      </w:pBdr>
      <w:spacing w:before="240"/>
    </w:pPr>
  </w:style>
  <w:style w:type="character" w:customStyle="1" w:styleId="HotSpot">
    <w:name w:val="HotSpot"/>
    <w:rsid w:val="00942A63"/>
    <w:rPr>
      <w:color w:val="0033CC"/>
      <w:u w:val="none"/>
    </w:rPr>
  </w:style>
  <w:style w:type="paragraph" w:customStyle="1" w:styleId="BodyTextRight">
    <w:name w:val="Body Text Right"/>
    <w:basedOn w:val="BodyText"/>
    <w:rsid w:val="00942A63"/>
    <w:pPr>
      <w:spacing w:before="0" w:after="0"/>
      <w:jc w:val="right"/>
    </w:pPr>
  </w:style>
  <w:style w:type="paragraph" w:styleId="Index3">
    <w:name w:val="index 3"/>
    <w:basedOn w:val="ListNumber2"/>
    <w:next w:val="Normal"/>
    <w:semiHidden/>
    <w:rsid w:val="00942A63"/>
    <w:pPr>
      <w:numPr>
        <w:numId w:val="0"/>
      </w:numPr>
      <w:tabs>
        <w:tab w:val="right" w:leader="dot" w:pos="4176"/>
      </w:tabs>
    </w:pPr>
  </w:style>
  <w:style w:type="paragraph" w:styleId="ListNumber2">
    <w:name w:val="List Number 2"/>
    <w:basedOn w:val="List2"/>
    <w:rsid w:val="00942A63"/>
    <w:pPr>
      <w:numPr>
        <w:numId w:val="11"/>
      </w:numPr>
      <w:tabs>
        <w:tab w:val="clear" w:pos="1060"/>
      </w:tabs>
    </w:pPr>
  </w:style>
  <w:style w:type="paragraph" w:customStyle="1" w:styleId="MarginNote">
    <w:name w:val="Margin Note"/>
    <w:basedOn w:val="BodyText"/>
    <w:rsid w:val="00942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A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2A63"/>
    <w:rPr>
      <w:sz w:val="32"/>
    </w:rPr>
  </w:style>
  <w:style w:type="paragraph" w:customStyle="1" w:styleId="HeadingProcedure">
    <w:name w:val="Heading Procedure"/>
    <w:basedOn w:val="HeadingBase"/>
    <w:next w:val="Normal"/>
    <w:rsid w:val="00942A63"/>
    <w:pPr>
      <w:tabs>
        <w:tab w:val="left" w:pos="0"/>
      </w:tabs>
      <w:spacing w:before="120" w:after="60"/>
    </w:pPr>
    <w:rPr>
      <w:i/>
      <w:color w:val="918585"/>
      <w:sz w:val="22"/>
    </w:rPr>
  </w:style>
  <w:style w:type="paragraph" w:customStyle="1" w:styleId="TableBodyText">
    <w:name w:val="Table Body Text"/>
    <w:basedOn w:val="BodyText"/>
    <w:rsid w:val="00942A63"/>
    <w:pPr>
      <w:spacing w:before="60" w:after="60"/>
    </w:pPr>
  </w:style>
  <w:style w:type="paragraph" w:styleId="ListContinue">
    <w:name w:val="List Continue"/>
    <w:basedOn w:val="List"/>
    <w:rsid w:val="00942A63"/>
    <w:pPr>
      <w:ind w:firstLine="0"/>
    </w:pPr>
  </w:style>
  <w:style w:type="paragraph" w:customStyle="1" w:styleId="ListNote">
    <w:name w:val="List Note"/>
    <w:basedOn w:val="List"/>
    <w:rsid w:val="00942A63"/>
    <w:pPr>
      <w:pBdr>
        <w:top w:val="single" w:sz="6" w:space="2" w:color="918585"/>
        <w:bottom w:val="single" w:sz="6" w:space="2" w:color="918585"/>
      </w:pBdr>
      <w:tabs>
        <w:tab w:val="left" w:pos="1021"/>
      </w:tabs>
      <w:ind w:firstLine="0"/>
    </w:pPr>
  </w:style>
  <w:style w:type="paragraph" w:customStyle="1" w:styleId="Warning">
    <w:name w:val="Warning"/>
    <w:basedOn w:val="BodyText"/>
    <w:rsid w:val="00942A63"/>
    <w:pPr>
      <w:shd w:val="clear" w:color="auto" w:fill="D9D9D9"/>
      <w:tabs>
        <w:tab w:val="left" w:pos="992"/>
      </w:tabs>
      <w:ind w:left="119" w:right="119"/>
    </w:pPr>
    <w:rPr>
      <w:sz w:val="20"/>
    </w:rPr>
  </w:style>
  <w:style w:type="paragraph" w:customStyle="1" w:styleId="MarginIcons">
    <w:name w:val="Margin Icons"/>
    <w:basedOn w:val="BodyText"/>
    <w:rsid w:val="00942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A63"/>
    <w:rPr>
      <w:rFonts w:ascii="Courier New" w:hAnsi="Courier New"/>
    </w:rPr>
  </w:style>
  <w:style w:type="paragraph" w:customStyle="1" w:styleId="NoteBullet">
    <w:name w:val="Note Bullet"/>
    <w:basedOn w:val="Note"/>
    <w:rsid w:val="00942A63"/>
    <w:pPr>
      <w:tabs>
        <w:tab w:val="clear" w:pos="680"/>
      </w:tabs>
      <w:spacing w:before="60" w:after="60"/>
    </w:pPr>
  </w:style>
  <w:style w:type="paragraph" w:customStyle="1" w:styleId="SubHeading2">
    <w:name w:val="SubHeading2"/>
    <w:basedOn w:val="HeadingBase"/>
    <w:rsid w:val="00942A63"/>
    <w:pPr>
      <w:spacing w:before="240" w:after="60"/>
    </w:pPr>
    <w:rPr>
      <w:sz w:val="20"/>
    </w:rPr>
  </w:style>
  <w:style w:type="paragraph" w:customStyle="1" w:styleId="SubHeading1">
    <w:name w:val="SubHeading1"/>
    <w:basedOn w:val="HeadingBase"/>
    <w:rsid w:val="00942A63"/>
    <w:pPr>
      <w:spacing w:before="240" w:after="60"/>
    </w:pPr>
    <w:rPr>
      <w:color w:val="918585"/>
      <w:sz w:val="22"/>
    </w:rPr>
  </w:style>
  <w:style w:type="paragraph" w:customStyle="1" w:styleId="SideHeading">
    <w:name w:val="Side Heading"/>
    <w:basedOn w:val="HeadingBase"/>
    <w:rsid w:val="00942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A63"/>
    <w:pPr>
      <w:numPr>
        <w:numId w:val="13"/>
      </w:numPr>
    </w:pPr>
  </w:style>
  <w:style w:type="paragraph" w:styleId="PlainText">
    <w:name w:val="Plain Text"/>
    <w:basedOn w:val="Normal"/>
    <w:link w:val="PlainTextChar"/>
    <w:rsid w:val="00942A63"/>
    <w:rPr>
      <w:sz w:val="20"/>
    </w:rPr>
  </w:style>
  <w:style w:type="character" w:customStyle="1" w:styleId="PlainTextChar">
    <w:name w:val="Plain Text Char"/>
    <w:basedOn w:val="DefaultParagraphFont"/>
    <w:link w:val="PlainText"/>
    <w:rsid w:val="00942A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2A63"/>
    <w:rPr>
      <w:b/>
      <w:smallCaps/>
    </w:rPr>
  </w:style>
  <w:style w:type="paragraph" w:customStyle="1" w:styleId="TableListNumber">
    <w:name w:val="Table List Number"/>
    <w:basedOn w:val="ListNumber"/>
    <w:rsid w:val="00942A63"/>
    <w:pPr>
      <w:numPr>
        <w:numId w:val="0"/>
      </w:numPr>
    </w:pPr>
  </w:style>
  <w:style w:type="paragraph" w:styleId="TOC4">
    <w:name w:val="toc 4"/>
    <w:basedOn w:val="TOCBase"/>
    <w:next w:val="Normal"/>
    <w:semiHidden/>
    <w:rsid w:val="00942A63"/>
    <w:pPr>
      <w:tabs>
        <w:tab w:val="right" w:leader="dot" w:pos="9071"/>
      </w:tabs>
      <w:ind w:left="1701"/>
    </w:pPr>
  </w:style>
  <w:style w:type="paragraph" w:customStyle="1" w:styleId="ListAlpha">
    <w:name w:val="List Alpha"/>
    <w:basedOn w:val="List"/>
    <w:rsid w:val="00942A63"/>
    <w:pPr>
      <w:numPr>
        <w:numId w:val="10"/>
      </w:numPr>
    </w:pPr>
  </w:style>
  <w:style w:type="paragraph" w:customStyle="1" w:styleId="ListAlpha2">
    <w:name w:val="List Alpha 2"/>
    <w:basedOn w:val="List2"/>
    <w:rsid w:val="00942A63"/>
    <w:pPr>
      <w:numPr>
        <w:numId w:val="9"/>
      </w:numPr>
    </w:pPr>
  </w:style>
  <w:style w:type="paragraph" w:styleId="List2">
    <w:name w:val="List 2"/>
    <w:basedOn w:val="BodyText"/>
    <w:rsid w:val="00942A63"/>
    <w:pPr>
      <w:tabs>
        <w:tab w:val="left" w:pos="680"/>
      </w:tabs>
      <w:spacing w:before="60" w:after="60"/>
      <w:ind w:left="680" w:hanging="340"/>
    </w:pPr>
  </w:style>
  <w:style w:type="paragraph" w:styleId="List3">
    <w:name w:val="List 3"/>
    <w:basedOn w:val="BodyText"/>
    <w:rsid w:val="00942A63"/>
    <w:pPr>
      <w:tabs>
        <w:tab w:val="left" w:pos="1021"/>
      </w:tabs>
      <w:spacing w:before="60" w:after="60"/>
      <w:ind w:left="1020" w:hanging="340"/>
    </w:pPr>
  </w:style>
  <w:style w:type="paragraph" w:styleId="List4">
    <w:name w:val="List 4"/>
    <w:basedOn w:val="BodyText"/>
    <w:rsid w:val="00942A63"/>
    <w:pPr>
      <w:tabs>
        <w:tab w:val="left" w:pos="1361"/>
      </w:tabs>
      <w:spacing w:before="60" w:after="60"/>
      <w:ind w:left="1361" w:hanging="340"/>
    </w:pPr>
  </w:style>
  <w:style w:type="paragraph" w:styleId="List5">
    <w:name w:val="List 5"/>
    <w:basedOn w:val="BodyText"/>
    <w:rsid w:val="00942A63"/>
    <w:pPr>
      <w:tabs>
        <w:tab w:val="left" w:pos="1701"/>
      </w:tabs>
      <w:spacing w:before="60" w:after="60"/>
      <w:ind w:left="1701" w:hanging="340"/>
    </w:pPr>
  </w:style>
  <w:style w:type="paragraph" w:styleId="ListBullet4">
    <w:name w:val="List Bullet 4"/>
    <w:basedOn w:val="List4"/>
    <w:rsid w:val="00942A63"/>
    <w:pPr>
      <w:numPr>
        <w:numId w:val="4"/>
      </w:numPr>
    </w:pPr>
  </w:style>
  <w:style w:type="paragraph" w:styleId="ListBullet5">
    <w:name w:val="List Bullet 5"/>
    <w:basedOn w:val="List5"/>
    <w:rsid w:val="00942A63"/>
    <w:pPr>
      <w:numPr>
        <w:numId w:val="5"/>
      </w:numPr>
    </w:pPr>
  </w:style>
  <w:style w:type="paragraph" w:styleId="ListContinue2">
    <w:name w:val="List Continue 2"/>
    <w:basedOn w:val="List2"/>
    <w:rsid w:val="00942A63"/>
    <w:pPr>
      <w:ind w:firstLine="0"/>
    </w:pPr>
  </w:style>
  <w:style w:type="paragraph" w:styleId="ListContinue3">
    <w:name w:val="List Continue 3"/>
    <w:basedOn w:val="List3"/>
    <w:rsid w:val="00942A63"/>
    <w:pPr>
      <w:ind w:left="1021" w:firstLine="0"/>
    </w:pPr>
  </w:style>
  <w:style w:type="paragraph" w:styleId="ListContinue4">
    <w:name w:val="List Continue 4"/>
    <w:basedOn w:val="List4"/>
    <w:rsid w:val="00942A63"/>
    <w:pPr>
      <w:ind w:firstLine="0"/>
    </w:pPr>
  </w:style>
  <w:style w:type="paragraph" w:styleId="ListContinue5">
    <w:name w:val="List Continue 5"/>
    <w:basedOn w:val="List5"/>
    <w:rsid w:val="00942A63"/>
    <w:pPr>
      <w:ind w:firstLine="0"/>
    </w:pPr>
  </w:style>
  <w:style w:type="paragraph" w:styleId="ListNumber3">
    <w:name w:val="List Number 3"/>
    <w:basedOn w:val="List3"/>
    <w:rsid w:val="00942A63"/>
    <w:pPr>
      <w:numPr>
        <w:numId w:val="6"/>
      </w:numPr>
    </w:pPr>
  </w:style>
  <w:style w:type="paragraph" w:styleId="ListNumber4">
    <w:name w:val="List Number 4"/>
    <w:basedOn w:val="List4"/>
    <w:rsid w:val="00942A63"/>
    <w:pPr>
      <w:numPr>
        <w:numId w:val="7"/>
      </w:numPr>
    </w:pPr>
  </w:style>
  <w:style w:type="paragraph" w:styleId="ListNumber5">
    <w:name w:val="List Number 5"/>
    <w:basedOn w:val="List5"/>
    <w:rsid w:val="00942A63"/>
    <w:pPr>
      <w:numPr>
        <w:numId w:val="8"/>
      </w:numPr>
    </w:pPr>
  </w:style>
  <w:style w:type="paragraph" w:styleId="BlockText">
    <w:name w:val="Block Text"/>
    <w:basedOn w:val="Normal"/>
    <w:rsid w:val="00942A63"/>
    <w:pPr>
      <w:spacing w:after="120"/>
      <w:ind w:left="1440" w:right="1440"/>
    </w:pPr>
  </w:style>
  <w:style w:type="character" w:customStyle="1" w:styleId="Subscript">
    <w:name w:val="Subscript"/>
    <w:basedOn w:val="DefaultParagraphFont"/>
    <w:rsid w:val="00942A63"/>
    <w:rPr>
      <w:sz w:val="16"/>
      <w:vertAlign w:val="subscript"/>
    </w:rPr>
  </w:style>
  <w:style w:type="character" w:customStyle="1" w:styleId="Superscript">
    <w:name w:val="Superscript"/>
    <w:basedOn w:val="DefaultParagraphFont"/>
    <w:rsid w:val="00942A63"/>
    <w:rPr>
      <w:sz w:val="16"/>
      <w:vertAlign w:val="superscript"/>
    </w:rPr>
  </w:style>
  <w:style w:type="character" w:customStyle="1" w:styleId="Symbols">
    <w:name w:val="Symbols"/>
    <w:basedOn w:val="DefaultParagraphFont"/>
    <w:rsid w:val="00942A63"/>
    <w:rPr>
      <w:rFonts w:ascii="Symbol" w:hAnsi="Symbol"/>
    </w:rPr>
  </w:style>
  <w:style w:type="character" w:customStyle="1" w:styleId="MenuOptions">
    <w:name w:val="Menu Options"/>
    <w:basedOn w:val="DefaultParagraphFont"/>
    <w:rsid w:val="00942A63"/>
    <w:rPr>
      <w:rFonts w:ascii="Arial Narrow" w:hAnsi="Arial Narrow"/>
      <w:smallCaps/>
    </w:rPr>
  </w:style>
  <w:style w:type="character" w:customStyle="1" w:styleId="Buttons">
    <w:name w:val="Buttons"/>
    <w:basedOn w:val="DefaultParagraphFont"/>
    <w:rsid w:val="00942A63"/>
    <w:rPr>
      <w:b/>
    </w:rPr>
  </w:style>
  <w:style w:type="character" w:customStyle="1" w:styleId="Underlined">
    <w:name w:val="Underlined"/>
    <w:basedOn w:val="DefaultParagraphFont"/>
    <w:rsid w:val="00942A63"/>
    <w:rPr>
      <w:u w:val="single"/>
    </w:rPr>
  </w:style>
  <w:style w:type="paragraph" w:customStyle="1" w:styleId="TableBodyTextRight">
    <w:name w:val="Table Body Text Right"/>
    <w:basedOn w:val="TableBodyText"/>
    <w:rsid w:val="00942A63"/>
    <w:pPr>
      <w:widowControl w:val="0"/>
      <w:autoSpaceDE w:val="0"/>
      <w:autoSpaceDN w:val="0"/>
      <w:adjustRightInd w:val="0"/>
      <w:jc w:val="right"/>
    </w:pPr>
    <w:rPr>
      <w:rFonts w:cs="Arial"/>
      <w:szCs w:val="18"/>
    </w:rPr>
  </w:style>
  <w:style w:type="paragraph" w:customStyle="1" w:styleId="CopyrightText">
    <w:name w:val="Copyright Text"/>
    <w:basedOn w:val="BodyText"/>
    <w:rsid w:val="00942A63"/>
    <w:rPr>
      <w:sz w:val="18"/>
    </w:rPr>
  </w:style>
  <w:style w:type="paragraph" w:customStyle="1" w:styleId="BodySmallRight">
    <w:name w:val="Body Small Right"/>
    <w:basedOn w:val="BodyTextRight"/>
    <w:rsid w:val="00942A63"/>
    <w:rPr>
      <w:sz w:val="18"/>
      <w:szCs w:val="18"/>
    </w:rPr>
  </w:style>
  <w:style w:type="paragraph" w:customStyle="1" w:styleId="MarginEdition">
    <w:name w:val="Margin Edition"/>
    <w:basedOn w:val="MarginNote"/>
    <w:rsid w:val="00942A63"/>
    <w:pPr>
      <w:spacing w:before="0" w:after="0"/>
    </w:pPr>
    <w:rPr>
      <w:rFonts w:ascii="Times New Roman" w:hAnsi="Times New Roman"/>
      <w:color w:val="999999"/>
    </w:rPr>
  </w:style>
  <w:style w:type="paragraph" w:customStyle="1" w:styleId="Spacer">
    <w:name w:val="Spacer"/>
    <w:basedOn w:val="Normal"/>
    <w:rsid w:val="00942A63"/>
    <w:rPr>
      <w:sz w:val="2"/>
      <w:szCs w:val="2"/>
    </w:rPr>
  </w:style>
  <w:style w:type="character" w:customStyle="1" w:styleId="Small">
    <w:name w:val="Small"/>
    <w:basedOn w:val="DefaultParagraphFont"/>
    <w:rsid w:val="00942A63"/>
    <w:rPr>
      <w:sz w:val="16"/>
    </w:rPr>
  </w:style>
  <w:style w:type="paragraph" w:customStyle="1" w:styleId="WideTable">
    <w:name w:val="Wide Table"/>
    <w:basedOn w:val="Normal"/>
    <w:rsid w:val="00942A63"/>
    <w:pPr>
      <w:ind w:left="-1418"/>
    </w:pPr>
    <w:rPr>
      <w:sz w:val="2"/>
      <w:szCs w:val="2"/>
    </w:rPr>
  </w:style>
  <w:style w:type="character" w:styleId="PageNumber">
    <w:name w:val="page number"/>
    <w:basedOn w:val="DefaultParagraphFont"/>
    <w:rsid w:val="00942A63"/>
  </w:style>
  <w:style w:type="paragraph" w:styleId="Quote">
    <w:name w:val="Quote"/>
    <w:basedOn w:val="Heading1"/>
    <w:link w:val="QuoteChar"/>
    <w:qFormat/>
    <w:rsid w:val="00942A63"/>
    <w:rPr>
      <w:b w:val="0"/>
      <w:sz w:val="72"/>
      <w:szCs w:val="72"/>
      <w:lang w:val="en-NZ"/>
    </w:rPr>
  </w:style>
  <w:style w:type="character" w:customStyle="1" w:styleId="QuoteChar">
    <w:name w:val="Quote Char"/>
    <w:basedOn w:val="DefaultParagraphFont"/>
    <w:link w:val="Quote"/>
    <w:rsid w:val="00942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A63"/>
    <w:pPr>
      <w:pageBreakBefore/>
    </w:pPr>
  </w:style>
  <w:style w:type="paragraph" w:customStyle="1" w:styleId="Border">
    <w:name w:val="Border"/>
    <w:basedOn w:val="Normal"/>
    <w:qFormat/>
    <w:rsid w:val="00942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A63"/>
    <w:rPr>
      <w:b/>
      <w:bCs/>
      <w:i/>
      <w:iCs/>
      <w:color w:val="auto"/>
    </w:rPr>
  </w:style>
  <w:style w:type="paragraph" w:styleId="IntenseQuote">
    <w:name w:val="Intense Quote"/>
    <w:basedOn w:val="Normal"/>
    <w:next w:val="Normal"/>
    <w:link w:val="IntenseQuoteChar"/>
    <w:uiPriority w:val="30"/>
    <w:qFormat/>
    <w:rsid w:val="00942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A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2A63"/>
    <w:rPr>
      <w:smallCaps/>
      <w:color w:val="auto"/>
      <w:u w:val="single"/>
    </w:rPr>
  </w:style>
  <w:style w:type="character" w:styleId="IntenseReference">
    <w:name w:val="Intense Reference"/>
    <w:basedOn w:val="DefaultParagraphFont"/>
    <w:uiPriority w:val="32"/>
    <w:qFormat/>
    <w:rsid w:val="00942A63"/>
    <w:rPr>
      <w:b/>
      <w:bCs/>
      <w:smallCaps/>
      <w:color w:val="auto"/>
      <w:spacing w:val="5"/>
      <w:u w:val="single"/>
    </w:rPr>
  </w:style>
  <w:style w:type="paragraph" w:customStyle="1" w:styleId="2ColumnHeading">
    <w:name w:val="2Column Heading"/>
    <w:basedOn w:val="BodyText"/>
    <w:qFormat/>
    <w:rsid w:val="00942A63"/>
    <w:pPr>
      <w:spacing w:after="60"/>
      <w:ind w:left="-2268"/>
    </w:pPr>
    <w:rPr>
      <w:b/>
    </w:rPr>
  </w:style>
  <w:style w:type="paragraph" w:customStyle="1" w:styleId="Heading1TOC">
    <w:name w:val="Heading1 TOC"/>
    <w:basedOn w:val="Normal"/>
    <w:qFormat/>
    <w:rsid w:val="00942A63"/>
    <w:pPr>
      <w:spacing w:before="240" w:after="120"/>
    </w:pPr>
    <w:rPr>
      <w:rFonts w:ascii="Times New Roman" w:hAnsi="Times New Roman"/>
      <w:b/>
      <w:sz w:val="32"/>
    </w:rPr>
  </w:style>
  <w:style w:type="paragraph" w:customStyle="1" w:styleId="Heading2TOC">
    <w:name w:val="Heading2 TOC"/>
    <w:basedOn w:val="Normal"/>
    <w:qFormat/>
    <w:rsid w:val="00942A63"/>
    <w:pPr>
      <w:spacing w:before="240" w:after="60"/>
    </w:pPr>
    <w:rPr>
      <w:rFonts w:ascii="Times New Roman" w:hAnsi="Times New Roman"/>
      <w:b/>
      <w:sz w:val="28"/>
    </w:rPr>
  </w:style>
  <w:style w:type="character" w:customStyle="1" w:styleId="Underline">
    <w:name w:val="Underline"/>
    <w:basedOn w:val="DefaultParagraphFont"/>
    <w:qFormat/>
    <w:rsid w:val="00942A63"/>
    <w:rPr>
      <w:u w:val="single"/>
    </w:rPr>
  </w:style>
  <w:style w:type="character" w:customStyle="1" w:styleId="BoldandItalics">
    <w:name w:val="Bold and Italics"/>
    <w:qFormat/>
    <w:rsid w:val="00942A63"/>
    <w:rPr>
      <w:b/>
      <w:i/>
      <w:u w:val="none"/>
    </w:rPr>
  </w:style>
  <w:style w:type="paragraph" w:styleId="BalloonText">
    <w:name w:val="Balloon Text"/>
    <w:basedOn w:val="Normal"/>
    <w:link w:val="BalloonTextChar"/>
    <w:rsid w:val="00942A63"/>
    <w:rPr>
      <w:rFonts w:ascii="Tahoma" w:hAnsi="Tahoma" w:cs="Tahoma"/>
      <w:sz w:val="16"/>
      <w:szCs w:val="16"/>
    </w:rPr>
  </w:style>
  <w:style w:type="character" w:customStyle="1" w:styleId="BalloonTextChar">
    <w:name w:val="Balloon Text Char"/>
    <w:basedOn w:val="DefaultParagraphFont"/>
    <w:link w:val="BalloonText"/>
    <w:rsid w:val="00942A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2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A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1695</Words>
  <Characters>10560</Characters>
  <Application>Microsoft Office Word</Application>
  <DocSecurity>0</DocSecurity>
  <Lines>385</Lines>
  <Paragraphs>224</Paragraphs>
  <ScaleCrop>false</ScaleCrop>
  <Company>Author-it Software Corporation Ltd.</Company>
  <LinksUpToDate>false</LinksUpToDate>
  <CharactersWithSpaces>12148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MSS408008A Analyse data for relevance to organisational learning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