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557" w:rsidP="004F6557">
      <w:pPr>
        <w:pStyle w:val="Title"/>
      </w:pPr>
      <w:r>
        <w:fldChar w:fldCharType="begin"/>
      </w:r>
      <w:r>
        <w:instrText xml:space="preserve"> TITLE   \* MERGEFORMAT </w:instrText>
      </w:r>
      <w:r>
        <w:fldChar w:fldCharType="separate"/>
      </w:r>
      <w:r>
        <w:t>MSS408005A Develop the learning processes of the operations organisation</w:t>
      </w:r>
      <w:r>
        <w:fldChar w:fldCharType="end"/>
      </w:r>
    </w:p>
    <w:p w:rsidR="004F6557" w:rsidP="004F6557">
      <w:pPr>
        <w:pStyle w:val="Version"/>
        <w:sectPr w:rsidSect="00DE7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566" w:rsidP="00DE7566">
      <w:pPr>
        <w:pStyle w:val="SuperHeading"/>
      </w:pPr>
      <w:r w:rsidRPr="00DE7566">
        <w:t>MSS408005A Develop the learning processes of the operations organisation</w:t>
      </w:r>
    </w:p>
    <w:p w:rsidR="00000000" w:rsidRPr="00DE7566" w:rsidP="00DE7566">
      <w:pPr>
        <w:pStyle w:val="Heading1"/>
      </w:pPr>
      <w:bookmarkStart w:id="1" w:name="O_468149"/>
      <w:bookmarkEnd w:id="1"/>
      <w:r w:rsidRPr="00DE7566">
        <w:t>Modification History</w:t>
      </w:r>
    </w:p>
    <w:p w:rsidR="00000000" w:rsidRPr="00DE7566" w:rsidP="00DE7566">
      <w:pPr>
        <w:pStyle w:val="BodyText"/>
      </w:pPr>
      <w:r w:rsidRPr="00DE7566">
        <w:t>New unit, superseding MSACMG805A Develop the learning processes of the manufacturing organisation - Equivalent</w:t>
      </w:r>
    </w:p>
    <w:p w:rsidR="00000000" w:rsidRPr="00DE7566" w:rsidP="00DE7566">
      <w:pPr>
        <w:pStyle w:val="AllowPageBreak"/>
      </w:pPr>
    </w:p>
    <w:p w:rsidR="00000000" w:rsidRPr="00DE7566" w:rsidP="00DE7566">
      <w:pPr>
        <w:pStyle w:val="Heading1"/>
      </w:pPr>
      <w:bookmarkStart w:id="2" w:name="O_468150"/>
      <w:bookmarkEnd w:id="2"/>
      <w:r w:rsidRPr="00DE7566">
        <w:t>Unit Descripto</w:t>
      </w:r>
      <w:r w:rsidRPr="00DE7566">
        <w:t>r</w:t>
      </w:r>
    </w:p>
    <w:p w:rsidR="004F6557" w:rsidP="00DE7566">
      <w:pPr>
        <w:pStyle w:val="BodyText"/>
      </w:pPr>
      <w:r w:rsidRPr="00DE7566">
        <w:t>This unit of competency covers the skills and knowledge required to ensure that knowledge relevant to performance improvement and the meeting of customer requirements is gathered, applied and retained by the organisation and individuals. This unit focuse</w:t>
      </w:r>
      <w:r w:rsidRPr="00DE7566">
        <w:t>s on the processes in an organisation for extracting learning as it appears, capturing it in a manner which makes it available for future use and applying it to work.</w:t>
      </w:r>
    </w:p>
    <w:p w:rsidR="004F6557" w:rsidP="00DE7566">
      <w:pPr>
        <w:pStyle w:val="BodyText"/>
      </w:pPr>
    </w:p>
    <w:p w:rsidR="00000000" w:rsidRPr="00DE7566" w:rsidP="00DE7566">
      <w:pPr>
        <w:pStyle w:val="Heading1"/>
      </w:pPr>
      <w:bookmarkStart w:id="3" w:name="O_468151"/>
      <w:bookmarkEnd w:id="3"/>
      <w:r w:rsidRPr="00DE7566">
        <w:t>Application of the Unit</w:t>
      </w:r>
    </w:p>
    <w:p w:rsidR="00000000" w:rsidRPr="00DE7566" w:rsidP="00DE7566">
      <w:pPr>
        <w:pStyle w:val="BodyText"/>
      </w:pPr>
      <w:r w:rsidRPr="00DE7566">
        <w:t>The unit is intended for managers and people wi</w:t>
      </w:r>
      <w:r w:rsidRPr="00DE7566">
        <w:t xml:space="preserve">th a similar sphere of influence and scope of authority and responsibility who are familiar with competitive systems and practices and workplace learning. Where this is not the case </w:t>
      </w:r>
      <w:r w:rsidRPr="00DE7566">
        <w:rPr>
          <w:rStyle w:val="Emphasis"/>
        </w:rPr>
        <w:t>MSS405012A Manage workplace learning</w:t>
      </w:r>
      <w:r w:rsidRPr="00DE7566">
        <w:t xml:space="preserve"> may be completed to supply the necess</w:t>
      </w:r>
      <w:r w:rsidRPr="00DE7566">
        <w:t>ary skills.</w:t>
      </w:r>
    </w:p>
    <w:p w:rsidR="00000000" w:rsidRPr="00DE7566" w:rsidP="00DE7566">
      <w:pPr>
        <w:pStyle w:val="BodyText"/>
      </w:pPr>
      <w:r w:rsidRPr="00DE7566">
        <w:t xml:space="preserve">The equivalent team leader unit is </w:t>
      </w:r>
      <w:r w:rsidRPr="00DE7566">
        <w:rPr>
          <w:rStyle w:val="Emphasis"/>
        </w:rPr>
        <w:t>MSS407008A Capture learning from daily activities in a organisation</w:t>
      </w:r>
      <w:r w:rsidRPr="00DE7566">
        <w:t>.</w:t>
      </w:r>
    </w:p>
    <w:p w:rsidR="004F6557" w:rsidP="00DE7566">
      <w:pPr>
        <w:pStyle w:val="BodyText"/>
      </w:pPr>
      <w:r w:rsidRPr="00DE7566">
        <w:t>This unit may also be applied to service organisations applying competitive systems and practices principles.</w:t>
      </w:r>
    </w:p>
    <w:p w:rsidR="004F6557" w:rsidP="00DE7566">
      <w:pPr>
        <w:pStyle w:val="BodyText"/>
      </w:pPr>
    </w:p>
    <w:p w:rsidR="00000000" w:rsidRPr="00DE7566" w:rsidP="00DE7566">
      <w:pPr>
        <w:pStyle w:val="Heading1"/>
      </w:pPr>
      <w:bookmarkStart w:id="4" w:name="O_468152"/>
      <w:bookmarkEnd w:id="4"/>
      <w:r w:rsidRPr="00DE7566">
        <w:t>Licensing/Regulatory Information</w:t>
      </w:r>
    </w:p>
    <w:p w:rsidR="00000000" w:rsidRPr="00DE7566" w:rsidP="00DE7566">
      <w:pPr>
        <w:pStyle w:val="BodyText"/>
      </w:pPr>
      <w:r w:rsidRPr="00DE7566">
        <w:t>Not applicable.</w:t>
      </w:r>
    </w:p>
    <w:p w:rsidR="00000000" w:rsidRPr="00DE7566" w:rsidP="00DE7566">
      <w:pPr>
        <w:pStyle w:val="AllowPageBreak"/>
      </w:pPr>
    </w:p>
    <w:p w:rsidR="00000000" w:rsidRPr="00DE7566" w:rsidP="00DE7566">
      <w:pPr>
        <w:pStyle w:val="Heading1"/>
      </w:pPr>
      <w:bookmarkStart w:id="5" w:name="O_468153"/>
      <w:bookmarkEnd w:id="5"/>
      <w:r w:rsidRPr="00DE7566">
        <w:t>Pre-Requisites</w:t>
      </w:r>
    </w:p>
    <w:p w:rsidR="00000000" w:rsidRPr="00DE7566" w:rsidP="00DE7566">
      <w:pPr>
        <w:pStyle w:val="BodyText"/>
      </w:pPr>
      <w:r w:rsidRPr="00DE7566">
        <w:t>Not applicable.</w:t>
      </w:r>
    </w:p>
    <w:p w:rsidR="00000000" w:rsidRPr="00DE7566" w:rsidP="00DE7566">
      <w:pPr>
        <w:pStyle w:val="AllowPageBreak"/>
      </w:pPr>
    </w:p>
    <w:p w:rsidR="00000000" w:rsidRPr="00DE7566" w:rsidP="00DE7566">
      <w:pPr>
        <w:pStyle w:val="Heading1"/>
      </w:pPr>
      <w:bookmarkStart w:id="6" w:name="O_468154"/>
      <w:bookmarkEnd w:id="6"/>
      <w:r w:rsidRPr="00DE7566">
        <w:t>Employability Skills Information</w:t>
      </w:r>
    </w:p>
    <w:p w:rsidR="00000000" w:rsidRPr="00DE7566" w:rsidP="00DE7566">
      <w:pPr>
        <w:pStyle w:val="BodyText"/>
      </w:pPr>
      <w:r w:rsidRPr="00DE7566">
        <w:t>This unit contains employability skills.</w:t>
      </w:r>
    </w:p>
    <w:p w:rsidR="00000000" w:rsidRPr="00DE7566" w:rsidP="00DE7566">
      <w:pPr>
        <w:pStyle w:val="AllowPageBreak"/>
      </w:pPr>
    </w:p>
    <w:p w:rsidR="00000000" w:rsidRPr="00DE7566" w:rsidP="00DE7566">
      <w:pPr>
        <w:pStyle w:val="Heading1"/>
      </w:pPr>
      <w:bookmarkStart w:id="7" w:name="O_468155"/>
      <w:bookmarkEnd w:id="7"/>
      <w:r w:rsidRPr="00DE7566">
        <w:t>Elements and Performance Criteria Pre-Content</w:t>
      </w:r>
    </w:p>
    <w:tbl>
      <w:tblPr>
        <w:tblW w:w="0" w:type="auto"/>
        <w:tblLayout w:type="fixed"/>
        <w:tblCellMar>
          <w:left w:w="62" w:type="dxa"/>
          <w:right w:w="62" w:type="dxa"/>
        </w:tblCellMar>
        <w:tblLook w:val="0000"/>
      </w:tblPr>
      <w:tblGrid>
        <w:gridCol w:w="2640"/>
        <w:gridCol w:w="6380"/>
      </w:tblGrid>
      <w:tr w:rsidTr="00DE756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Performance criteria describe the performance needed to demonstrate achievement of the element. Where bold italicised text is used, further information is detailed in the required skills and</w:t>
            </w:r>
            <w:r w:rsidRPr="00DE7566">
              <w:t xml:space="preserve"> knowledge section and the range statement. Assessment of performance is to be consistent with the evidence guide.</w:t>
            </w:r>
          </w:p>
        </w:tc>
      </w:tr>
    </w:tbl>
    <w:p w:rsidR="00000000" w:rsidRPr="00DE7566" w:rsidP="00DE7566">
      <w:pPr>
        <w:pStyle w:val="BodyText"/>
      </w:pPr>
    </w:p>
    <w:p w:rsidR="00000000" w:rsidRPr="00DE7566" w:rsidP="00DE7566">
      <w:pPr>
        <w:pStyle w:val="AllowPageBreak"/>
      </w:pPr>
    </w:p>
    <w:p w:rsidR="00000000" w:rsidRPr="00DE7566" w:rsidP="00DE7566">
      <w:pPr>
        <w:pStyle w:val="Heading1"/>
      </w:pPr>
      <w:bookmarkStart w:id="8" w:name="O_468156"/>
      <w:bookmarkEnd w:id="8"/>
      <w:r w:rsidRPr="00DE7566">
        <w:t>Elements and Performance Criteria</w:t>
      </w:r>
    </w:p>
    <w:p w:rsidR="00000000" w:rsidRPr="00DE7566" w:rsidP="00DE7566">
      <w:pPr>
        <w:pStyle w:val="BodyText"/>
      </w:pPr>
    </w:p>
    <w:tbl>
      <w:tblPr>
        <w:tblW w:w="0" w:type="auto"/>
        <w:tblLayout w:type="fixed"/>
        <w:tblCellMar>
          <w:left w:w="62" w:type="dxa"/>
          <w:right w:w="62" w:type="dxa"/>
        </w:tblCellMar>
        <w:tblLook w:val="0000"/>
      </w:tblPr>
      <w:tblGrid>
        <w:gridCol w:w="678"/>
        <w:gridCol w:w="1962"/>
        <w:gridCol w:w="770"/>
        <w:gridCol w:w="5610"/>
      </w:tblGrid>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1</w:t>
            </w:r>
          </w:p>
        </w:tc>
        <w:tc>
          <w:tcPr>
            <w:tcW w:w="1962" w:type="dxa"/>
            <w:vMerge w:val="restart"/>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Identify processes generating new knowledge</w:t>
            </w: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1.1</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 xml:space="preserve">Identify any existing systems for organisational learning </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1.2</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 xml:space="preserve">Encourage the open discussion of current performance and problems </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1.3</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Facilitate consensus problem solving</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1.4</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Ensure both qualitative and quantitative knowledge are captured</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1.5</w:t>
            </w:r>
          </w:p>
        </w:tc>
        <w:tc>
          <w:tcPr>
            <w:tcW w:w="5610"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Validate findings with relevant managers</w:t>
            </w:r>
          </w:p>
        </w:tc>
      </w:tr>
    </w:tbl>
    <w:p w:rsidR="00000000" w:rsidRPr="00DE7566" w:rsidP="00DE7566">
      <w:pPr>
        <w:pStyle w:val="BodyText"/>
      </w:pPr>
    </w:p>
    <w:tbl>
      <w:tblPr>
        <w:tblW w:w="0" w:type="auto"/>
        <w:tblLayout w:type="fixed"/>
        <w:tblCellMar>
          <w:left w:w="62" w:type="dxa"/>
          <w:right w:w="62" w:type="dxa"/>
        </w:tblCellMar>
        <w:tblLook w:val="0000"/>
      </w:tblPr>
      <w:tblGrid>
        <w:gridCol w:w="678"/>
        <w:gridCol w:w="1962"/>
        <w:gridCol w:w="770"/>
        <w:gridCol w:w="5610"/>
      </w:tblGrid>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w:t>
            </w:r>
          </w:p>
        </w:tc>
        <w:tc>
          <w:tcPr>
            <w:tcW w:w="1962" w:type="dxa"/>
            <w:vMerge w:val="restart"/>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Develop knowledge capture and retrieval systems</w:t>
            </w: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2.1</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Obtain required approvals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2.2</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Provide useable systems for recording of problems, causes and solutions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2.3</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Facilitate the extraction of knowledge from records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2.4</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 xml:space="preserve">Ensure all project work captures generated knowledge </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2.5</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Ensure knowledge is in a form able to be applied by the organisation and its personnel</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2.6</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Develop knowledge storage and retrieval systems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2.7</w:t>
            </w:r>
          </w:p>
        </w:tc>
        <w:tc>
          <w:tcPr>
            <w:tcW w:w="5610"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Monitor knowledge capture system use and suitability</w:t>
            </w:r>
          </w:p>
        </w:tc>
      </w:tr>
    </w:tbl>
    <w:p w:rsidR="00000000" w:rsidRPr="00DE7566" w:rsidP="00DE7566">
      <w:pPr>
        <w:pStyle w:val="BodyText"/>
      </w:pPr>
    </w:p>
    <w:tbl>
      <w:tblPr>
        <w:tblW w:w="0" w:type="auto"/>
        <w:tblLayout w:type="fixed"/>
        <w:tblCellMar>
          <w:left w:w="62" w:type="dxa"/>
          <w:right w:w="62" w:type="dxa"/>
        </w:tblCellMar>
        <w:tblLook w:val="0000"/>
      </w:tblPr>
      <w:tblGrid>
        <w:gridCol w:w="678"/>
        <w:gridCol w:w="1962"/>
        <w:gridCol w:w="770"/>
        <w:gridCol w:w="5610"/>
      </w:tblGrid>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w:t>
            </w:r>
          </w:p>
        </w:tc>
        <w:tc>
          <w:tcPr>
            <w:tcW w:w="1962" w:type="dxa"/>
            <w:vMerge w:val="restart"/>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Improve the application of organisational knowledge</w:t>
            </w: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3.1</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Ensure knowledge is distributed to and available where needed</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3.2</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Ensure knowledge system is part of standard procedures and practices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3.3</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Encourage the routine use of the knowledge system</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3.4</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Facilitate open discussion of knowledge and knowledge system</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3.5</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Identify inhibitors to greater use of knowledge</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3.6</w:t>
            </w:r>
          </w:p>
        </w:tc>
        <w:tc>
          <w:tcPr>
            <w:tcW w:w="5610"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Take actions to improve application of organisational knowledge</w:t>
            </w:r>
          </w:p>
        </w:tc>
      </w:tr>
    </w:tbl>
    <w:p w:rsidR="00000000" w:rsidRPr="00DE7566" w:rsidP="00DE7566">
      <w:pPr>
        <w:pStyle w:val="BodyText"/>
      </w:pPr>
    </w:p>
    <w:tbl>
      <w:tblPr>
        <w:tblW w:w="0" w:type="auto"/>
        <w:tblLayout w:type="fixed"/>
        <w:tblCellMar>
          <w:left w:w="62" w:type="dxa"/>
          <w:right w:w="62" w:type="dxa"/>
        </w:tblCellMar>
        <w:tblLook w:val="0000"/>
      </w:tblPr>
      <w:tblGrid>
        <w:gridCol w:w="678"/>
        <w:gridCol w:w="1962"/>
        <w:gridCol w:w="770"/>
        <w:gridCol w:w="5610"/>
      </w:tblGrid>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w:t>
            </w:r>
          </w:p>
        </w:tc>
        <w:tc>
          <w:tcPr>
            <w:tcW w:w="1962" w:type="dxa"/>
            <w:vMerge w:val="restart"/>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Evaluate and improve learning processes</w:t>
            </w: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4.1</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Review use of knowledge system</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4.2</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Evaluate benefits obtained from knowledge system</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4.3</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Identify areas where the knowledge system is not being fully utilised</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4.4</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Identify areas where greater benefits could be obtained from the knowledge system</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4.5</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Discuss areas of possible improvements with relevant managers and other stakeholders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w:t>
            </w:r>
            <w:r w:rsidRPr="00DE7566">
              <w:t>6</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Develop consensus improvement plans for the knowledge system</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4.7</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Obtain required approvals</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4.8</w:t>
            </w:r>
          </w:p>
        </w:tc>
        <w:tc>
          <w:tcPr>
            <w:tcW w:w="561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 xml:space="preserve">Train personnel, as required, to improve use </w:t>
            </w:r>
          </w:p>
        </w:tc>
      </w:tr>
      <w:tr w:rsidTr="00DE7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4.9</w:t>
            </w:r>
          </w:p>
        </w:tc>
        <w:tc>
          <w:tcPr>
            <w:tcW w:w="5610"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Implement improvement plans</w:t>
            </w:r>
          </w:p>
        </w:tc>
      </w:tr>
    </w:tbl>
    <w:p w:rsidR="004F6557" w:rsidP="00DE7566">
      <w:pPr>
        <w:pStyle w:val="BodyText"/>
      </w:pPr>
    </w:p>
    <w:p w:rsidR="004F6557" w:rsidP="00DE7566">
      <w:pPr>
        <w:pStyle w:val="BodyText"/>
      </w:pPr>
    </w:p>
    <w:p w:rsidR="00000000" w:rsidRPr="00DE7566" w:rsidP="00DE7566">
      <w:pPr>
        <w:pStyle w:val="Heading1"/>
      </w:pPr>
      <w:bookmarkStart w:id="9" w:name="O_468157"/>
      <w:bookmarkEnd w:id="9"/>
      <w:r w:rsidRPr="00DE7566">
        <w:t>Required Skills and Knowledge</w:t>
      </w:r>
    </w:p>
    <w:tbl>
      <w:tblPr>
        <w:tblW w:w="9462" w:type="dxa"/>
        <w:tblLayout w:type="fixed"/>
        <w:tblCellMar>
          <w:left w:w="62" w:type="dxa"/>
          <w:right w:w="62" w:type="dxa"/>
        </w:tblCellMar>
        <w:tblLook w:val="0000"/>
      </w:tblPr>
      <w:tblGrid>
        <w:gridCol w:w="9462"/>
      </w:tblGrid>
      <w:tr w:rsidTr="00DE7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This section describes the skills and knowledge required for this unit.</w:t>
            </w:r>
          </w:p>
        </w:tc>
      </w:tr>
      <w:tr w:rsidTr="00DE7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rPr>
                <w:rStyle w:val="SpecialBold"/>
              </w:rPr>
              <w:t>Required skills</w:t>
            </w:r>
          </w:p>
        </w:tc>
      </w:tr>
      <w:tr w:rsidTr="00DE7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Required skills include:</w:t>
            </w:r>
          </w:p>
          <w:p w:rsidR="00000000" w:rsidRPr="00DE7566" w:rsidP="00DE7566">
            <w:pPr>
              <w:pStyle w:val="ListBullet"/>
            </w:pPr>
            <w:r w:rsidRPr="00DE7566">
              <w:t xml:space="preserve">undertaking self-directed problem solving and decision-making </w:t>
            </w:r>
          </w:p>
          <w:p w:rsidR="00000000" w:rsidRPr="00DE7566" w:rsidP="00DE7566">
            <w:pPr>
              <w:pStyle w:val="ListBullet"/>
            </w:pPr>
            <w:r w:rsidRPr="00DE7566">
              <w:t>communicating across all levels in an organisation</w:t>
            </w:r>
          </w:p>
          <w:p w:rsidR="00000000" w:rsidRPr="00DE7566" w:rsidP="00DE7566">
            <w:pPr>
              <w:pStyle w:val="ListBullet"/>
            </w:pPr>
            <w:r w:rsidRPr="00DE7566">
              <w:t xml:space="preserve">preparing reports and recommendations </w:t>
            </w:r>
          </w:p>
          <w:p w:rsidR="00000000" w:rsidRPr="00DE7566" w:rsidP="00DE7566">
            <w:pPr>
              <w:pStyle w:val="ListBullet"/>
            </w:pPr>
            <w:r w:rsidRPr="00DE7566">
              <w:t>implementing knowledge capture systems that cover:</w:t>
            </w:r>
          </w:p>
          <w:p w:rsidR="00000000" w:rsidRPr="00DE7566" w:rsidP="00DE7566">
            <w:pPr>
              <w:pStyle w:val="ListBullet2"/>
            </w:pPr>
            <w:r w:rsidRPr="00DE7566">
              <w:t>existing plant and equipment modifications</w:t>
            </w:r>
          </w:p>
          <w:p w:rsidR="00000000" w:rsidRPr="00DE7566" w:rsidP="00DE7566">
            <w:pPr>
              <w:pStyle w:val="ListBullet2"/>
            </w:pPr>
            <w:r w:rsidRPr="00DE7566">
              <w:t xml:space="preserve">changes to procedures and operations for information technology (IT) related systems and equipment </w:t>
            </w:r>
          </w:p>
          <w:p w:rsidR="00000000" w:rsidRPr="00DE7566" w:rsidP="00DE7566">
            <w:pPr>
              <w:pStyle w:val="ListBullet2"/>
            </w:pPr>
            <w:r w:rsidRPr="00DE7566">
              <w:t>operations procedure and practice changes</w:t>
            </w:r>
          </w:p>
          <w:p w:rsidR="00000000" w:rsidRPr="00DE7566" w:rsidP="00DE7566">
            <w:pPr>
              <w:pStyle w:val="ListBullet2"/>
            </w:pPr>
            <w:r w:rsidRPr="00DE7566">
              <w:t>new plant, equipment and processes</w:t>
            </w:r>
          </w:p>
          <w:p w:rsidR="00000000" w:rsidRPr="00DE7566" w:rsidP="00DE7566">
            <w:pPr>
              <w:pStyle w:val="ListBullet2"/>
            </w:pPr>
            <w:r w:rsidRPr="00DE7566">
              <w:t>daily problem solving and continuous improvement activities</w:t>
            </w:r>
          </w:p>
          <w:p w:rsidR="00000000" w:rsidRPr="00DE7566" w:rsidP="00DE7566">
            <w:pPr>
              <w:pStyle w:val="ListBullet2"/>
            </w:pPr>
            <w:r w:rsidRPr="00DE7566">
              <w:t>specific improvement events (e.g. kaizen blitz)</w:t>
            </w:r>
          </w:p>
          <w:p w:rsidR="00000000" w:rsidRPr="00DE7566" w:rsidP="00DE7566">
            <w:pPr>
              <w:pStyle w:val="ListBullet2"/>
            </w:pPr>
            <w:r w:rsidRPr="00DE7566">
              <w:t>incident reports</w:t>
            </w:r>
          </w:p>
          <w:p w:rsidR="00000000" w:rsidRPr="00DE7566" w:rsidP="00DE7566">
            <w:pPr>
              <w:pStyle w:val="ListBullet2"/>
            </w:pPr>
            <w:r w:rsidRPr="00DE7566">
              <w:t>reliability/maintenance reports</w:t>
            </w:r>
          </w:p>
          <w:p w:rsidR="00000000" w:rsidRPr="00DE7566" w:rsidP="00DE7566">
            <w:pPr>
              <w:pStyle w:val="ListBullet2"/>
            </w:pPr>
            <w:r w:rsidRPr="00DE7566">
              <w:t>customer feedback</w:t>
            </w:r>
          </w:p>
          <w:p w:rsidR="00000000" w:rsidRPr="00DE7566" w:rsidP="00DE7566">
            <w:pPr>
              <w:pStyle w:val="ListBullet2"/>
            </w:pPr>
            <w:r w:rsidRPr="00DE7566">
              <w:t>feed</w:t>
            </w:r>
            <w:r w:rsidRPr="00DE7566">
              <w:t>back from value stream members</w:t>
            </w:r>
          </w:p>
          <w:p w:rsidR="00000000" w:rsidRPr="00DE7566" w:rsidP="00DE7566">
            <w:pPr>
              <w:pStyle w:val="ListBullet"/>
            </w:pPr>
            <w:r w:rsidRPr="00DE7566">
              <w:t>accessing and analysing current performance, including:</w:t>
            </w:r>
          </w:p>
          <w:p w:rsidR="00000000" w:rsidRPr="00DE7566" w:rsidP="00DE7566">
            <w:pPr>
              <w:pStyle w:val="ListBullet2"/>
            </w:pPr>
            <w:r w:rsidRPr="00DE7566">
              <w:t>output indicators</w:t>
            </w:r>
          </w:p>
          <w:p w:rsidR="00000000" w:rsidRPr="00DE7566" w:rsidP="00DE7566">
            <w:pPr>
              <w:pStyle w:val="ListBullet2"/>
            </w:pPr>
            <w:r w:rsidRPr="00DE7566">
              <w:t>input indicators</w:t>
            </w:r>
          </w:p>
          <w:p w:rsidR="00000000" w:rsidRPr="00DE7566" w:rsidP="00DE7566">
            <w:pPr>
              <w:pStyle w:val="ListBullet2"/>
            </w:pPr>
            <w:r w:rsidRPr="00DE7566">
              <w:t>health, safety and environment (HSE) indicators</w:t>
            </w:r>
          </w:p>
          <w:p w:rsidR="00000000" w:rsidRPr="00DE7566" w:rsidP="00DE7566">
            <w:pPr>
              <w:pStyle w:val="ListBullet2"/>
            </w:pPr>
            <w:r w:rsidRPr="00DE7566">
              <w:t>reliability/maintenance indicators</w:t>
            </w:r>
          </w:p>
          <w:p w:rsidR="00000000" w:rsidRPr="00DE7566" w:rsidP="00DE7566">
            <w:pPr>
              <w:pStyle w:val="ListBullet2"/>
            </w:pPr>
            <w:r w:rsidRPr="00DE7566">
              <w:t>continuous improvement indicators</w:t>
            </w:r>
          </w:p>
          <w:p w:rsidR="00000000" w:rsidRPr="00DE7566" w:rsidP="00DE7566">
            <w:pPr>
              <w:pStyle w:val="ListBullet"/>
            </w:pPr>
            <w:r w:rsidRPr="00DE7566">
              <w:t>implementing, monitoring and adjusting improvements to the knowledge system, including:</w:t>
            </w:r>
          </w:p>
          <w:p w:rsidR="00000000" w:rsidRPr="00DE7566" w:rsidP="00DE7566">
            <w:pPr>
              <w:pStyle w:val="ListBullet2"/>
            </w:pPr>
            <w:r w:rsidRPr="00DE7566">
              <w:t>improving integration of knowledge system with other organisation and value stream development processes</w:t>
            </w:r>
          </w:p>
          <w:p w:rsidR="00000000" w:rsidRPr="00DE7566" w:rsidP="00DE7566">
            <w:pPr>
              <w:pStyle w:val="ListBullet2"/>
            </w:pPr>
            <w:r w:rsidRPr="00DE7566">
              <w:t>improving identification of new knowledge</w:t>
            </w:r>
          </w:p>
          <w:p w:rsidR="00000000" w:rsidRPr="00DE7566" w:rsidP="00DE7566">
            <w:pPr>
              <w:pStyle w:val="ListBullet2"/>
            </w:pPr>
            <w:r w:rsidRPr="00DE7566">
              <w:t>improving capture ea</w:t>
            </w:r>
            <w:r w:rsidRPr="00DE7566">
              <w:t>se and efficiency</w:t>
            </w:r>
          </w:p>
          <w:p w:rsidR="00000000" w:rsidRPr="00DE7566" w:rsidP="00DE7566">
            <w:pPr>
              <w:pStyle w:val="ListBullet2"/>
            </w:pPr>
            <w:r w:rsidRPr="00DE7566">
              <w:t>improving search and application functionality</w:t>
            </w:r>
          </w:p>
          <w:p w:rsidR="00000000" w:rsidP="00DE7566">
            <w:pPr>
              <w:pStyle w:val="ListBullet"/>
              <w:rPr>
                <w:lang w:val="en-NZ"/>
              </w:rPr>
            </w:pPr>
            <w:r w:rsidRPr="00DE7566">
              <w:t xml:space="preserve">analysing performance outside the normal range (good or bad) and assignable cause </w:t>
            </w:r>
          </w:p>
        </w:tc>
      </w:tr>
      <w:tr w:rsidTr="00DE7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p>
        </w:tc>
      </w:tr>
      <w:tr w:rsidTr="00DE7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rPr>
                <w:rStyle w:val="SpecialBold"/>
              </w:rPr>
              <w:t>Required knowledge</w:t>
            </w:r>
          </w:p>
        </w:tc>
      </w:tr>
      <w:tr w:rsidTr="00DE7566">
        <w:tblPrEx>
          <w:tblW w:w="9462" w:type="dxa"/>
          <w:tblLayout w:type="fixed"/>
          <w:tblCellMar>
            <w:left w:w="62" w:type="dxa"/>
            <w:right w:w="62" w:type="dxa"/>
          </w:tblCellMar>
          <w:tblLook w:val="0000"/>
        </w:tblPrEx>
        <w:trPr>
          <w:trHeight w:val="2513"/>
        </w:trPr>
        <w:tc>
          <w:tcPr>
            <w:tcW w:w="9462"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Required knowledge includes:</w:t>
            </w:r>
          </w:p>
          <w:p w:rsidR="00000000" w:rsidRPr="00DE7566" w:rsidP="00DE7566">
            <w:pPr>
              <w:pStyle w:val="ListBullet"/>
            </w:pPr>
            <w:r w:rsidRPr="00DE7566">
              <w:t>competitive systems and practices principles and tools, including:</w:t>
            </w:r>
          </w:p>
          <w:p w:rsidR="00000000" w:rsidRPr="00DE7566" w:rsidP="00DE7566">
            <w:pPr>
              <w:pStyle w:val="ListBullet2"/>
            </w:pPr>
            <w:r w:rsidRPr="00DE7566">
              <w:t>value stream mapping</w:t>
            </w:r>
          </w:p>
          <w:p w:rsidR="00000000" w:rsidRPr="00DE7566" w:rsidP="00DE7566">
            <w:pPr>
              <w:pStyle w:val="ListBullet2"/>
            </w:pPr>
            <w:r w:rsidRPr="00DE7566">
              <w:t>5S</w:t>
            </w:r>
          </w:p>
          <w:p w:rsidR="00000000" w:rsidRPr="00DE7566" w:rsidP="00DE7566">
            <w:pPr>
              <w:pStyle w:val="ListBullet2"/>
            </w:pPr>
            <w:r w:rsidRPr="00DE7566">
              <w:t>Just in Time (JIT)</w:t>
            </w:r>
          </w:p>
          <w:p w:rsidR="00000000" w:rsidRPr="00DE7566" w:rsidP="00DE7566">
            <w:pPr>
              <w:pStyle w:val="ListBullet2"/>
            </w:pPr>
            <w:r w:rsidRPr="00DE7566">
              <w:t xml:space="preserve">mistake proofing </w:t>
            </w:r>
          </w:p>
          <w:p w:rsidR="00000000" w:rsidRPr="00DE7566" w:rsidP="00DE7566">
            <w:pPr>
              <w:pStyle w:val="ListBullet2"/>
            </w:pPr>
            <w:r w:rsidRPr="00DE7566">
              <w:t>process mapping</w:t>
            </w:r>
          </w:p>
          <w:p w:rsidR="00000000" w:rsidRPr="00DE7566" w:rsidP="00DE7566">
            <w:pPr>
              <w:pStyle w:val="ListBullet2"/>
            </w:pPr>
            <w:r w:rsidRPr="00DE7566">
              <w:t>establishing customer pull</w:t>
            </w:r>
          </w:p>
          <w:p w:rsidR="00000000" w:rsidRPr="00DE7566" w:rsidP="00DE7566">
            <w:pPr>
              <w:pStyle w:val="ListBullet2"/>
            </w:pPr>
            <w:r w:rsidRPr="00DE7566">
              <w:t>incremental and breakthrough improvement</w:t>
            </w:r>
          </w:p>
          <w:p w:rsidR="00000000" w:rsidRPr="00DE7566" w:rsidP="00DE7566">
            <w:pPr>
              <w:pStyle w:val="ListBullet2"/>
            </w:pPr>
            <w:r w:rsidRPr="00DE7566">
              <w:t>setting of key performance indicators (KPIs)/metrics</w:t>
            </w:r>
          </w:p>
          <w:p w:rsidR="00000000" w:rsidRPr="00DE7566" w:rsidP="00DE7566">
            <w:pPr>
              <w:pStyle w:val="ListBullet2"/>
            </w:pPr>
            <w:r w:rsidRPr="00DE7566">
              <w:t>identification and elimination of waste (muda)</w:t>
            </w:r>
          </w:p>
          <w:p w:rsidR="00000000" w:rsidRPr="00DE7566" w:rsidP="00DE7566">
            <w:pPr>
              <w:pStyle w:val="ListBullet"/>
            </w:pPr>
            <w:r w:rsidRPr="00DE7566">
              <w:t xml:space="preserve">organisational goals strategies, operations and processes </w:t>
            </w:r>
          </w:p>
          <w:p w:rsidR="00000000" w:rsidRPr="00DE7566" w:rsidP="00DE7566">
            <w:pPr>
              <w:pStyle w:val="ListBullet"/>
            </w:pPr>
            <w:r w:rsidRPr="00DE7566">
              <w:t xml:space="preserve">approval processes within organisation </w:t>
            </w:r>
          </w:p>
          <w:p w:rsidR="00000000" w:rsidRPr="00DE7566" w:rsidP="00DE7566">
            <w:pPr>
              <w:pStyle w:val="ListBullet"/>
            </w:pPr>
            <w:r w:rsidRPr="00DE7566">
              <w:t>cost/benefit analysis methods</w:t>
            </w:r>
          </w:p>
          <w:p w:rsidR="00000000" w:rsidRPr="00DE7566" w:rsidP="00DE7566">
            <w:pPr>
              <w:pStyle w:val="ListBullet"/>
            </w:pPr>
            <w:r w:rsidRPr="00DE7566">
              <w:t>methods of determining the</w:t>
            </w:r>
            <w:r w:rsidRPr="00DE7566">
              <w:t xml:space="preserve"> impact of a change </w:t>
            </w:r>
          </w:p>
          <w:p w:rsidR="00000000" w:rsidRPr="00DE7566" w:rsidP="00DE7566">
            <w:pPr>
              <w:pStyle w:val="ListBullet"/>
            </w:pPr>
            <w:r w:rsidRPr="00DE7566">
              <w:t xml:space="preserve">communication methods and media for a range of audiences </w:t>
            </w:r>
          </w:p>
          <w:p w:rsidR="00000000" w:rsidRPr="00DE7566" w:rsidP="00DE7566">
            <w:pPr>
              <w:pStyle w:val="ListBullet"/>
            </w:pPr>
            <w:r w:rsidRPr="00DE7566">
              <w:t>customer perception of value</w:t>
            </w:r>
          </w:p>
          <w:p w:rsidR="00000000" w:rsidRPr="00DE7566" w:rsidP="00DE7566">
            <w:pPr>
              <w:pStyle w:val="ListBullet"/>
            </w:pPr>
            <w:r w:rsidRPr="00DE7566">
              <w:t>reward systems</w:t>
            </w:r>
          </w:p>
          <w:p w:rsidR="00000000" w:rsidRPr="00DE7566" w:rsidP="00DE7566">
            <w:pPr>
              <w:pStyle w:val="ListBullet"/>
            </w:pPr>
            <w:r w:rsidRPr="00DE7566">
              <w:t>learning and knowledge management systems</w:t>
            </w:r>
          </w:p>
        </w:tc>
      </w:tr>
    </w:tbl>
    <w:p w:rsidR="004F6557" w:rsidP="00DE7566">
      <w:pPr>
        <w:pStyle w:val="BodyText"/>
      </w:pPr>
    </w:p>
    <w:p w:rsidR="004F6557" w:rsidP="00DE7566">
      <w:pPr>
        <w:pStyle w:val="BodyText"/>
      </w:pPr>
    </w:p>
    <w:p w:rsidR="00000000" w:rsidRPr="00DE7566" w:rsidP="00DE7566">
      <w:pPr>
        <w:pStyle w:val="Heading1"/>
      </w:pPr>
      <w:bookmarkStart w:id="10" w:name="O_468158"/>
      <w:bookmarkEnd w:id="10"/>
      <w:r w:rsidRPr="00DE7566">
        <w:t>Evidence Guide</w:t>
      </w:r>
    </w:p>
    <w:tbl>
      <w:tblPr>
        <w:tblW w:w="9462" w:type="dxa"/>
        <w:tblLayout w:type="fixed"/>
        <w:tblCellMar>
          <w:left w:w="62" w:type="dxa"/>
          <w:right w:w="62" w:type="dxa"/>
        </w:tblCellMar>
        <w:tblLook w:val="0000"/>
      </w:tblPr>
      <w:tblGrid>
        <w:gridCol w:w="3800"/>
        <w:gridCol w:w="5662"/>
      </w:tblGrid>
      <w:tr w:rsidTr="00DE756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E7566">
            <w:pPr>
              <w:pStyle w:val="BodyText"/>
              <w:rPr>
                <w:lang w:val="en-NZ"/>
              </w:rPr>
            </w:pPr>
            <w:r w:rsidRPr="00DE7566">
              <w:t>The evidence guide provides advice on assessment and must be read in conjunction with the performance criteria, required skills and knowledge, range statement and the Assessment Guidelines for the Training Package.</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A person who demonstrates competency in this unit must be able to provide evidence of the ability to:</w:t>
            </w:r>
          </w:p>
          <w:p w:rsidR="00000000" w:rsidRPr="00DE7566" w:rsidP="00DE7566">
            <w:pPr>
              <w:pStyle w:val="ListBullet"/>
            </w:pPr>
            <w:r w:rsidRPr="00DE7566">
              <w:t>review learning process across the organisation</w:t>
            </w:r>
          </w:p>
          <w:p w:rsidR="00000000" w:rsidRPr="00DE7566" w:rsidP="00DE7566">
            <w:pPr>
              <w:pStyle w:val="ListBullet"/>
            </w:pPr>
            <w:r w:rsidRPr="00DE7566">
              <w:t>relate learn</w:t>
            </w:r>
            <w:r w:rsidRPr="00DE7566">
              <w:t>ing processes to implementation of competitive systems and practices</w:t>
            </w:r>
          </w:p>
          <w:p w:rsidR="00000000" w:rsidRPr="00DE7566" w:rsidP="00DE7566">
            <w:pPr>
              <w:pStyle w:val="ListBullet"/>
            </w:pPr>
            <w:r w:rsidRPr="00DE7566">
              <w:t>identify components of current system that require improvement</w:t>
            </w:r>
          </w:p>
          <w:p w:rsidR="00000000" w:rsidRPr="00DE7566" w:rsidP="00DE7566">
            <w:pPr>
              <w:pStyle w:val="ListBullet"/>
            </w:pPr>
            <w:r w:rsidRPr="00DE7566">
              <w:t>develop improvements to current learning system, including setting of system metrics</w:t>
            </w:r>
          </w:p>
          <w:p w:rsidR="00000000" w:rsidP="00DE7566">
            <w:pPr>
              <w:pStyle w:val="ListBullet"/>
              <w:rPr>
                <w:lang w:val="en-NZ"/>
              </w:rPr>
            </w:pPr>
            <w:r w:rsidRPr="00DE7566">
              <w:t>manage implementation of improvements.</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 xml:space="preserve">Assessment of performance must be undertaken in a workplace using or implementing one or more competitive systems and practices. </w:t>
            </w:r>
          </w:p>
          <w:p w:rsidR="00000000" w:rsidRPr="00DE7566" w:rsidP="00DE7566">
            <w:pPr>
              <w:pStyle w:val="BodyText"/>
            </w:pPr>
            <w:r w:rsidRPr="00DE7566">
              <w:t>Access may be required to:</w:t>
            </w:r>
          </w:p>
          <w:p w:rsidR="00000000" w:rsidRPr="00DE7566" w:rsidP="00DE7566">
            <w:pPr>
              <w:pStyle w:val="ListBullet"/>
            </w:pPr>
            <w:r w:rsidRPr="00DE7566">
              <w:t>workplace procedures and plans relevant to work area</w:t>
            </w:r>
          </w:p>
          <w:p w:rsidR="00000000" w:rsidRPr="00DE7566" w:rsidP="00DE7566">
            <w:pPr>
              <w:pStyle w:val="ListBullet"/>
            </w:pPr>
            <w:r w:rsidRPr="00DE7566">
              <w:t>specifications and documentation relating to planned, currently being implemented, or implemented changes to work processes and procedures relevant to the assessee</w:t>
            </w:r>
          </w:p>
          <w:p w:rsidR="00000000" w:rsidRPr="00DE7566" w:rsidP="00DE7566">
            <w:pPr>
              <w:pStyle w:val="ListBullet"/>
            </w:pPr>
            <w:r w:rsidRPr="00DE7566">
              <w:t>documentation and information in relati</w:t>
            </w:r>
            <w:r w:rsidRPr="00DE7566">
              <w:t>on to production, waste, overheads and hazard control/management</w:t>
            </w:r>
          </w:p>
          <w:p w:rsidR="00000000" w:rsidRPr="00DE7566" w:rsidP="00DE7566">
            <w:pPr>
              <w:pStyle w:val="ListBullet"/>
            </w:pPr>
            <w:r w:rsidRPr="00DE7566">
              <w:t>reports from supervisors/managers</w:t>
            </w:r>
          </w:p>
          <w:p w:rsidR="00000000" w:rsidP="00DE7566">
            <w:pPr>
              <w:pStyle w:val="ListBullet"/>
              <w:rPr>
                <w:lang w:val="en-NZ"/>
              </w:rPr>
            </w:pPr>
            <w:r w:rsidRPr="00DE7566">
              <w:t>case studies and scenarios to assess responses to contingencies.</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A holistic approach should be taken to the assessment.</w:t>
            </w:r>
          </w:p>
          <w:p w:rsidR="00000000" w:rsidRPr="00DE7566" w:rsidP="00DE7566">
            <w:pPr>
              <w:pStyle w:val="BodyText"/>
            </w:pPr>
            <w:r w:rsidRPr="00DE7566">
              <w:t>Competence in t</w:t>
            </w:r>
            <w:r w:rsidRPr="00DE7566">
              <w:t>his unit may be assessed by using a combination of the following to generate evidence:</w:t>
            </w:r>
          </w:p>
          <w:p w:rsidR="00000000" w:rsidRPr="00DE7566" w:rsidP="00DE7566">
            <w:pPr>
              <w:pStyle w:val="ListBullet"/>
            </w:pPr>
            <w:r w:rsidRPr="00DE7566">
              <w:t>demonstration in the workplace</w:t>
            </w:r>
          </w:p>
          <w:p w:rsidR="00000000" w:rsidRPr="00DE7566" w:rsidP="00DE7566">
            <w:pPr>
              <w:pStyle w:val="ListBullet"/>
            </w:pPr>
            <w:r w:rsidRPr="00DE7566">
              <w:t>workplace projects</w:t>
            </w:r>
          </w:p>
          <w:p w:rsidR="00000000" w:rsidRPr="00DE7566" w:rsidP="00DE7566">
            <w:pPr>
              <w:pStyle w:val="ListBullet"/>
            </w:pPr>
            <w:r w:rsidRPr="00DE7566">
              <w:t>suitable simulation</w:t>
            </w:r>
          </w:p>
          <w:p w:rsidR="00000000" w:rsidRPr="00DE7566" w:rsidP="00DE7566">
            <w:pPr>
              <w:pStyle w:val="ListBullet"/>
            </w:pPr>
            <w:r w:rsidRPr="00DE7566">
              <w:t>case studies/scenarios (particularly for assessment of contingencies, improvement scenarios, and so on)</w:t>
            </w:r>
          </w:p>
          <w:p w:rsidR="00000000" w:rsidRPr="00DE7566" w:rsidP="00DE7566">
            <w:pPr>
              <w:pStyle w:val="ListBullet"/>
            </w:pPr>
            <w:r w:rsidRPr="00DE7566">
              <w:t xml:space="preserve">targeted questioning </w:t>
            </w:r>
          </w:p>
          <w:p w:rsidR="00000000" w:rsidRPr="00DE7566" w:rsidP="00DE7566">
            <w:pPr>
              <w:pStyle w:val="ListBullet"/>
            </w:pPr>
            <w:r w:rsidRPr="00DE7566">
              <w:t>reports from supervisors, peers and colleagues (third-party reports)</w:t>
            </w:r>
          </w:p>
          <w:p w:rsidR="00000000" w:rsidRPr="00DE7566" w:rsidP="00DE7566">
            <w:pPr>
              <w:pStyle w:val="ListBullet"/>
            </w:pPr>
            <w:r w:rsidRPr="00DE7566">
              <w:t>portfolio of evidence.</w:t>
            </w:r>
          </w:p>
          <w:p w:rsidR="00000000" w:rsidRPr="00DE7566" w:rsidP="00DE7566">
            <w:pPr>
              <w:pStyle w:val="BodyText"/>
            </w:pPr>
            <w:r w:rsidRPr="00DE7566">
              <w:t>In all cases it is expected that pract</w:t>
            </w:r>
            <w:r w:rsidRPr="00DE7566">
              <w:t>ical assessment will be combined with targeted questioning to assess underpinning knowledge.</w:t>
            </w:r>
          </w:p>
          <w:p w:rsidR="00000000" w:rsidP="00DE7566">
            <w:pPr>
              <w:pStyle w:val="BodyText"/>
              <w:rPr>
                <w:lang w:val="en-NZ"/>
              </w:rPr>
            </w:pPr>
            <w:r w:rsidRPr="00DE7566">
              <w:t>Where applicable, reasonable adjustment must be made to work environments and training situations to accommodate ethnicity, age, gender, demographics and disabilit</w:t>
            </w:r>
            <w:r w:rsidRPr="00DE7566">
              <w:t>y.</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Assessment processes and techniques must be culturally appropriate and appropriate to the language and literacy capacity of the candidate and the work being performed.</w:t>
            </w:r>
          </w:p>
        </w:tc>
      </w:tr>
    </w:tbl>
    <w:p w:rsidR="004F6557" w:rsidP="00DE7566">
      <w:pPr>
        <w:pStyle w:val="BodyText"/>
      </w:pPr>
    </w:p>
    <w:p w:rsidR="004F6557" w:rsidP="00DE7566">
      <w:pPr>
        <w:pStyle w:val="BodyText"/>
      </w:pPr>
    </w:p>
    <w:p w:rsidR="00000000" w:rsidRPr="00DE7566" w:rsidP="00DE7566">
      <w:pPr>
        <w:pStyle w:val="Heading1"/>
      </w:pPr>
      <w:bookmarkStart w:id="11" w:name="O_468159"/>
      <w:bookmarkEnd w:id="11"/>
      <w:r w:rsidRPr="00DE7566">
        <w:t>Range Statement</w:t>
      </w:r>
    </w:p>
    <w:tbl>
      <w:tblPr>
        <w:tblW w:w="9462" w:type="dxa"/>
        <w:tblLayout w:type="fixed"/>
        <w:tblCellMar>
          <w:left w:w="62" w:type="dxa"/>
          <w:right w:w="62" w:type="dxa"/>
        </w:tblCellMar>
        <w:tblLook w:val="0000"/>
      </w:tblPr>
      <w:tblGrid>
        <w:gridCol w:w="3800"/>
        <w:gridCol w:w="5662"/>
      </w:tblGrid>
      <w:tr w:rsidTr="00DE756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E7566">
            <w:pPr>
              <w:pStyle w:val="BodyText"/>
              <w:rPr>
                <w:lang w:val="en-NZ"/>
              </w:rPr>
            </w:pPr>
            <w:r w:rsidRPr="00DE7566">
              <w:t>The range statement relates to the unit of competency as a whole. It allows for different work environments and situations that may affect performance. Bold italicised wording, if used in the performance criteria, is detailed below. Essential operating con</w:t>
            </w:r>
            <w:r w:rsidRPr="00DE7566">
              <w:t>ditions that may be present with training and assessment (depending on the work situation, needs of the candidate, accessibility of the item, and local industry and regional contexts) may also be included.</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Competitive s</w:t>
            </w:r>
            <w:r w:rsidRPr="00DE7566">
              <w:t>ystems and practices may include, but are not limited to:</w:t>
            </w:r>
          </w:p>
          <w:p w:rsidR="00000000" w:rsidRPr="00DE7566" w:rsidP="00DE7566">
            <w:pPr>
              <w:pStyle w:val="ListBullet"/>
            </w:pPr>
            <w:r w:rsidRPr="00DE7566">
              <w:t>lean operations</w:t>
            </w:r>
          </w:p>
          <w:p w:rsidR="00000000" w:rsidRPr="00DE7566" w:rsidP="00DE7566">
            <w:pPr>
              <w:pStyle w:val="ListBullet"/>
            </w:pPr>
            <w:r w:rsidRPr="00DE7566">
              <w:t>agile operations</w:t>
            </w:r>
          </w:p>
          <w:p w:rsidR="00000000" w:rsidRPr="00DE7566" w:rsidP="00DE7566">
            <w:pPr>
              <w:pStyle w:val="ListBullet"/>
            </w:pPr>
            <w:r w:rsidRPr="00DE7566">
              <w:t>preventative and predictive maintenance approaches</w:t>
            </w:r>
          </w:p>
          <w:p w:rsidR="00000000" w:rsidRPr="00DE7566" w:rsidP="00DE7566">
            <w:pPr>
              <w:pStyle w:val="ListBullet"/>
            </w:pPr>
            <w:r w:rsidRPr="00DE7566">
              <w:t xml:space="preserve">monitoring and data gathering systems, such as Systems Control and Data Acquisition (SCADA) software, Enterprise </w:t>
            </w:r>
            <w:r w:rsidRPr="00DE7566">
              <w:t xml:space="preserve">Resource Planning (ERP) systems, Materials Resource Planning (MRP) and proprietary systems </w:t>
            </w:r>
          </w:p>
          <w:p w:rsidR="00000000" w:rsidRPr="00DE7566" w:rsidP="00DE7566">
            <w:pPr>
              <w:pStyle w:val="ListBullet"/>
            </w:pPr>
            <w:r w:rsidRPr="00DE7566">
              <w:t>statistical process control systems, including six sigma and three sigma</w:t>
            </w:r>
          </w:p>
          <w:p w:rsidR="00000000" w:rsidRPr="00DE7566" w:rsidP="00DE7566">
            <w:pPr>
              <w:pStyle w:val="ListBullet"/>
            </w:pPr>
            <w:r w:rsidRPr="00DE7566">
              <w:t>JIT, kanban and other pull-related operations control systems</w:t>
            </w:r>
          </w:p>
          <w:p w:rsidR="00000000" w:rsidRPr="00DE7566" w:rsidP="00DE7566">
            <w:pPr>
              <w:pStyle w:val="ListBullet"/>
            </w:pPr>
            <w:r w:rsidRPr="00DE7566">
              <w:t>supply, value, and demand cha</w:t>
            </w:r>
            <w:r w:rsidRPr="00DE7566">
              <w:t>in monitoring and analysis</w:t>
            </w:r>
          </w:p>
          <w:p w:rsidR="00000000" w:rsidRPr="00DE7566" w:rsidP="00DE7566">
            <w:pPr>
              <w:pStyle w:val="ListBullet"/>
            </w:pPr>
            <w:r w:rsidRPr="00DE7566">
              <w:t xml:space="preserve">5S </w:t>
            </w:r>
          </w:p>
          <w:p w:rsidR="00000000" w:rsidRPr="00DE7566" w:rsidP="00DE7566">
            <w:pPr>
              <w:pStyle w:val="ListBullet"/>
            </w:pPr>
            <w:r w:rsidRPr="00DE7566">
              <w:t>continuous improvement (kaizen)</w:t>
            </w:r>
          </w:p>
          <w:p w:rsidR="00000000" w:rsidRPr="00DE7566" w:rsidP="00DE7566">
            <w:pPr>
              <w:pStyle w:val="ListBullet"/>
            </w:pPr>
            <w:r w:rsidRPr="00DE7566">
              <w:t>breakthrough improvement (kaizen blitz)</w:t>
            </w:r>
          </w:p>
          <w:p w:rsidR="00000000" w:rsidRPr="00DE7566" w:rsidP="00DE7566">
            <w:pPr>
              <w:pStyle w:val="ListBullet"/>
            </w:pPr>
            <w:r w:rsidRPr="00DE7566">
              <w:t>cause/effect diagrams</w:t>
            </w:r>
          </w:p>
          <w:p w:rsidR="00000000" w:rsidRPr="00DE7566" w:rsidP="00DE7566">
            <w:pPr>
              <w:pStyle w:val="ListBullet"/>
            </w:pPr>
            <w:r w:rsidRPr="00DE7566">
              <w:t>overall equipment effectiveness (OEE)</w:t>
            </w:r>
          </w:p>
          <w:p w:rsidR="00000000" w:rsidRPr="00DE7566" w:rsidP="00DE7566">
            <w:pPr>
              <w:pStyle w:val="ListBullet"/>
            </w:pPr>
            <w:r w:rsidRPr="00DE7566">
              <w:t>takt time</w:t>
            </w:r>
          </w:p>
          <w:p w:rsidR="00000000" w:rsidRPr="00DE7566" w:rsidP="00DE7566">
            <w:pPr>
              <w:pStyle w:val="ListBullet"/>
            </w:pPr>
            <w:r w:rsidRPr="00DE7566">
              <w:t>process mapping</w:t>
            </w:r>
          </w:p>
          <w:p w:rsidR="00000000" w:rsidRPr="00DE7566" w:rsidP="00DE7566">
            <w:pPr>
              <w:pStyle w:val="ListBullet"/>
            </w:pPr>
            <w:r w:rsidRPr="00DE7566">
              <w:t xml:space="preserve">problem solving </w:t>
            </w:r>
          </w:p>
          <w:p w:rsidR="00000000" w:rsidRPr="00DE7566" w:rsidP="00DE7566">
            <w:pPr>
              <w:pStyle w:val="ListBullet"/>
            </w:pPr>
            <w:r w:rsidRPr="00DE7566">
              <w:t>run charts</w:t>
            </w:r>
          </w:p>
          <w:p w:rsidR="00000000" w:rsidRPr="00DE7566" w:rsidP="00DE7566">
            <w:pPr>
              <w:pStyle w:val="ListBullet"/>
            </w:pPr>
            <w:r w:rsidRPr="00DE7566">
              <w:t>standard procedures</w:t>
            </w:r>
          </w:p>
          <w:p w:rsidR="00000000" w:rsidRPr="00DE7566" w:rsidP="00DE7566">
            <w:pPr>
              <w:pStyle w:val="ListBullet"/>
            </w:pPr>
            <w:r w:rsidRPr="00DE7566">
              <w:t>current reality tree</w:t>
            </w:r>
          </w:p>
          <w:p w:rsidR="00000000" w:rsidRPr="00DE7566" w:rsidP="00DE7566">
            <w:pPr>
              <w:pStyle w:val="BodyText"/>
            </w:pPr>
            <w:r w:rsidRPr="00DE7566">
              <w:t>Competitive systems and practices should be interpreted so as to take into account:</w:t>
            </w:r>
          </w:p>
          <w:p w:rsidR="00000000" w:rsidRPr="00DE7566" w:rsidP="00DE7566">
            <w:pPr>
              <w:pStyle w:val="ListBullet"/>
            </w:pPr>
            <w:r w:rsidRPr="00DE7566">
              <w:t>the stage of implementation of competitive systems and practices</w:t>
            </w:r>
          </w:p>
          <w:p w:rsidR="00000000" w:rsidRPr="00DE7566" w:rsidP="00DE7566">
            <w:pPr>
              <w:pStyle w:val="ListBullet"/>
            </w:pPr>
            <w:r w:rsidRPr="00DE7566">
              <w:t>the size of the enterprise</w:t>
            </w:r>
          </w:p>
          <w:p w:rsidR="00000000" w:rsidP="00DE7566">
            <w:pPr>
              <w:pStyle w:val="ListBullet"/>
              <w:rPr>
                <w:lang w:val="en-NZ"/>
              </w:rPr>
            </w:pPr>
            <w:r w:rsidRPr="00DE7566">
              <w:t>the work organisation, culture, regulatory environment and</w:t>
            </w:r>
            <w:r w:rsidRPr="00DE7566">
              <w:t xml:space="preserve"> the industry sector</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t>Where reference is made to industry codes of practice, and/or Australian/international standards, the latest version must be used</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t>All changes implemented are expected to be at least n</w:t>
            </w:r>
            <w:r w:rsidRPr="00DE7566">
              <w:t>eutral, or preferably beneficial, in their impact on HSE</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Problems may include:</w:t>
            </w:r>
          </w:p>
          <w:p w:rsidR="00000000" w:rsidP="00DE7566">
            <w:pPr>
              <w:pStyle w:val="ListBullet"/>
              <w:rPr>
                <w:lang w:val="en-NZ"/>
              </w:rPr>
            </w:pPr>
            <w:r w:rsidRPr="00DE7566">
              <w:t>non-conformances and other opportunities for improvement</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Develop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Develop includes:</w:t>
            </w:r>
          </w:p>
          <w:p w:rsidR="00000000" w:rsidP="00DE7566">
            <w:pPr>
              <w:pStyle w:val="ListBullet"/>
              <w:rPr>
                <w:lang w:val="en-NZ"/>
              </w:rPr>
            </w:pPr>
            <w:r w:rsidRPr="00DE7566">
              <w:t>establishing and improving</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Organisational learning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t xml:space="preserve">Organisational learning refers to learning intended to be applied across the whole organisation or by specific teams, work areas or individuals </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Knowledge forms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Knowledge may be:</w:t>
            </w:r>
          </w:p>
          <w:p w:rsidR="00000000" w:rsidP="00DE7566">
            <w:pPr>
              <w:pStyle w:val="ListBullet"/>
              <w:rPr>
                <w:lang w:val="en-NZ"/>
              </w:rPr>
            </w:pPr>
            <w:r w:rsidRPr="00DE7566">
              <w:t>quantified or otherwise modified to make its outcomes measurable or observa</w:t>
            </w:r>
            <w:r w:rsidRPr="00DE7566">
              <w:t>ble as appropriate to the knowledge and its application</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Improvements may:</w:t>
            </w:r>
          </w:p>
          <w:p w:rsidR="00000000" w:rsidRPr="00DE7566" w:rsidP="00DE7566">
            <w:pPr>
              <w:pStyle w:val="ListBullet"/>
            </w:pPr>
            <w:r w:rsidRPr="00DE7566">
              <w:t>be to process, plant, service, procedures or practice</w:t>
            </w:r>
          </w:p>
          <w:p w:rsidR="00000000" w:rsidP="00DE7566">
            <w:pPr>
              <w:pStyle w:val="ListBullet"/>
              <w:rPr>
                <w:lang w:val="en-NZ"/>
              </w:rPr>
            </w:pPr>
            <w:r w:rsidRPr="00DE7566">
              <w:t>include changes to ensure positive benefits are maintained</w:t>
            </w:r>
          </w:p>
        </w:tc>
      </w:tr>
      <w:tr w:rsidTr="00DE75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566">
            <w:pPr>
              <w:pStyle w:val="BodyText"/>
              <w:rPr>
                <w:lang w:val="en-NZ"/>
              </w:rPr>
            </w:pPr>
            <w:r w:rsidRPr="00DE7566">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566" w:rsidP="00DE7566">
            <w:pPr>
              <w:pStyle w:val="BodyText"/>
            </w:pPr>
            <w:r w:rsidRPr="00DE7566">
              <w:t>Manager may include:</w:t>
            </w:r>
          </w:p>
          <w:p w:rsidR="00000000" w:rsidRPr="00DE7566" w:rsidP="00DE7566">
            <w:pPr>
              <w:pStyle w:val="ListBullet"/>
            </w:pPr>
            <w:r w:rsidRPr="00DE7566">
              <w:t>any person who may have</w:t>
            </w:r>
            <w:r w:rsidRPr="00DE7566">
              <w:t xml:space="preserve"> either a permanent or an ad hoc role in facilitating the function of multiple teams in a workplace, departments or entire organisations</w:t>
            </w:r>
          </w:p>
        </w:tc>
      </w:tr>
    </w:tbl>
    <w:p w:rsidR="004F6557" w:rsidP="00DE7566">
      <w:pPr>
        <w:pStyle w:val="BodyText"/>
      </w:pPr>
    </w:p>
    <w:p w:rsidR="004F6557" w:rsidP="00DE7566">
      <w:pPr>
        <w:pStyle w:val="BodyText"/>
      </w:pPr>
    </w:p>
    <w:p w:rsidR="00000000" w:rsidRPr="00DE7566" w:rsidP="00DE7566">
      <w:pPr>
        <w:pStyle w:val="Heading1"/>
      </w:pPr>
      <w:bookmarkStart w:id="12" w:name="O_468160"/>
      <w:bookmarkEnd w:id="12"/>
      <w:r w:rsidRPr="00DE7566">
        <w:t>Unit Sector(s)</w:t>
      </w:r>
    </w:p>
    <w:tbl>
      <w:tblPr>
        <w:tblW w:w="9354" w:type="dxa"/>
        <w:tblLayout w:type="fixed"/>
        <w:tblCellMar>
          <w:left w:w="62" w:type="dxa"/>
          <w:right w:w="62" w:type="dxa"/>
        </w:tblCellMar>
        <w:tblLook w:val="0000"/>
      </w:tblPr>
      <w:tblGrid>
        <w:gridCol w:w="2592"/>
        <w:gridCol w:w="6762"/>
      </w:tblGrid>
      <w:tr w:rsidTr="00DE756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E7566">
            <w:pPr>
              <w:pStyle w:val="BodyText"/>
              <w:rPr>
                <w:lang w:val="en-NZ"/>
              </w:rPr>
            </w:pPr>
            <w:r w:rsidRPr="00DE7566">
              <w:t>Unit sector</w:t>
            </w:r>
          </w:p>
        </w:tc>
        <w:tc>
          <w:tcPr>
            <w:tcW w:w="6762" w:type="dxa"/>
            <w:tcBorders>
              <w:top w:val="nil"/>
              <w:left w:val="nil"/>
              <w:bottom w:val="nil"/>
              <w:right w:val="nil"/>
            </w:tcBorders>
            <w:tcMar>
              <w:top w:w="0" w:type="dxa"/>
              <w:left w:w="62" w:type="dxa"/>
              <w:bottom w:w="0" w:type="dxa"/>
              <w:right w:w="62" w:type="dxa"/>
            </w:tcMar>
          </w:tcPr>
          <w:p w:rsidR="00000000" w:rsidRPr="00DE7566" w:rsidP="00DE7566">
            <w:pPr>
              <w:pStyle w:val="BodyText"/>
            </w:pPr>
            <w:r w:rsidRPr="00DE7566">
              <w:t>Competitive systems and practices</w:t>
            </w:r>
          </w:p>
        </w:tc>
      </w:tr>
    </w:tbl>
    <w:p w:rsidR="00000000" w:rsidRPr="00DE7566" w:rsidP="00DE7566">
      <w:pPr>
        <w:pStyle w:val="BodyText"/>
      </w:pPr>
    </w:p>
    <w:p w:rsidR="00000000" w:rsidRPr="00DE7566" w:rsidP="00DE7566">
      <w:pPr>
        <w:pStyle w:val="AllowPageBreak"/>
      </w:pPr>
    </w:p>
    <w:p w:rsidR="00000000" w:rsidRPr="00DE7566" w:rsidP="00DE7566">
      <w:pPr>
        <w:pStyle w:val="Heading1"/>
      </w:pPr>
      <w:bookmarkStart w:id="13" w:name="O_468161"/>
      <w:bookmarkEnd w:id="13"/>
      <w:r w:rsidRPr="00DE7566">
        <w:t>Custom Content Section</w:t>
      </w:r>
    </w:p>
    <w:p w:rsidR="00000000" w:rsidRPr="00DE7566" w:rsidP="00DE7566">
      <w:pPr>
        <w:pStyle w:val="BodyText"/>
      </w:pPr>
      <w:r w:rsidRPr="00DE7566">
        <w:t>Not applicable.</w:t>
      </w:r>
    </w:p>
    <w:p w:rsidR="00000000" w:rsidRPr="00DE7566" w:rsidP="00DE7566"/>
    <w:sectPr w:rsidSect="00DE7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557" w:rsidP="004F6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57" w:rsidP="00DE7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6557" w:rsidP="00DE7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6557" w:rsidP="00DE7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557" w:rsidP="004F65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57" w:rsidP="00DE7566">
    <w:pPr>
      <w:pStyle w:val="Header"/>
      <w:framePr w:wrap="around"/>
    </w:pPr>
    <w:r>
      <w:fldChar w:fldCharType="begin"/>
    </w:r>
    <w:r>
      <w:instrText xml:space="preserve"> TITLE   \* MERGEFORMAT </w:instrText>
    </w:r>
    <w:r>
      <w:fldChar w:fldCharType="separate"/>
    </w:r>
    <w:r>
      <w:t>MSS408005A Develop the learning processes of the operations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6557" w:rsidP="00DE75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06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8D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05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5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566"/>
    <w:pPr>
      <w:spacing w:before="360" w:after="60"/>
      <w:outlineLvl w:val="0"/>
    </w:pPr>
    <w:rPr>
      <w:sz w:val="32"/>
    </w:rPr>
  </w:style>
  <w:style w:type="paragraph" w:styleId="Heading2">
    <w:name w:val="heading 2"/>
    <w:basedOn w:val="HeadingBase"/>
    <w:next w:val="BodyText"/>
    <w:link w:val="Heading2Char"/>
    <w:qFormat/>
    <w:rsid w:val="00DE7566"/>
    <w:pPr>
      <w:keepLines/>
      <w:spacing w:before="240" w:after="120"/>
      <w:outlineLvl w:val="1"/>
    </w:pPr>
    <w:rPr>
      <w:sz w:val="28"/>
      <w:szCs w:val="40"/>
    </w:rPr>
  </w:style>
  <w:style w:type="paragraph" w:styleId="Heading3">
    <w:name w:val="heading 3"/>
    <w:basedOn w:val="HeadingBase"/>
    <w:next w:val="BodyText"/>
    <w:link w:val="Heading3Char"/>
    <w:qFormat/>
    <w:rsid w:val="00DE7566"/>
    <w:pPr>
      <w:spacing w:before="180" w:after="120"/>
      <w:outlineLvl w:val="2"/>
    </w:pPr>
    <w:rPr>
      <w:spacing w:val="-10"/>
      <w:kern w:val="32"/>
    </w:rPr>
  </w:style>
  <w:style w:type="paragraph" w:styleId="Heading4">
    <w:name w:val="heading 4"/>
    <w:basedOn w:val="HeadingBase"/>
    <w:next w:val="BodyText"/>
    <w:link w:val="Heading4Char"/>
    <w:qFormat/>
    <w:rsid w:val="00DE7566"/>
    <w:pPr>
      <w:spacing w:before="160" w:after="120"/>
      <w:outlineLvl w:val="3"/>
    </w:pPr>
    <w:rPr>
      <w:sz w:val="22"/>
    </w:rPr>
  </w:style>
  <w:style w:type="paragraph" w:styleId="Heading5">
    <w:name w:val="heading 5"/>
    <w:basedOn w:val="HeadingBase"/>
    <w:next w:val="Normal"/>
    <w:link w:val="Heading5Char"/>
    <w:qFormat/>
    <w:rsid w:val="00DE7566"/>
    <w:pPr>
      <w:spacing w:before="80"/>
      <w:outlineLvl w:val="4"/>
    </w:pPr>
    <w:rPr>
      <w:color w:val="918585"/>
      <w:sz w:val="20"/>
    </w:rPr>
  </w:style>
  <w:style w:type="paragraph" w:styleId="Heading6">
    <w:name w:val="heading 6"/>
    <w:basedOn w:val="HeadingBase"/>
    <w:next w:val="Normal"/>
    <w:link w:val="Heading6Char"/>
    <w:qFormat/>
    <w:rsid w:val="00DE7566"/>
    <w:pPr>
      <w:spacing w:before="60"/>
      <w:outlineLvl w:val="5"/>
    </w:pPr>
    <w:rPr>
      <w:color w:val="918585"/>
      <w:sz w:val="20"/>
    </w:rPr>
  </w:style>
  <w:style w:type="paragraph" w:styleId="Heading7">
    <w:name w:val="heading 7"/>
    <w:basedOn w:val="Normal"/>
    <w:next w:val="Normal"/>
    <w:link w:val="Heading7Char"/>
    <w:qFormat/>
    <w:rsid w:val="00DE7566"/>
    <w:pPr>
      <w:ind w:left="720"/>
      <w:outlineLvl w:val="6"/>
    </w:pPr>
    <w:rPr>
      <w:i/>
    </w:rPr>
  </w:style>
  <w:style w:type="paragraph" w:styleId="Heading8">
    <w:name w:val="heading 8"/>
    <w:basedOn w:val="Normal"/>
    <w:next w:val="Normal"/>
    <w:link w:val="Heading8Char"/>
    <w:qFormat/>
    <w:rsid w:val="00DE7566"/>
    <w:pPr>
      <w:ind w:left="720"/>
      <w:outlineLvl w:val="7"/>
    </w:pPr>
    <w:rPr>
      <w:i/>
    </w:rPr>
  </w:style>
  <w:style w:type="paragraph" w:styleId="Heading9">
    <w:name w:val="heading 9"/>
    <w:basedOn w:val="Normal"/>
    <w:next w:val="Normal"/>
    <w:link w:val="Heading9Char"/>
    <w:qFormat/>
    <w:rsid w:val="00DE7566"/>
    <w:pPr>
      <w:ind w:left="720"/>
      <w:outlineLvl w:val="8"/>
    </w:pPr>
    <w:rPr>
      <w:i/>
    </w:rPr>
  </w:style>
  <w:style w:type="character" w:default="1" w:styleId="DefaultParagraphFont">
    <w:name w:val="Default Paragraph Font"/>
    <w:uiPriority w:val="1"/>
    <w:unhideWhenUsed/>
    <w:rsid w:val="00DE7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566"/>
  </w:style>
  <w:style w:type="character" w:customStyle="1" w:styleId="Heading1Char">
    <w:name w:val="Heading 1 Char"/>
    <w:basedOn w:val="DefaultParagraphFont"/>
    <w:link w:val="Heading1"/>
    <w:rsid w:val="00DE7566"/>
    <w:rPr>
      <w:rFonts w:ascii="Times New Roman" w:eastAsia="Times New Roman" w:hAnsi="Times New Roman" w:cs="Times New Roman"/>
      <w:b/>
      <w:sz w:val="32"/>
      <w:szCs w:val="20"/>
      <w:lang w:eastAsia="en-US"/>
    </w:rPr>
  </w:style>
  <w:style w:type="paragraph" w:styleId="BodyText">
    <w:name w:val="Body Text"/>
    <w:basedOn w:val="Normal"/>
    <w:link w:val="BodyTextChar"/>
    <w:rsid w:val="00DE7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566"/>
    <w:rPr>
      <w:rFonts w:ascii="Times New Roman" w:eastAsia="Times New Roman" w:hAnsi="Times New Roman" w:cs="Times New Roman"/>
      <w:sz w:val="24"/>
      <w:lang w:val="en-US" w:eastAsia="en-US"/>
    </w:rPr>
  </w:style>
  <w:style w:type="paragraph" w:styleId="Footer">
    <w:name w:val="footer"/>
    <w:basedOn w:val="Normal"/>
    <w:link w:val="FooterChar"/>
    <w:rsid w:val="00DE7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566"/>
    <w:rPr>
      <w:rFonts w:ascii="Times New Roman" w:eastAsia="Times New Roman" w:hAnsi="Times New Roman" w:cs="Times New Roman"/>
      <w:sz w:val="16"/>
      <w:lang w:val="en-US" w:eastAsia="en-US"/>
    </w:rPr>
  </w:style>
  <w:style w:type="paragraph" w:styleId="ListBullet">
    <w:name w:val="List Bullet"/>
    <w:basedOn w:val="List"/>
    <w:rsid w:val="00DE7566"/>
    <w:pPr>
      <w:numPr>
        <w:numId w:val="13"/>
      </w:numPr>
      <w:tabs>
        <w:tab w:val="clear" w:pos="340"/>
      </w:tabs>
      <w:spacing w:before="40" w:after="40"/>
    </w:pPr>
  </w:style>
  <w:style w:type="character" w:customStyle="1" w:styleId="SpecialBold">
    <w:name w:val="Special Bold"/>
    <w:basedOn w:val="DefaultParagraphFont"/>
    <w:rsid w:val="00DE7566"/>
    <w:rPr>
      <w:b/>
      <w:spacing w:val="0"/>
    </w:rPr>
  </w:style>
  <w:style w:type="paragraph" w:styleId="ListBullet2">
    <w:name w:val="List Bullet 2"/>
    <w:basedOn w:val="List2"/>
    <w:rsid w:val="00DE7566"/>
    <w:pPr>
      <w:numPr>
        <w:numId w:val="14"/>
      </w:numPr>
      <w:tabs>
        <w:tab w:val="clear" w:pos="680"/>
      </w:tabs>
    </w:pPr>
  </w:style>
  <w:style w:type="paragraph" w:styleId="Header">
    <w:name w:val="header"/>
    <w:basedOn w:val="Normal"/>
    <w:link w:val="HeaderChar"/>
    <w:rsid w:val="00DE7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5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7566"/>
    <w:rPr>
      <w:i/>
    </w:rPr>
  </w:style>
  <w:style w:type="paragraph" w:customStyle="1" w:styleId="SuperHeading">
    <w:name w:val="SuperHeading"/>
    <w:basedOn w:val="Normal"/>
    <w:rsid w:val="00DE7566"/>
    <w:pPr>
      <w:spacing w:before="240" w:after="120"/>
      <w:outlineLvl w:val="0"/>
    </w:pPr>
    <w:rPr>
      <w:rFonts w:ascii="Times New Roman" w:hAnsi="Times New Roman"/>
      <w:b/>
      <w:sz w:val="28"/>
    </w:rPr>
  </w:style>
  <w:style w:type="paragraph" w:customStyle="1" w:styleId="AllowPageBreak">
    <w:name w:val="AllowPageBreak"/>
    <w:rsid w:val="00DE7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5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5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566"/>
    <w:rPr>
      <w:rFonts w:ascii="Courier New" w:eastAsia="Times New Roman" w:hAnsi="Courier New" w:cs="Times New Roman"/>
      <w:i/>
      <w:szCs w:val="20"/>
      <w:lang w:val="en-US" w:eastAsia="en-US"/>
    </w:rPr>
  </w:style>
  <w:style w:type="paragraph" w:customStyle="1" w:styleId="HeadingBase">
    <w:name w:val="Heading Base"/>
    <w:rsid w:val="00DE7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566"/>
    <w:pPr>
      <w:tabs>
        <w:tab w:val="right" w:leader="dot" w:pos="9072"/>
      </w:tabs>
      <w:ind w:left="567"/>
    </w:pPr>
    <w:rPr>
      <w:szCs w:val="22"/>
    </w:rPr>
  </w:style>
  <w:style w:type="paragraph" w:customStyle="1" w:styleId="TOCBase">
    <w:name w:val="TOC Base"/>
    <w:rsid w:val="00DE7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566"/>
    <w:pPr>
      <w:tabs>
        <w:tab w:val="right" w:leader="dot" w:pos="9072"/>
      </w:tabs>
      <w:spacing w:before="40" w:after="40"/>
      <w:ind w:left="284"/>
    </w:pPr>
    <w:rPr>
      <w:rFonts w:ascii="Times New Roman" w:hAnsi="Times New Roman"/>
    </w:rPr>
  </w:style>
  <w:style w:type="paragraph" w:styleId="TOC1">
    <w:name w:val="toc 1"/>
    <w:basedOn w:val="TOCBase"/>
    <w:next w:val="Normal"/>
    <w:rsid w:val="00DE7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566"/>
    <w:pPr>
      <w:spacing w:before="5040"/>
      <w:jc w:val="center"/>
    </w:pPr>
    <w:rPr>
      <w:sz w:val="48"/>
      <w:szCs w:val="72"/>
      <w:lang w:val="en-US"/>
    </w:rPr>
  </w:style>
  <w:style w:type="character" w:customStyle="1" w:styleId="TitleChar">
    <w:name w:val="Title Char"/>
    <w:basedOn w:val="DefaultParagraphFont"/>
    <w:link w:val="Title"/>
    <w:rsid w:val="00DE7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566"/>
    <w:pPr>
      <w:tabs>
        <w:tab w:val="left" w:pos="3600"/>
        <w:tab w:val="left" w:pos="3958"/>
      </w:tabs>
    </w:pPr>
  </w:style>
  <w:style w:type="paragraph" w:styleId="List">
    <w:name w:val="List"/>
    <w:basedOn w:val="BodyText"/>
    <w:next w:val="BodyText"/>
    <w:rsid w:val="00DE7566"/>
    <w:pPr>
      <w:tabs>
        <w:tab w:val="left" w:pos="340"/>
      </w:tabs>
      <w:spacing w:before="60" w:after="60"/>
      <w:ind w:left="340" w:hanging="340"/>
    </w:pPr>
  </w:style>
  <w:style w:type="paragraph" w:customStyle="1" w:styleId="Note">
    <w:name w:val="Note"/>
    <w:basedOn w:val="BodyText"/>
    <w:rsid w:val="00DE7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566"/>
    <w:pPr>
      <w:framePr w:wrap="auto" w:hAnchor="text" w:y="6049"/>
    </w:pPr>
    <w:rPr>
      <w:color w:val="000000"/>
      <w:sz w:val="40"/>
    </w:rPr>
  </w:style>
  <w:style w:type="paragraph" w:customStyle="1" w:styleId="TOCTitle">
    <w:name w:val="TOCTitle"/>
    <w:basedOn w:val="Heading1"/>
    <w:rsid w:val="00DE7566"/>
    <w:pPr>
      <w:spacing w:after="240"/>
      <w:jc w:val="center"/>
      <w:outlineLvl w:val="9"/>
    </w:pPr>
    <w:rPr>
      <w:caps/>
    </w:rPr>
  </w:style>
  <w:style w:type="paragraph" w:customStyle="1" w:styleId="Version">
    <w:name w:val="Version"/>
    <w:rsid w:val="00DE7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566"/>
    <w:pPr>
      <w:keepNext w:val="0"/>
      <w:tabs>
        <w:tab w:val="right" w:pos="4176"/>
      </w:tabs>
      <w:ind w:left="198" w:hanging="198"/>
    </w:pPr>
    <w:rPr>
      <w:rFonts w:ascii="Garamond" w:hAnsi="Garamond"/>
    </w:rPr>
  </w:style>
  <w:style w:type="paragraph" w:styleId="IndexHeading">
    <w:name w:val="index heading"/>
    <w:basedOn w:val="Normal"/>
    <w:next w:val="Index1"/>
    <w:semiHidden/>
    <w:rsid w:val="00DE7566"/>
    <w:pPr>
      <w:spacing w:before="120" w:after="120"/>
    </w:pPr>
    <w:rPr>
      <w:rFonts w:ascii="Arial" w:hAnsi="Arial"/>
      <w:b/>
      <w:color w:val="918585"/>
      <w:sz w:val="24"/>
    </w:rPr>
  </w:style>
  <w:style w:type="paragraph" w:customStyle="1" w:styleId="Chapter">
    <w:name w:val="Chapter"/>
    <w:basedOn w:val="Normal"/>
    <w:rsid w:val="00DE7566"/>
    <w:pPr>
      <w:spacing w:before="240"/>
    </w:pPr>
    <w:rPr>
      <w:rFonts w:ascii="Times New Roman" w:hAnsi="Times New Roman"/>
      <w:smallCaps/>
      <w:spacing w:val="80"/>
      <w:sz w:val="28"/>
    </w:rPr>
  </w:style>
  <w:style w:type="paragraph" w:customStyle="1" w:styleId="InChapter">
    <w:name w:val="InChapter"/>
    <w:basedOn w:val="Heading3"/>
    <w:rsid w:val="00DE7566"/>
    <w:pPr>
      <w:spacing w:after="240"/>
      <w:outlineLvl w:val="9"/>
    </w:pPr>
    <w:rPr>
      <w:noProof/>
    </w:rPr>
  </w:style>
  <w:style w:type="paragraph" w:styleId="Index2">
    <w:name w:val="index 2"/>
    <w:basedOn w:val="Normal"/>
    <w:next w:val="Normal"/>
    <w:semiHidden/>
    <w:rsid w:val="00DE7566"/>
    <w:pPr>
      <w:tabs>
        <w:tab w:val="right" w:pos="4176"/>
      </w:tabs>
      <w:ind w:left="568" w:hanging="284"/>
    </w:pPr>
    <w:rPr>
      <w:rFonts w:ascii="Garamond" w:hAnsi="Garamond"/>
    </w:rPr>
  </w:style>
  <w:style w:type="paragraph" w:customStyle="1" w:styleId="Byline">
    <w:name w:val="Byline"/>
    <w:rsid w:val="00DE7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566"/>
    <w:pPr>
      <w:tabs>
        <w:tab w:val="clear" w:pos="3600"/>
        <w:tab w:val="clear" w:pos="3958"/>
      </w:tabs>
      <w:jc w:val="right"/>
    </w:pPr>
  </w:style>
  <w:style w:type="paragraph" w:styleId="Caption">
    <w:name w:val="caption"/>
    <w:basedOn w:val="BodyText"/>
    <w:next w:val="Normal"/>
    <w:qFormat/>
    <w:rsid w:val="00DE7566"/>
    <w:pPr>
      <w:framePr w:w="2268" w:hSpace="181" w:vSpace="181" w:wrap="around" w:vAnchor="text" w:hAnchor="page" w:x="1135" w:y="285" w:anchorLock="1"/>
    </w:pPr>
    <w:rPr>
      <w:i/>
    </w:rPr>
  </w:style>
  <w:style w:type="paragraph" w:customStyle="1" w:styleId="MiniTOCTitle">
    <w:name w:val="MiniTOCTitle"/>
    <w:basedOn w:val="Heading4"/>
    <w:rsid w:val="00DE7566"/>
    <w:pPr>
      <w:spacing w:before="240"/>
      <w:outlineLvl w:val="9"/>
    </w:pPr>
    <w:rPr>
      <w:noProof/>
      <w:sz w:val="24"/>
    </w:rPr>
  </w:style>
  <w:style w:type="paragraph" w:customStyle="1" w:styleId="MiniTOCItem">
    <w:name w:val="MiniTOCItem"/>
    <w:basedOn w:val="ListBullet"/>
    <w:rsid w:val="00DE7566"/>
    <w:pPr>
      <w:numPr>
        <w:numId w:val="0"/>
      </w:numPr>
      <w:tabs>
        <w:tab w:val="right" w:leader="dot" w:pos="6521"/>
      </w:tabs>
      <w:spacing w:before="0" w:after="0"/>
    </w:pPr>
  </w:style>
  <w:style w:type="paragraph" w:customStyle="1" w:styleId="TOFTitle">
    <w:name w:val="TOFTitle"/>
    <w:basedOn w:val="TOCTitle"/>
    <w:rsid w:val="00DE7566"/>
  </w:style>
  <w:style w:type="paragraph" w:styleId="TableofFigures">
    <w:name w:val="table of figures"/>
    <w:basedOn w:val="Normal"/>
    <w:next w:val="Normal"/>
    <w:semiHidden/>
    <w:rsid w:val="00DE7566"/>
    <w:pPr>
      <w:tabs>
        <w:tab w:val="right" w:leader="dot" w:pos="9072"/>
      </w:tabs>
      <w:ind w:left="970" w:hanging="403"/>
    </w:pPr>
    <w:rPr>
      <w:rFonts w:ascii="Times New Roman" w:hAnsi="Times New Roman"/>
      <w:b/>
    </w:rPr>
  </w:style>
  <w:style w:type="paragraph" w:styleId="ListNumber">
    <w:name w:val="List Number"/>
    <w:basedOn w:val="List"/>
    <w:rsid w:val="00DE7566"/>
    <w:pPr>
      <w:numPr>
        <w:numId w:val="11"/>
      </w:numPr>
    </w:pPr>
  </w:style>
  <w:style w:type="character" w:customStyle="1" w:styleId="WingdingSymbols">
    <w:name w:val="Wingding Symbols"/>
    <w:rsid w:val="00DE7566"/>
    <w:rPr>
      <w:rFonts w:ascii="Wingdings" w:hAnsi="Wingdings"/>
    </w:rPr>
  </w:style>
  <w:style w:type="paragraph" w:customStyle="1" w:styleId="TableHeading">
    <w:name w:val="Table Heading"/>
    <w:basedOn w:val="HeadingBase"/>
    <w:rsid w:val="00DE7566"/>
    <w:pPr>
      <w:keepLines/>
      <w:pBdr>
        <w:bottom w:val="single" w:sz="6" w:space="1" w:color="918585"/>
      </w:pBdr>
      <w:spacing w:before="240"/>
    </w:pPr>
  </w:style>
  <w:style w:type="character" w:customStyle="1" w:styleId="HotSpot">
    <w:name w:val="HotSpot"/>
    <w:rsid w:val="00DE7566"/>
    <w:rPr>
      <w:color w:val="0033CC"/>
      <w:u w:val="none"/>
    </w:rPr>
  </w:style>
  <w:style w:type="paragraph" w:customStyle="1" w:styleId="BodyTextRight">
    <w:name w:val="Body Text Right"/>
    <w:basedOn w:val="BodyText"/>
    <w:rsid w:val="00DE7566"/>
    <w:pPr>
      <w:spacing w:before="0" w:after="0"/>
      <w:jc w:val="right"/>
    </w:pPr>
  </w:style>
  <w:style w:type="paragraph" w:styleId="Index3">
    <w:name w:val="index 3"/>
    <w:basedOn w:val="ListNumber2"/>
    <w:next w:val="Normal"/>
    <w:semiHidden/>
    <w:rsid w:val="00DE7566"/>
    <w:pPr>
      <w:numPr>
        <w:numId w:val="0"/>
      </w:numPr>
      <w:tabs>
        <w:tab w:val="right" w:leader="dot" w:pos="4176"/>
      </w:tabs>
    </w:pPr>
  </w:style>
  <w:style w:type="paragraph" w:styleId="ListNumber2">
    <w:name w:val="List Number 2"/>
    <w:basedOn w:val="List2"/>
    <w:rsid w:val="00DE7566"/>
    <w:pPr>
      <w:numPr>
        <w:numId w:val="10"/>
      </w:numPr>
      <w:tabs>
        <w:tab w:val="clear" w:pos="1060"/>
      </w:tabs>
    </w:pPr>
  </w:style>
  <w:style w:type="paragraph" w:customStyle="1" w:styleId="MarginNote">
    <w:name w:val="Margin Note"/>
    <w:basedOn w:val="BodyText"/>
    <w:rsid w:val="00DE7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5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566"/>
    <w:rPr>
      <w:sz w:val="32"/>
    </w:rPr>
  </w:style>
  <w:style w:type="paragraph" w:customStyle="1" w:styleId="HeadingProcedure">
    <w:name w:val="Heading Procedure"/>
    <w:basedOn w:val="HeadingBase"/>
    <w:next w:val="Normal"/>
    <w:rsid w:val="00DE7566"/>
    <w:pPr>
      <w:tabs>
        <w:tab w:val="left" w:pos="0"/>
      </w:tabs>
      <w:spacing w:before="120" w:after="60"/>
    </w:pPr>
    <w:rPr>
      <w:i/>
      <w:color w:val="918585"/>
      <w:sz w:val="22"/>
    </w:rPr>
  </w:style>
  <w:style w:type="paragraph" w:customStyle="1" w:styleId="TableBodyText">
    <w:name w:val="Table Body Text"/>
    <w:basedOn w:val="BodyText"/>
    <w:rsid w:val="00DE7566"/>
    <w:pPr>
      <w:spacing w:before="60" w:after="60"/>
    </w:pPr>
  </w:style>
  <w:style w:type="paragraph" w:styleId="ListContinue">
    <w:name w:val="List Continue"/>
    <w:basedOn w:val="List"/>
    <w:rsid w:val="00DE7566"/>
    <w:pPr>
      <w:ind w:firstLine="0"/>
    </w:pPr>
  </w:style>
  <w:style w:type="paragraph" w:customStyle="1" w:styleId="ListNote">
    <w:name w:val="List Note"/>
    <w:basedOn w:val="List"/>
    <w:rsid w:val="00DE7566"/>
    <w:pPr>
      <w:pBdr>
        <w:top w:val="single" w:sz="6" w:space="2" w:color="918585"/>
        <w:bottom w:val="single" w:sz="6" w:space="2" w:color="918585"/>
      </w:pBdr>
      <w:tabs>
        <w:tab w:val="left" w:pos="1021"/>
      </w:tabs>
      <w:ind w:firstLine="0"/>
    </w:pPr>
  </w:style>
  <w:style w:type="paragraph" w:customStyle="1" w:styleId="Warning">
    <w:name w:val="Warning"/>
    <w:basedOn w:val="BodyText"/>
    <w:rsid w:val="00DE7566"/>
    <w:pPr>
      <w:shd w:val="clear" w:color="auto" w:fill="D9D9D9"/>
      <w:tabs>
        <w:tab w:val="left" w:pos="992"/>
      </w:tabs>
      <w:ind w:left="119" w:right="119"/>
    </w:pPr>
    <w:rPr>
      <w:sz w:val="20"/>
    </w:rPr>
  </w:style>
  <w:style w:type="paragraph" w:customStyle="1" w:styleId="MarginIcons">
    <w:name w:val="Margin Icons"/>
    <w:basedOn w:val="BodyText"/>
    <w:rsid w:val="00DE7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566"/>
    <w:rPr>
      <w:rFonts w:ascii="Courier New" w:hAnsi="Courier New"/>
    </w:rPr>
  </w:style>
  <w:style w:type="paragraph" w:customStyle="1" w:styleId="NoteBullet">
    <w:name w:val="Note Bullet"/>
    <w:basedOn w:val="Note"/>
    <w:rsid w:val="00DE7566"/>
    <w:pPr>
      <w:tabs>
        <w:tab w:val="clear" w:pos="680"/>
      </w:tabs>
      <w:spacing w:before="60" w:after="60"/>
    </w:pPr>
  </w:style>
  <w:style w:type="paragraph" w:customStyle="1" w:styleId="SubHeading2">
    <w:name w:val="SubHeading2"/>
    <w:basedOn w:val="HeadingBase"/>
    <w:rsid w:val="00DE7566"/>
    <w:pPr>
      <w:spacing w:before="240" w:after="60"/>
    </w:pPr>
    <w:rPr>
      <w:sz w:val="20"/>
    </w:rPr>
  </w:style>
  <w:style w:type="paragraph" w:customStyle="1" w:styleId="SubHeading1">
    <w:name w:val="SubHeading1"/>
    <w:basedOn w:val="HeadingBase"/>
    <w:rsid w:val="00DE7566"/>
    <w:pPr>
      <w:spacing w:before="240" w:after="60"/>
    </w:pPr>
    <w:rPr>
      <w:color w:val="918585"/>
      <w:sz w:val="22"/>
    </w:rPr>
  </w:style>
  <w:style w:type="paragraph" w:customStyle="1" w:styleId="SideHeading">
    <w:name w:val="Side Heading"/>
    <w:basedOn w:val="HeadingBase"/>
    <w:rsid w:val="00DE7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566"/>
    <w:pPr>
      <w:numPr>
        <w:numId w:val="12"/>
      </w:numPr>
    </w:pPr>
  </w:style>
  <w:style w:type="paragraph" w:styleId="PlainText">
    <w:name w:val="Plain Text"/>
    <w:basedOn w:val="Normal"/>
    <w:link w:val="PlainTextChar"/>
    <w:rsid w:val="00DE7566"/>
    <w:rPr>
      <w:sz w:val="20"/>
    </w:rPr>
  </w:style>
  <w:style w:type="character" w:customStyle="1" w:styleId="PlainTextChar">
    <w:name w:val="Plain Text Char"/>
    <w:basedOn w:val="DefaultParagraphFont"/>
    <w:link w:val="PlainText"/>
    <w:rsid w:val="00DE75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566"/>
    <w:rPr>
      <w:b/>
      <w:smallCaps/>
    </w:rPr>
  </w:style>
  <w:style w:type="paragraph" w:customStyle="1" w:styleId="TableListNumber">
    <w:name w:val="Table List Number"/>
    <w:basedOn w:val="ListNumber"/>
    <w:rsid w:val="00DE7566"/>
    <w:pPr>
      <w:numPr>
        <w:numId w:val="0"/>
      </w:numPr>
    </w:pPr>
  </w:style>
  <w:style w:type="paragraph" w:styleId="TOC4">
    <w:name w:val="toc 4"/>
    <w:basedOn w:val="TOCBase"/>
    <w:next w:val="Normal"/>
    <w:semiHidden/>
    <w:rsid w:val="00DE7566"/>
    <w:pPr>
      <w:tabs>
        <w:tab w:val="right" w:leader="dot" w:pos="9071"/>
      </w:tabs>
      <w:ind w:left="1701"/>
    </w:pPr>
  </w:style>
  <w:style w:type="paragraph" w:customStyle="1" w:styleId="ListAlpha">
    <w:name w:val="List Alpha"/>
    <w:basedOn w:val="List"/>
    <w:rsid w:val="00DE7566"/>
    <w:pPr>
      <w:numPr>
        <w:numId w:val="9"/>
      </w:numPr>
    </w:pPr>
  </w:style>
  <w:style w:type="paragraph" w:customStyle="1" w:styleId="ListAlpha2">
    <w:name w:val="List Alpha 2"/>
    <w:basedOn w:val="List2"/>
    <w:rsid w:val="00DE7566"/>
    <w:pPr>
      <w:numPr>
        <w:numId w:val="8"/>
      </w:numPr>
    </w:pPr>
  </w:style>
  <w:style w:type="paragraph" w:styleId="List2">
    <w:name w:val="List 2"/>
    <w:basedOn w:val="BodyText"/>
    <w:rsid w:val="00DE7566"/>
    <w:pPr>
      <w:tabs>
        <w:tab w:val="left" w:pos="680"/>
      </w:tabs>
      <w:spacing w:before="60" w:after="60"/>
      <w:ind w:left="680" w:hanging="340"/>
    </w:pPr>
  </w:style>
  <w:style w:type="paragraph" w:styleId="List3">
    <w:name w:val="List 3"/>
    <w:basedOn w:val="BodyText"/>
    <w:rsid w:val="00DE7566"/>
    <w:pPr>
      <w:tabs>
        <w:tab w:val="left" w:pos="1021"/>
      </w:tabs>
      <w:spacing w:before="60" w:after="60"/>
      <w:ind w:left="1020" w:hanging="340"/>
    </w:pPr>
  </w:style>
  <w:style w:type="paragraph" w:styleId="List4">
    <w:name w:val="List 4"/>
    <w:basedOn w:val="BodyText"/>
    <w:rsid w:val="00DE7566"/>
    <w:pPr>
      <w:tabs>
        <w:tab w:val="left" w:pos="1361"/>
      </w:tabs>
      <w:spacing w:before="60" w:after="60"/>
      <w:ind w:left="1361" w:hanging="340"/>
    </w:pPr>
  </w:style>
  <w:style w:type="paragraph" w:styleId="List5">
    <w:name w:val="List 5"/>
    <w:basedOn w:val="BodyText"/>
    <w:rsid w:val="00DE7566"/>
    <w:pPr>
      <w:tabs>
        <w:tab w:val="left" w:pos="1701"/>
      </w:tabs>
      <w:spacing w:before="60" w:after="60"/>
      <w:ind w:left="1701" w:hanging="340"/>
    </w:pPr>
  </w:style>
  <w:style w:type="paragraph" w:styleId="ListBullet3">
    <w:name w:val="List Bullet 3"/>
    <w:basedOn w:val="List3"/>
    <w:rsid w:val="00DE7566"/>
    <w:pPr>
      <w:numPr>
        <w:numId w:val="15"/>
      </w:numPr>
      <w:tabs>
        <w:tab w:val="clear" w:pos="1021"/>
      </w:tabs>
      <w:ind w:left="1037" w:hanging="357"/>
    </w:pPr>
  </w:style>
  <w:style w:type="paragraph" w:styleId="ListBullet4">
    <w:name w:val="List Bullet 4"/>
    <w:basedOn w:val="List4"/>
    <w:rsid w:val="00DE7566"/>
    <w:pPr>
      <w:numPr>
        <w:numId w:val="3"/>
      </w:numPr>
    </w:pPr>
  </w:style>
  <w:style w:type="paragraph" w:styleId="ListBullet5">
    <w:name w:val="List Bullet 5"/>
    <w:basedOn w:val="List5"/>
    <w:rsid w:val="00DE7566"/>
    <w:pPr>
      <w:numPr>
        <w:numId w:val="4"/>
      </w:numPr>
    </w:pPr>
  </w:style>
  <w:style w:type="paragraph" w:styleId="ListContinue2">
    <w:name w:val="List Continue 2"/>
    <w:basedOn w:val="List2"/>
    <w:rsid w:val="00DE7566"/>
    <w:pPr>
      <w:ind w:firstLine="0"/>
    </w:pPr>
  </w:style>
  <w:style w:type="paragraph" w:styleId="ListContinue3">
    <w:name w:val="List Continue 3"/>
    <w:basedOn w:val="List3"/>
    <w:rsid w:val="00DE7566"/>
    <w:pPr>
      <w:ind w:left="1021" w:firstLine="0"/>
    </w:pPr>
  </w:style>
  <w:style w:type="paragraph" w:styleId="ListContinue4">
    <w:name w:val="List Continue 4"/>
    <w:basedOn w:val="List4"/>
    <w:rsid w:val="00DE7566"/>
    <w:pPr>
      <w:ind w:firstLine="0"/>
    </w:pPr>
  </w:style>
  <w:style w:type="paragraph" w:styleId="ListContinue5">
    <w:name w:val="List Continue 5"/>
    <w:basedOn w:val="List5"/>
    <w:rsid w:val="00DE7566"/>
    <w:pPr>
      <w:ind w:firstLine="0"/>
    </w:pPr>
  </w:style>
  <w:style w:type="paragraph" w:styleId="ListNumber3">
    <w:name w:val="List Number 3"/>
    <w:basedOn w:val="List3"/>
    <w:rsid w:val="00DE7566"/>
    <w:pPr>
      <w:numPr>
        <w:numId w:val="5"/>
      </w:numPr>
    </w:pPr>
  </w:style>
  <w:style w:type="paragraph" w:styleId="ListNumber4">
    <w:name w:val="List Number 4"/>
    <w:basedOn w:val="List4"/>
    <w:rsid w:val="00DE7566"/>
    <w:pPr>
      <w:numPr>
        <w:numId w:val="6"/>
      </w:numPr>
    </w:pPr>
  </w:style>
  <w:style w:type="paragraph" w:styleId="ListNumber5">
    <w:name w:val="List Number 5"/>
    <w:basedOn w:val="List5"/>
    <w:rsid w:val="00DE7566"/>
    <w:pPr>
      <w:numPr>
        <w:numId w:val="7"/>
      </w:numPr>
    </w:pPr>
  </w:style>
  <w:style w:type="paragraph" w:styleId="BlockText">
    <w:name w:val="Block Text"/>
    <w:basedOn w:val="Normal"/>
    <w:rsid w:val="00DE7566"/>
    <w:pPr>
      <w:spacing w:after="120"/>
      <w:ind w:left="1440" w:right="1440"/>
    </w:pPr>
  </w:style>
  <w:style w:type="character" w:customStyle="1" w:styleId="Subscript">
    <w:name w:val="Subscript"/>
    <w:basedOn w:val="DefaultParagraphFont"/>
    <w:rsid w:val="00DE7566"/>
    <w:rPr>
      <w:sz w:val="16"/>
      <w:vertAlign w:val="subscript"/>
    </w:rPr>
  </w:style>
  <w:style w:type="character" w:customStyle="1" w:styleId="Superscript">
    <w:name w:val="Superscript"/>
    <w:basedOn w:val="DefaultParagraphFont"/>
    <w:rsid w:val="00DE7566"/>
    <w:rPr>
      <w:sz w:val="16"/>
      <w:vertAlign w:val="superscript"/>
    </w:rPr>
  </w:style>
  <w:style w:type="character" w:customStyle="1" w:styleId="Symbols">
    <w:name w:val="Symbols"/>
    <w:basedOn w:val="DefaultParagraphFont"/>
    <w:rsid w:val="00DE7566"/>
    <w:rPr>
      <w:rFonts w:ascii="Symbol" w:hAnsi="Symbol"/>
    </w:rPr>
  </w:style>
  <w:style w:type="character" w:customStyle="1" w:styleId="MenuOptions">
    <w:name w:val="Menu Options"/>
    <w:basedOn w:val="DefaultParagraphFont"/>
    <w:rsid w:val="00DE7566"/>
    <w:rPr>
      <w:rFonts w:ascii="Arial Narrow" w:hAnsi="Arial Narrow"/>
      <w:smallCaps/>
    </w:rPr>
  </w:style>
  <w:style w:type="character" w:customStyle="1" w:styleId="Buttons">
    <w:name w:val="Buttons"/>
    <w:basedOn w:val="DefaultParagraphFont"/>
    <w:rsid w:val="00DE7566"/>
    <w:rPr>
      <w:b/>
    </w:rPr>
  </w:style>
  <w:style w:type="character" w:customStyle="1" w:styleId="Underlined">
    <w:name w:val="Underlined"/>
    <w:basedOn w:val="DefaultParagraphFont"/>
    <w:rsid w:val="00DE7566"/>
    <w:rPr>
      <w:u w:val="single"/>
    </w:rPr>
  </w:style>
  <w:style w:type="paragraph" w:customStyle="1" w:styleId="TableBodyTextRight">
    <w:name w:val="Table Body Text Right"/>
    <w:basedOn w:val="TableBodyText"/>
    <w:rsid w:val="00DE7566"/>
    <w:pPr>
      <w:widowControl w:val="0"/>
      <w:autoSpaceDE w:val="0"/>
      <w:autoSpaceDN w:val="0"/>
      <w:adjustRightInd w:val="0"/>
      <w:jc w:val="right"/>
    </w:pPr>
    <w:rPr>
      <w:rFonts w:cs="Arial"/>
      <w:szCs w:val="18"/>
    </w:rPr>
  </w:style>
  <w:style w:type="paragraph" w:customStyle="1" w:styleId="CopyrightText">
    <w:name w:val="Copyright Text"/>
    <w:basedOn w:val="BodyText"/>
    <w:rsid w:val="00DE7566"/>
    <w:rPr>
      <w:sz w:val="18"/>
    </w:rPr>
  </w:style>
  <w:style w:type="paragraph" w:customStyle="1" w:styleId="BodySmallRight">
    <w:name w:val="Body Small Right"/>
    <w:basedOn w:val="BodyTextRight"/>
    <w:rsid w:val="00DE7566"/>
    <w:rPr>
      <w:sz w:val="18"/>
      <w:szCs w:val="18"/>
    </w:rPr>
  </w:style>
  <w:style w:type="paragraph" w:customStyle="1" w:styleId="MarginEdition">
    <w:name w:val="Margin Edition"/>
    <w:basedOn w:val="MarginNote"/>
    <w:rsid w:val="00DE7566"/>
    <w:pPr>
      <w:spacing w:before="0" w:after="0"/>
    </w:pPr>
    <w:rPr>
      <w:rFonts w:ascii="Times New Roman" w:hAnsi="Times New Roman"/>
      <w:color w:val="999999"/>
    </w:rPr>
  </w:style>
  <w:style w:type="paragraph" w:customStyle="1" w:styleId="Spacer">
    <w:name w:val="Spacer"/>
    <w:basedOn w:val="Normal"/>
    <w:rsid w:val="00DE7566"/>
    <w:rPr>
      <w:sz w:val="2"/>
      <w:szCs w:val="2"/>
    </w:rPr>
  </w:style>
  <w:style w:type="character" w:customStyle="1" w:styleId="Small">
    <w:name w:val="Small"/>
    <w:basedOn w:val="DefaultParagraphFont"/>
    <w:rsid w:val="00DE7566"/>
    <w:rPr>
      <w:sz w:val="16"/>
    </w:rPr>
  </w:style>
  <w:style w:type="paragraph" w:customStyle="1" w:styleId="WideTable">
    <w:name w:val="Wide Table"/>
    <w:basedOn w:val="Normal"/>
    <w:rsid w:val="00DE7566"/>
    <w:pPr>
      <w:ind w:left="-1418"/>
    </w:pPr>
    <w:rPr>
      <w:sz w:val="2"/>
      <w:szCs w:val="2"/>
    </w:rPr>
  </w:style>
  <w:style w:type="character" w:styleId="PageNumber">
    <w:name w:val="page number"/>
    <w:basedOn w:val="DefaultParagraphFont"/>
    <w:rsid w:val="00DE7566"/>
  </w:style>
  <w:style w:type="paragraph" w:styleId="Quote">
    <w:name w:val="Quote"/>
    <w:basedOn w:val="Heading1"/>
    <w:link w:val="QuoteChar"/>
    <w:qFormat/>
    <w:rsid w:val="00DE7566"/>
    <w:rPr>
      <w:b w:val="0"/>
      <w:sz w:val="72"/>
      <w:szCs w:val="72"/>
      <w:lang w:val="en-NZ"/>
    </w:rPr>
  </w:style>
  <w:style w:type="character" w:customStyle="1" w:styleId="QuoteChar">
    <w:name w:val="Quote Char"/>
    <w:basedOn w:val="DefaultParagraphFont"/>
    <w:link w:val="Quote"/>
    <w:rsid w:val="00DE7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566"/>
    <w:pPr>
      <w:pageBreakBefore/>
    </w:pPr>
  </w:style>
  <w:style w:type="paragraph" w:customStyle="1" w:styleId="Border">
    <w:name w:val="Border"/>
    <w:basedOn w:val="Normal"/>
    <w:qFormat/>
    <w:rsid w:val="00DE7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566"/>
    <w:rPr>
      <w:b/>
      <w:bCs/>
      <w:i/>
      <w:iCs/>
      <w:color w:val="auto"/>
    </w:rPr>
  </w:style>
  <w:style w:type="paragraph" w:styleId="IntenseQuote">
    <w:name w:val="Intense Quote"/>
    <w:basedOn w:val="Normal"/>
    <w:next w:val="Normal"/>
    <w:link w:val="IntenseQuoteChar"/>
    <w:uiPriority w:val="30"/>
    <w:qFormat/>
    <w:rsid w:val="00DE7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5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566"/>
    <w:rPr>
      <w:smallCaps/>
      <w:color w:val="auto"/>
      <w:u w:val="single"/>
    </w:rPr>
  </w:style>
  <w:style w:type="character" w:styleId="IntenseReference">
    <w:name w:val="Intense Reference"/>
    <w:basedOn w:val="DefaultParagraphFont"/>
    <w:uiPriority w:val="32"/>
    <w:qFormat/>
    <w:rsid w:val="00DE7566"/>
    <w:rPr>
      <w:b/>
      <w:bCs/>
      <w:smallCaps/>
      <w:color w:val="auto"/>
      <w:spacing w:val="5"/>
      <w:u w:val="single"/>
    </w:rPr>
  </w:style>
  <w:style w:type="paragraph" w:customStyle="1" w:styleId="2ColumnHeading">
    <w:name w:val="2Column Heading"/>
    <w:basedOn w:val="BodyText"/>
    <w:qFormat/>
    <w:rsid w:val="00DE7566"/>
    <w:pPr>
      <w:spacing w:after="60"/>
      <w:ind w:left="-2268"/>
    </w:pPr>
    <w:rPr>
      <w:b/>
    </w:rPr>
  </w:style>
  <w:style w:type="paragraph" w:customStyle="1" w:styleId="Heading1TOC">
    <w:name w:val="Heading1 TOC"/>
    <w:basedOn w:val="Normal"/>
    <w:qFormat/>
    <w:rsid w:val="00DE7566"/>
    <w:pPr>
      <w:spacing w:before="240" w:after="120"/>
    </w:pPr>
    <w:rPr>
      <w:rFonts w:ascii="Times New Roman" w:hAnsi="Times New Roman"/>
      <w:b/>
      <w:sz w:val="32"/>
    </w:rPr>
  </w:style>
  <w:style w:type="paragraph" w:customStyle="1" w:styleId="Heading2TOC">
    <w:name w:val="Heading2 TOC"/>
    <w:basedOn w:val="Normal"/>
    <w:qFormat/>
    <w:rsid w:val="00DE7566"/>
    <w:pPr>
      <w:spacing w:before="240" w:after="60"/>
    </w:pPr>
    <w:rPr>
      <w:rFonts w:ascii="Times New Roman" w:hAnsi="Times New Roman"/>
      <w:b/>
      <w:sz w:val="28"/>
    </w:rPr>
  </w:style>
  <w:style w:type="character" w:customStyle="1" w:styleId="Underline">
    <w:name w:val="Underline"/>
    <w:basedOn w:val="DefaultParagraphFont"/>
    <w:qFormat/>
    <w:rsid w:val="00DE7566"/>
    <w:rPr>
      <w:u w:val="single"/>
    </w:rPr>
  </w:style>
  <w:style w:type="character" w:customStyle="1" w:styleId="BoldandItalics">
    <w:name w:val="Bold and Italics"/>
    <w:qFormat/>
    <w:rsid w:val="00DE7566"/>
    <w:rPr>
      <w:b/>
      <w:i/>
      <w:u w:val="none"/>
    </w:rPr>
  </w:style>
  <w:style w:type="paragraph" w:styleId="BalloonText">
    <w:name w:val="Balloon Text"/>
    <w:basedOn w:val="Normal"/>
    <w:link w:val="BalloonTextChar"/>
    <w:rsid w:val="00DE7566"/>
    <w:rPr>
      <w:rFonts w:ascii="Tahoma" w:hAnsi="Tahoma" w:cs="Tahoma"/>
      <w:sz w:val="16"/>
      <w:szCs w:val="16"/>
    </w:rPr>
  </w:style>
  <w:style w:type="character" w:customStyle="1" w:styleId="BalloonTextChar">
    <w:name w:val="Balloon Text Char"/>
    <w:basedOn w:val="DefaultParagraphFont"/>
    <w:link w:val="BalloonText"/>
    <w:rsid w:val="00DE75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5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1469</Words>
  <Characters>9407</Characters>
  <Application>Microsoft Office Word</Application>
  <DocSecurity>0</DocSecurity>
  <Lines>384</Lines>
  <Paragraphs>217</Paragraphs>
  <ScaleCrop>false</ScaleCrop>
  <Company>Author-it Software Corporation Ltd.</Company>
  <LinksUpToDate>false</LinksUpToDate>
  <CharactersWithSpaces>10765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MSS408005A Develop the learning processes of the operations organisation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