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3BF" w:rsidP="00D323BF">
      <w:pPr>
        <w:pStyle w:val="Title"/>
      </w:pPr>
      <w:r>
        <w:fldChar w:fldCharType="begin"/>
      </w:r>
      <w:r>
        <w:instrText xml:space="preserve"> TITLE   \* MERGEFORMAT </w:instrText>
      </w:r>
      <w:r>
        <w:fldChar w:fldCharType="separate"/>
      </w:r>
      <w:r>
        <w:t>MSS407013A Review continuous improvement processes</w:t>
      </w:r>
      <w:r>
        <w:fldChar w:fldCharType="end"/>
      </w:r>
    </w:p>
    <w:p w:rsidR="00D323BF" w:rsidP="00D323BF">
      <w:pPr>
        <w:pStyle w:val="Version"/>
        <w:sectPr w:rsidSect="00057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7F0" w:rsidP="000577F0">
      <w:pPr>
        <w:pStyle w:val="SuperHeading"/>
      </w:pPr>
      <w:r w:rsidRPr="000577F0">
        <w:t>MSS407013A Review continuous improvement processes</w:t>
      </w:r>
    </w:p>
    <w:p w:rsidR="00000000" w:rsidRPr="000577F0" w:rsidP="000577F0">
      <w:pPr>
        <w:pStyle w:val="Heading1"/>
      </w:pPr>
      <w:bookmarkStart w:id="1" w:name="O_468074"/>
      <w:bookmarkEnd w:id="1"/>
      <w:r w:rsidRPr="000577F0">
        <w:t>Modification History</w:t>
      </w:r>
    </w:p>
    <w:p w:rsidR="00000000" w:rsidRPr="000577F0" w:rsidP="000577F0">
      <w:pPr>
        <w:pStyle w:val="BodyText"/>
      </w:pPr>
      <w:r w:rsidRPr="000577F0">
        <w:t>New unit, superseding MSACMG700A Review continuous improvement processes - Equivalent</w:t>
      </w:r>
    </w:p>
    <w:p w:rsidR="00000000" w:rsidRPr="000577F0" w:rsidP="000577F0">
      <w:pPr>
        <w:pStyle w:val="AllowPageBreak"/>
      </w:pPr>
    </w:p>
    <w:p w:rsidR="00000000" w:rsidRPr="000577F0" w:rsidP="000577F0">
      <w:pPr>
        <w:pStyle w:val="Heading1"/>
      </w:pPr>
      <w:bookmarkStart w:id="2" w:name="O_468075"/>
      <w:bookmarkEnd w:id="2"/>
      <w:r w:rsidRPr="000577F0">
        <w:t>Unit Descriptor</w:t>
      </w:r>
    </w:p>
    <w:p w:rsidR="00D323BF" w:rsidP="000577F0">
      <w:pPr>
        <w:pStyle w:val="BodyText"/>
      </w:pPr>
      <w:r w:rsidRPr="000577F0">
        <w:t xml:space="preserve">This unit of competency covers the skills and </w:t>
      </w:r>
      <w:r w:rsidRPr="000577F0">
        <w:t>knowledge required to undertake the local level review and further development of an existing continuous improvement process.</w:t>
      </w:r>
    </w:p>
    <w:p w:rsidR="00D323BF" w:rsidP="000577F0">
      <w:pPr>
        <w:pStyle w:val="BodyText"/>
      </w:pPr>
    </w:p>
    <w:p w:rsidR="00000000" w:rsidRPr="000577F0" w:rsidP="000577F0">
      <w:pPr>
        <w:pStyle w:val="Heading1"/>
      </w:pPr>
      <w:bookmarkStart w:id="3" w:name="O_468076"/>
      <w:bookmarkEnd w:id="3"/>
      <w:r w:rsidRPr="000577F0">
        <w:t>Application of the Unit</w:t>
      </w:r>
    </w:p>
    <w:p w:rsidR="00000000" w:rsidRPr="000577F0" w:rsidP="000577F0">
      <w:pPr>
        <w:pStyle w:val="BodyText"/>
      </w:pPr>
      <w:r w:rsidRPr="000577F0">
        <w:t>This unit is intended for team leaders and people with a similar sphere of influence/sco</w:t>
      </w:r>
      <w:r w:rsidRPr="000577F0">
        <w:t>pe of authority and responsibility. It applies to individuals who are already familiar with change leadership in a competitive systems and practices environment through either previous study or industry experience. Where this is not the case MSS403010A Fac</w:t>
      </w:r>
      <w:r w:rsidRPr="000577F0">
        <w:t>ilitate change in an organisation implementing competitive systems and practices may be completed to supply the necessary skills.</w:t>
      </w:r>
    </w:p>
    <w:p w:rsidR="00D323BF" w:rsidP="000577F0">
      <w:pPr>
        <w:pStyle w:val="BodyText"/>
      </w:pPr>
      <w:r w:rsidRPr="000577F0">
        <w:t>Skills covered by this unit apply to the review of existing continuous improvement processes in a team, area or department env</w:t>
      </w:r>
      <w:r w:rsidRPr="000577F0">
        <w:t>ironment, or a small or medium sized enterprise (SME). This unit may also be applied to service organisations applying competitive systems and practices principles.</w:t>
      </w:r>
    </w:p>
    <w:p w:rsidR="00D323BF" w:rsidP="000577F0">
      <w:pPr>
        <w:pStyle w:val="BodyText"/>
      </w:pPr>
    </w:p>
    <w:p w:rsidR="00000000" w:rsidRPr="000577F0" w:rsidP="000577F0">
      <w:pPr>
        <w:pStyle w:val="Heading1"/>
      </w:pPr>
      <w:bookmarkStart w:id="4" w:name="O_468077"/>
      <w:bookmarkEnd w:id="4"/>
      <w:r w:rsidRPr="000577F0">
        <w:t>Licensing/Regulatory Information</w:t>
      </w:r>
    </w:p>
    <w:p w:rsidR="00000000" w:rsidRPr="000577F0" w:rsidP="000577F0">
      <w:pPr>
        <w:pStyle w:val="BodyText"/>
      </w:pPr>
      <w:r w:rsidRPr="000577F0">
        <w:t>Not applicable.</w:t>
      </w:r>
    </w:p>
    <w:p w:rsidR="00000000" w:rsidRPr="000577F0" w:rsidP="000577F0">
      <w:pPr>
        <w:pStyle w:val="AllowPageBreak"/>
      </w:pPr>
    </w:p>
    <w:p w:rsidR="00000000" w:rsidRPr="000577F0" w:rsidP="000577F0">
      <w:pPr>
        <w:pStyle w:val="Heading1"/>
      </w:pPr>
      <w:bookmarkStart w:id="5" w:name="O_468078"/>
      <w:bookmarkEnd w:id="5"/>
      <w:r w:rsidRPr="000577F0">
        <w:t>Pre-Requisites</w:t>
      </w:r>
    </w:p>
    <w:p w:rsidR="00000000" w:rsidRPr="000577F0" w:rsidP="000577F0">
      <w:pPr>
        <w:pStyle w:val="BodyText"/>
      </w:pPr>
      <w:r w:rsidRPr="000577F0">
        <w:t>Not applicable.</w:t>
      </w:r>
    </w:p>
    <w:p w:rsidR="00000000" w:rsidRPr="000577F0" w:rsidP="000577F0">
      <w:pPr>
        <w:pStyle w:val="AllowPageBreak"/>
      </w:pPr>
    </w:p>
    <w:p w:rsidR="00000000" w:rsidRPr="000577F0" w:rsidP="000577F0">
      <w:pPr>
        <w:pStyle w:val="Heading1"/>
      </w:pPr>
      <w:bookmarkStart w:id="6" w:name="O_468079"/>
      <w:bookmarkEnd w:id="6"/>
      <w:r w:rsidRPr="000577F0">
        <w:t>Employability Skills Information</w:t>
      </w:r>
    </w:p>
    <w:p w:rsidR="00D323BF" w:rsidP="000577F0">
      <w:pPr>
        <w:pStyle w:val="BodyText"/>
      </w:pPr>
      <w:r w:rsidRPr="000577F0">
        <w:t>This unit contains employability skills.</w:t>
      </w:r>
    </w:p>
    <w:p w:rsidR="00D323BF" w:rsidP="000577F0">
      <w:pPr>
        <w:pStyle w:val="BodyText"/>
      </w:pPr>
    </w:p>
    <w:p w:rsidR="00000000" w:rsidRPr="000577F0" w:rsidP="000577F0">
      <w:pPr>
        <w:pStyle w:val="Heading1"/>
      </w:pPr>
      <w:bookmarkStart w:id="7" w:name="O_468080"/>
      <w:bookmarkEnd w:id="7"/>
      <w:r w:rsidRPr="000577F0">
        <w:t>Elements and Performance Criteria Pre-Content</w:t>
      </w:r>
    </w:p>
    <w:tbl>
      <w:tblPr>
        <w:tblW w:w="0" w:type="auto"/>
        <w:tblLayout w:type="fixed"/>
        <w:tblCellMar>
          <w:left w:w="62" w:type="dxa"/>
          <w:right w:w="62" w:type="dxa"/>
        </w:tblCellMar>
        <w:tblLook w:val="0000"/>
      </w:tblPr>
      <w:tblGrid>
        <w:gridCol w:w="2640"/>
        <w:gridCol w:w="6380"/>
      </w:tblGrid>
      <w:tr w:rsidTr="000577F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Performance criteria describe the performance needed to demonstrate achievement of the element. Where bold italicised text is used, further information is detailed in the required skills and knowledge section and the range statement. Assessment of performa</w:t>
            </w:r>
            <w:r w:rsidRPr="000577F0">
              <w:t>nce is to be consistent with the evidence guide.</w:t>
            </w:r>
          </w:p>
        </w:tc>
      </w:tr>
    </w:tbl>
    <w:p w:rsidR="00D323BF" w:rsidP="000577F0">
      <w:pPr>
        <w:pStyle w:val="BodyText"/>
      </w:pPr>
    </w:p>
    <w:p w:rsidR="00D323BF" w:rsidP="000577F0">
      <w:pPr>
        <w:pStyle w:val="BodyText"/>
      </w:pPr>
    </w:p>
    <w:p w:rsidR="00000000" w:rsidRPr="000577F0" w:rsidP="000577F0">
      <w:pPr>
        <w:pStyle w:val="Heading1"/>
      </w:pPr>
      <w:bookmarkStart w:id="8" w:name="O_468081"/>
      <w:bookmarkEnd w:id="8"/>
      <w:r w:rsidRPr="000577F0">
        <w:t>Elements and Performance Criteria</w:t>
      </w:r>
    </w:p>
    <w:p w:rsidR="00000000" w:rsidRPr="000577F0" w:rsidP="000577F0">
      <w:pPr>
        <w:pStyle w:val="BodyText"/>
      </w:pPr>
    </w:p>
    <w:tbl>
      <w:tblPr>
        <w:tblW w:w="0" w:type="auto"/>
        <w:tblLayout w:type="fixed"/>
        <w:tblCellMar>
          <w:left w:w="62" w:type="dxa"/>
          <w:right w:w="62" w:type="dxa"/>
        </w:tblCellMar>
        <w:tblLook w:val="0000"/>
      </w:tblPr>
      <w:tblGrid>
        <w:gridCol w:w="678"/>
        <w:gridCol w:w="1962"/>
        <w:gridCol w:w="770"/>
        <w:gridCol w:w="5610"/>
      </w:tblGrid>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w:t>
            </w:r>
          </w:p>
        </w:tc>
        <w:tc>
          <w:tcPr>
            <w:tcW w:w="1962" w:type="dxa"/>
            <w:vMerge w:val="restart"/>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Review continuous improvement practice</w:t>
            </w: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1.1</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Review performance against current key performance indicators (KPIs)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1.2</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Review KPIs for ongoing relevance</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1.3</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Review current state of continuous improvement processes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1.4</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Audit health, safety and environment (HSE) changes as a result of continuous improvement activity</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1.5</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Analyse problems to determine root cause</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1.6</w:t>
            </w:r>
          </w:p>
        </w:tc>
        <w:tc>
          <w:tcPr>
            <w:tcW w:w="5610"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Identify areas for improvement to KPIs and continuous improvement processes</w:t>
            </w:r>
          </w:p>
        </w:tc>
      </w:tr>
    </w:tbl>
    <w:p w:rsidR="00000000" w:rsidRPr="000577F0" w:rsidP="000577F0">
      <w:pPr>
        <w:pStyle w:val="BodyText"/>
      </w:pPr>
    </w:p>
    <w:tbl>
      <w:tblPr>
        <w:tblW w:w="0" w:type="auto"/>
        <w:tblLayout w:type="fixed"/>
        <w:tblCellMar>
          <w:left w:w="62" w:type="dxa"/>
          <w:right w:w="62" w:type="dxa"/>
        </w:tblCellMar>
        <w:tblLook w:val="0000"/>
      </w:tblPr>
      <w:tblGrid>
        <w:gridCol w:w="678"/>
        <w:gridCol w:w="1962"/>
        <w:gridCol w:w="770"/>
        <w:gridCol w:w="5610"/>
      </w:tblGrid>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w:t>
            </w:r>
          </w:p>
        </w:tc>
        <w:tc>
          <w:tcPr>
            <w:tcW w:w="1962" w:type="dxa"/>
            <w:vMerge w:val="restart"/>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Develop plan for enhancing improvement processes</w:t>
            </w: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2.1</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Prioritise areas requiring action</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2.2</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Develop a range of possible solutions, including taking into account the impact of the solution on any codes of practice, standards, contracts, commercial or industrial agreements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2.3</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Discuss possible solutions and implications with stakeholders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2.4</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 xml:space="preserve">Compare outcomes from possible solutions to competitive systems and practices philosophy </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2.5</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Choose actions which are most compatible with competitive philosophy</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2.6</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Draft implementation plan for chosen action</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2.7</w:t>
            </w:r>
          </w:p>
        </w:tc>
        <w:tc>
          <w:tcPr>
            <w:tcW w:w="5610"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Obtain required approvals and modify plan, as required</w:t>
            </w:r>
          </w:p>
        </w:tc>
      </w:tr>
    </w:tbl>
    <w:p w:rsidR="00000000" w:rsidRPr="000577F0" w:rsidP="000577F0">
      <w:pPr>
        <w:pStyle w:val="BodyText"/>
      </w:pPr>
    </w:p>
    <w:tbl>
      <w:tblPr>
        <w:tblW w:w="0" w:type="auto"/>
        <w:tblLayout w:type="fixed"/>
        <w:tblCellMar>
          <w:left w:w="62" w:type="dxa"/>
          <w:right w:w="62" w:type="dxa"/>
        </w:tblCellMar>
        <w:tblLook w:val="0000"/>
      </w:tblPr>
      <w:tblGrid>
        <w:gridCol w:w="678"/>
        <w:gridCol w:w="1962"/>
        <w:gridCol w:w="770"/>
        <w:gridCol w:w="5610"/>
      </w:tblGrid>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w:t>
            </w:r>
          </w:p>
        </w:tc>
        <w:tc>
          <w:tcPr>
            <w:tcW w:w="1962" w:type="dxa"/>
            <w:vMerge w:val="restart"/>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Implement enhanced improvement process</w:t>
            </w: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3.1</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Communicate changes to improvement processes to team members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3.2</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Resolve issues and problems identified by team members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3.3</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Obtain sign off from process/system owner</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3.4</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Arrange for skills development as necessary</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3.5</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Arrange for required resources to be available</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3.6</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Establish and implement KPIs for modified continuous improvement process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3.7</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Implement plan</w:t>
            </w:r>
            <w:r w:rsidRPr="000577F0">
              <w:t>ned changes</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3.8</w:t>
            </w:r>
          </w:p>
        </w:tc>
        <w:tc>
          <w:tcPr>
            <w:tcW w:w="561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Check the planned improvements have occurred</w:t>
            </w:r>
          </w:p>
        </w:tc>
      </w:tr>
      <w:tr w:rsidTr="000577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3.9</w:t>
            </w:r>
          </w:p>
        </w:tc>
        <w:tc>
          <w:tcPr>
            <w:tcW w:w="5610"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Take action to sustain improvement by standardising</w:t>
            </w:r>
          </w:p>
        </w:tc>
      </w:tr>
    </w:tbl>
    <w:p w:rsidR="00D323BF" w:rsidP="000577F0">
      <w:pPr>
        <w:pStyle w:val="BodyText"/>
      </w:pPr>
    </w:p>
    <w:p w:rsidR="00D323BF" w:rsidP="000577F0">
      <w:pPr>
        <w:pStyle w:val="BodyText"/>
      </w:pPr>
    </w:p>
    <w:p w:rsidR="00000000" w:rsidRPr="000577F0" w:rsidP="000577F0">
      <w:pPr>
        <w:pStyle w:val="Heading1"/>
      </w:pPr>
      <w:bookmarkStart w:id="9" w:name="O_468082"/>
      <w:bookmarkEnd w:id="9"/>
      <w:r w:rsidRPr="000577F0">
        <w:t>Required Skills and Knowledge</w:t>
      </w:r>
    </w:p>
    <w:tbl>
      <w:tblPr>
        <w:tblW w:w="9462" w:type="dxa"/>
        <w:tblLayout w:type="fixed"/>
        <w:tblCellMar>
          <w:left w:w="62" w:type="dxa"/>
          <w:right w:w="62" w:type="dxa"/>
        </w:tblCellMar>
        <w:tblLook w:val="0000"/>
      </w:tblPr>
      <w:tblGrid>
        <w:gridCol w:w="9462"/>
      </w:tblGrid>
      <w:tr w:rsidTr="000577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This section describes the skills and knowledge required for this unit.</w:t>
            </w:r>
          </w:p>
        </w:tc>
      </w:tr>
      <w:tr w:rsidTr="000577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rPr>
                <w:rStyle w:val="SpecialBold"/>
              </w:rPr>
              <w:t>Required skills</w:t>
            </w:r>
          </w:p>
        </w:tc>
      </w:tr>
      <w:tr w:rsidTr="000577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Required skills include:</w:t>
            </w:r>
          </w:p>
          <w:p w:rsidR="00000000" w:rsidRPr="000577F0" w:rsidP="000577F0">
            <w:pPr>
              <w:pStyle w:val="ListBullet"/>
            </w:pPr>
            <w:r w:rsidRPr="000577F0">
              <w:t>reviewing continuous improvement in a variety of contexts (e.g. supportive and non-supportive team environments)</w:t>
            </w:r>
          </w:p>
          <w:p w:rsidR="00000000" w:rsidRPr="000577F0" w:rsidP="000577F0">
            <w:pPr>
              <w:pStyle w:val="ListBullet"/>
            </w:pPr>
            <w:r w:rsidRPr="000577F0">
              <w:rPr>
                <w:rStyle w:val="SpecialBold"/>
              </w:rPr>
              <w:t xml:space="preserve"> </w:t>
            </w:r>
            <w:r w:rsidRPr="000577F0">
              <w:t>undertaking self-directed problem solving and decision-making</w:t>
            </w:r>
          </w:p>
          <w:p w:rsidR="00000000" w:rsidRPr="000577F0" w:rsidP="000577F0">
            <w:pPr>
              <w:pStyle w:val="ListBullet"/>
            </w:pPr>
            <w:r w:rsidRPr="000577F0">
              <w:t>communicating across all levels in the organisation</w:t>
            </w:r>
          </w:p>
          <w:p w:rsidR="00000000" w:rsidRPr="000577F0" w:rsidP="000577F0">
            <w:pPr>
              <w:pStyle w:val="ListBullet"/>
            </w:pPr>
            <w:r w:rsidRPr="000577F0">
              <w:t xml:space="preserve">analysing current state/situation </w:t>
            </w:r>
          </w:p>
          <w:p w:rsidR="00000000" w:rsidP="000577F0">
            <w:pPr>
              <w:pStyle w:val="ListBullet"/>
              <w:rPr>
                <w:lang w:val="en-NZ"/>
              </w:rPr>
            </w:pPr>
            <w:r w:rsidRPr="000577F0">
              <w:t>analysing workplace strategy and vision statements and principles and linking these to current processes, performance and indicators</w:t>
            </w:r>
          </w:p>
        </w:tc>
      </w:tr>
      <w:tr w:rsidTr="000577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p>
        </w:tc>
      </w:tr>
      <w:tr w:rsidTr="000577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rPr>
                <w:rStyle w:val="SpecialBold"/>
              </w:rPr>
              <w:t>Required knowledge</w:t>
            </w:r>
          </w:p>
        </w:tc>
      </w:tr>
      <w:tr w:rsidTr="000577F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Required know</w:t>
            </w:r>
            <w:r w:rsidRPr="000577F0">
              <w:t>ledge includes:</w:t>
            </w:r>
          </w:p>
          <w:p w:rsidR="00000000" w:rsidRPr="000577F0" w:rsidP="000577F0">
            <w:pPr>
              <w:pStyle w:val="ListBullet"/>
            </w:pPr>
            <w:r w:rsidRPr="000577F0">
              <w:t>competitive</w:t>
            </w:r>
            <w:r w:rsidRPr="000577F0">
              <w:rPr>
                <w:rStyle w:val="SpecialBold"/>
              </w:rPr>
              <w:t xml:space="preserve"> </w:t>
            </w:r>
            <w:r w:rsidRPr="000577F0">
              <w:t>systems and practices tools, including:</w:t>
            </w:r>
          </w:p>
          <w:p w:rsidR="00000000" w:rsidRPr="000577F0" w:rsidP="000577F0">
            <w:pPr>
              <w:pStyle w:val="ListBullet2"/>
            </w:pPr>
            <w:r w:rsidRPr="000577F0">
              <w:t>value stream mapping</w:t>
            </w:r>
          </w:p>
          <w:p w:rsidR="00000000" w:rsidRPr="000577F0" w:rsidP="000577F0">
            <w:pPr>
              <w:pStyle w:val="ListBullet2"/>
            </w:pPr>
            <w:r w:rsidRPr="000577F0">
              <w:t>5S</w:t>
            </w:r>
          </w:p>
          <w:p w:rsidR="00000000" w:rsidRPr="000577F0" w:rsidP="000577F0">
            <w:pPr>
              <w:pStyle w:val="ListBullet2"/>
            </w:pPr>
            <w:r w:rsidRPr="000577F0">
              <w:t>Just in Time (JIT)</w:t>
            </w:r>
          </w:p>
          <w:p w:rsidR="00000000" w:rsidRPr="000577F0" w:rsidP="000577F0">
            <w:pPr>
              <w:pStyle w:val="ListBullet2"/>
            </w:pPr>
            <w:r w:rsidRPr="000577F0">
              <w:t xml:space="preserve">mistake proofing </w:t>
            </w:r>
          </w:p>
          <w:p w:rsidR="00000000" w:rsidRPr="000577F0" w:rsidP="000577F0">
            <w:pPr>
              <w:pStyle w:val="ListBullet2"/>
            </w:pPr>
            <w:r w:rsidRPr="000577F0">
              <w:t>process mapping</w:t>
            </w:r>
          </w:p>
          <w:p w:rsidR="00000000" w:rsidRPr="000577F0" w:rsidP="000577F0">
            <w:pPr>
              <w:pStyle w:val="ListBullet2"/>
            </w:pPr>
            <w:r w:rsidRPr="000577F0">
              <w:t>establishing customer pull</w:t>
            </w:r>
          </w:p>
          <w:p w:rsidR="00000000" w:rsidRPr="000577F0" w:rsidP="000577F0">
            <w:pPr>
              <w:pStyle w:val="ListBullet2"/>
            </w:pPr>
            <w:r w:rsidRPr="000577F0">
              <w:t>kaizen and kaizen blitz</w:t>
            </w:r>
          </w:p>
          <w:p w:rsidR="00000000" w:rsidRPr="000577F0" w:rsidP="000577F0">
            <w:pPr>
              <w:pStyle w:val="ListBullet2"/>
            </w:pPr>
            <w:r w:rsidRPr="000577F0">
              <w:t>setting of KPIs/metrics</w:t>
            </w:r>
          </w:p>
          <w:p w:rsidR="00000000" w:rsidRPr="000577F0" w:rsidP="000577F0">
            <w:pPr>
              <w:pStyle w:val="ListBullet2"/>
            </w:pPr>
            <w:r w:rsidRPr="000577F0">
              <w:t>identification and elimination of waste (muda)</w:t>
            </w:r>
          </w:p>
          <w:p w:rsidR="00000000" w:rsidRPr="000577F0" w:rsidP="000577F0">
            <w:pPr>
              <w:pStyle w:val="ListBullet"/>
            </w:pPr>
            <w:r w:rsidRPr="000577F0">
              <w:t>methods of determining competency gaps in team members</w:t>
            </w:r>
          </w:p>
          <w:p w:rsidR="00000000" w:rsidRPr="000577F0" w:rsidP="000577F0">
            <w:pPr>
              <w:pStyle w:val="ListBullet"/>
            </w:pPr>
            <w:r w:rsidRPr="000577F0">
              <w:t xml:space="preserve">continuous improvement processes, including implementation, monitoring and evaluation strategies </w:t>
            </w:r>
          </w:p>
          <w:p w:rsidR="00000000" w:rsidRPr="000577F0" w:rsidP="000577F0">
            <w:pPr>
              <w:pStyle w:val="ListBullet"/>
            </w:pPr>
            <w:r w:rsidRPr="000577F0">
              <w:t>types of KPIs and their impacts on performance</w:t>
            </w:r>
          </w:p>
          <w:p w:rsidR="00000000" w:rsidRPr="000577F0" w:rsidP="000577F0">
            <w:pPr>
              <w:pStyle w:val="ListBullet"/>
            </w:pPr>
            <w:r w:rsidRPr="000577F0">
              <w:t>relation</w:t>
            </w:r>
            <w:r w:rsidRPr="000577F0">
              <w:t>ship between service departments (e.g. maintenance and continuous improvement in a production or operational environment)</w:t>
            </w:r>
          </w:p>
          <w:p w:rsidR="00000000" w:rsidRPr="000577F0" w:rsidP="000577F0">
            <w:pPr>
              <w:pStyle w:val="ListBullet"/>
            </w:pPr>
            <w:r w:rsidRPr="000577F0">
              <w:t>difference between breakthrough improvement and continuous improvement</w:t>
            </w:r>
          </w:p>
        </w:tc>
      </w:tr>
    </w:tbl>
    <w:p w:rsidR="00D323BF" w:rsidP="000577F0">
      <w:pPr>
        <w:pStyle w:val="BodyText"/>
      </w:pPr>
    </w:p>
    <w:p w:rsidR="00D323BF" w:rsidP="000577F0">
      <w:pPr>
        <w:pStyle w:val="BodyText"/>
      </w:pPr>
    </w:p>
    <w:p w:rsidR="00000000" w:rsidRPr="000577F0" w:rsidP="000577F0">
      <w:pPr>
        <w:pStyle w:val="Heading1"/>
      </w:pPr>
      <w:bookmarkStart w:id="10" w:name="O_468083"/>
      <w:bookmarkEnd w:id="10"/>
      <w:r w:rsidRPr="000577F0">
        <w:t>Evidence Guide</w:t>
      </w:r>
    </w:p>
    <w:tbl>
      <w:tblPr>
        <w:tblW w:w="9462" w:type="dxa"/>
        <w:tblLayout w:type="fixed"/>
        <w:tblCellMar>
          <w:left w:w="62" w:type="dxa"/>
          <w:right w:w="62" w:type="dxa"/>
        </w:tblCellMar>
        <w:tblLook w:val="0000"/>
      </w:tblPr>
      <w:tblGrid>
        <w:gridCol w:w="3800"/>
        <w:gridCol w:w="5662"/>
      </w:tblGrid>
      <w:tr w:rsidTr="000577F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77F0">
            <w:pPr>
              <w:pStyle w:val="BodyText"/>
              <w:rPr>
                <w:lang w:val="en-NZ"/>
              </w:rPr>
            </w:pPr>
            <w:r w:rsidRPr="000577F0">
              <w:t>The evidence guide provides advice on assessment and must be read in conjunction with the performance criteria, required skills and knowledge, range statement and the Assessment Guidelines for the Training Package.</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A person who demonstrates competency in this unit must be able to provide evidence of the ability to:</w:t>
            </w:r>
          </w:p>
          <w:p w:rsidR="00000000" w:rsidRPr="000577F0" w:rsidP="000577F0">
            <w:pPr>
              <w:pStyle w:val="ListBullet"/>
            </w:pPr>
            <w:r w:rsidRPr="000577F0">
              <w:t>critically review existing or proposed continuous improvemen</w:t>
            </w:r>
            <w:r w:rsidRPr="000577F0">
              <w:t>t processes</w:t>
            </w:r>
          </w:p>
          <w:p w:rsidR="00000000" w:rsidRPr="000577F0" w:rsidP="000577F0">
            <w:pPr>
              <w:pStyle w:val="ListBullet"/>
            </w:pPr>
            <w:r w:rsidRPr="000577F0">
              <w:t>establish ongoing review processes, including setting and monitoring of KPIs</w:t>
            </w:r>
          </w:p>
          <w:p w:rsidR="00000000" w:rsidRPr="000577F0" w:rsidP="000577F0">
            <w:pPr>
              <w:pStyle w:val="ListBullet"/>
            </w:pPr>
            <w:r w:rsidRPr="000577F0">
              <w:t>develop consensus for implementation of improvement plans</w:t>
            </w:r>
          </w:p>
          <w:p w:rsidR="00000000" w:rsidP="000577F0">
            <w:pPr>
              <w:pStyle w:val="ListBullet"/>
              <w:rPr>
                <w:lang w:val="en-NZ"/>
              </w:rPr>
            </w:pPr>
            <w:r w:rsidRPr="000577F0">
              <w:t>implement improvement plans.</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 xml:space="preserve">Assessment of performance must be undertaken in a workplace using or implementing one or more competitive systems and practices. </w:t>
            </w:r>
          </w:p>
          <w:p w:rsidR="00000000" w:rsidRPr="000577F0" w:rsidP="000577F0">
            <w:pPr>
              <w:pStyle w:val="BodyText"/>
            </w:pPr>
            <w:r w:rsidRPr="000577F0">
              <w:t>Access may be required to:</w:t>
            </w:r>
          </w:p>
          <w:p w:rsidR="00000000" w:rsidRPr="000577F0" w:rsidP="000577F0">
            <w:pPr>
              <w:pStyle w:val="ListBullet"/>
            </w:pPr>
            <w:r w:rsidRPr="000577F0">
              <w:t>workplace procedures and plans relevant to work area</w:t>
            </w:r>
          </w:p>
          <w:p w:rsidR="00000000" w:rsidRPr="000577F0" w:rsidP="000577F0">
            <w:pPr>
              <w:pStyle w:val="ListBullet"/>
            </w:pPr>
            <w:r w:rsidRPr="000577F0">
              <w:t xml:space="preserve">specifications and documentation relating to </w:t>
            </w:r>
            <w:r w:rsidRPr="000577F0">
              <w:t>planned, currently being implemented, or implemented changes to work processes and procedures relevant to the assessee</w:t>
            </w:r>
          </w:p>
          <w:p w:rsidR="00000000" w:rsidRPr="000577F0" w:rsidP="000577F0">
            <w:pPr>
              <w:pStyle w:val="ListBullet"/>
            </w:pPr>
            <w:r w:rsidRPr="000577F0">
              <w:t>documentation and information in relation to production, waste, overheads and hazard control/management</w:t>
            </w:r>
          </w:p>
          <w:p w:rsidR="00000000" w:rsidRPr="000577F0" w:rsidP="000577F0">
            <w:pPr>
              <w:pStyle w:val="ListBullet"/>
            </w:pPr>
            <w:r w:rsidRPr="000577F0">
              <w:t>reports from supervisors/managers</w:t>
            </w:r>
          </w:p>
          <w:p w:rsidR="00000000" w:rsidP="000577F0">
            <w:pPr>
              <w:pStyle w:val="ListBullet"/>
              <w:rPr>
                <w:lang w:val="en-NZ"/>
              </w:rPr>
            </w:pPr>
            <w:r w:rsidRPr="000577F0">
              <w:t>case studies and scenarios to assess responses to contingencies.</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A holistic approach should be taken to the assessment.</w:t>
            </w:r>
          </w:p>
          <w:p w:rsidR="00000000" w:rsidRPr="000577F0" w:rsidP="000577F0">
            <w:pPr>
              <w:pStyle w:val="BodyText"/>
            </w:pPr>
            <w:r w:rsidRPr="000577F0">
              <w:t>Competence in this unit may be assessed by using a combination of the following to generate evidence:</w:t>
            </w:r>
          </w:p>
          <w:p w:rsidR="00000000" w:rsidRPr="000577F0" w:rsidP="000577F0">
            <w:pPr>
              <w:pStyle w:val="ListBullet"/>
            </w:pPr>
            <w:r w:rsidRPr="000577F0">
              <w:t>demonstrat</w:t>
            </w:r>
            <w:r w:rsidRPr="000577F0">
              <w:t>ion in the workplace</w:t>
            </w:r>
          </w:p>
          <w:p w:rsidR="00000000" w:rsidRPr="000577F0" w:rsidP="000577F0">
            <w:pPr>
              <w:pStyle w:val="ListBullet"/>
            </w:pPr>
            <w:r w:rsidRPr="000577F0">
              <w:t>workplace projects</w:t>
            </w:r>
          </w:p>
          <w:p w:rsidR="00000000" w:rsidRPr="000577F0" w:rsidP="000577F0">
            <w:pPr>
              <w:pStyle w:val="ListBullet"/>
            </w:pPr>
            <w:r w:rsidRPr="000577F0">
              <w:t>suitable simulation</w:t>
            </w:r>
          </w:p>
          <w:p w:rsidR="00000000" w:rsidRPr="000577F0" w:rsidP="000577F0">
            <w:pPr>
              <w:pStyle w:val="ListBullet"/>
            </w:pPr>
            <w:r w:rsidRPr="000577F0">
              <w:t>case studies/scenarios (particularly for assessment of contingencies, improvement scenarios, and so on)</w:t>
            </w:r>
          </w:p>
          <w:p w:rsidR="00000000" w:rsidRPr="000577F0" w:rsidP="000577F0">
            <w:pPr>
              <w:pStyle w:val="ListBullet"/>
            </w:pPr>
            <w:r w:rsidRPr="000577F0">
              <w:t xml:space="preserve">targeted questioning </w:t>
            </w:r>
          </w:p>
          <w:p w:rsidR="00000000" w:rsidRPr="000577F0" w:rsidP="000577F0">
            <w:pPr>
              <w:pStyle w:val="ListBullet"/>
            </w:pPr>
            <w:r w:rsidRPr="000577F0">
              <w:t>reports from supervisors, peers and colleagues (third-party reports)</w:t>
            </w:r>
          </w:p>
          <w:p w:rsidR="00000000" w:rsidRPr="000577F0" w:rsidP="000577F0">
            <w:pPr>
              <w:pStyle w:val="ListBullet"/>
            </w:pPr>
            <w:r w:rsidRPr="000577F0">
              <w:t>portfolio of evidence.</w:t>
            </w:r>
          </w:p>
          <w:p w:rsidR="00000000" w:rsidRPr="000577F0" w:rsidP="000577F0">
            <w:pPr>
              <w:pStyle w:val="BodyText"/>
            </w:pPr>
            <w:r w:rsidRPr="000577F0">
              <w:t xml:space="preserve">In all cases it is expected that practical assessment will be combined with targeted questioning to assess underpinning knowledge. </w:t>
            </w:r>
          </w:p>
          <w:p w:rsidR="00000000" w:rsidP="000577F0">
            <w:pPr>
              <w:pStyle w:val="BodyText"/>
              <w:rPr>
                <w:lang w:val="en-NZ"/>
              </w:rPr>
            </w:pPr>
            <w:r w:rsidRPr="000577F0">
              <w:t xml:space="preserve">Where applicable, reasonable adjustment must be made to work environments and training situations to </w:t>
            </w:r>
            <w:r w:rsidRPr="000577F0">
              <w:t>accommodate ethnicity, age, gender, demographics and disability.</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Assessment processes and techniques must be culturally appropriate and appropriate to the language and literacy capacity of the candidate and the work bei</w:t>
            </w:r>
            <w:r w:rsidRPr="000577F0">
              <w:t xml:space="preserve">ng performed. </w:t>
            </w:r>
          </w:p>
        </w:tc>
      </w:tr>
    </w:tbl>
    <w:p w:rsidR="00D323BF" w:rsidP="000577F0">
      <w:pPr>
        <w:pStyle w:val="BodyText"/>
      </w:pPr>
    </w:p>
    <w:p w:rsidR="00D323BF" w:rsidP="000577F0">
      <w:pPr>
        <w:pStyle w:val="BodyText"/>
      </w:pPr>
    </w:p>
    <w:p w:rsidR="00000000" w:rsidRPr="000577F0" w:rsidP="000577F0">
      <w:pPr>
        <w:pStyle w:val="Heading1"/>
      </w:pPr>
      <w:bookmarkStart w:id="11" w:name="O_468084"/>
      <w:bookmarkEnd w:id="11"/>
      <w:r w:rsidRPr="000577F0">
        <w:t>Range Statement</w:t>
      </w:r>
    </w:p>
    <w:tbl>
      <w:tblPr>
        <w:tblW w:w="9462" w:type="dxa"/>
        <w:tblLayout w:type="fixed"/>
        <w:tblCellMar>
          <w:left w:w="62" w:type="dxa"/>
          <w:right w:w="62" w:type="dxa"/>
        </w:tblCellMar>
        <w:tblLook w:val="0000"/>
      </w:tblPr>
      <w:tblGrid>
        <w:gridCol w:w="3800"/>
        <w:gridCol w:w="5662"/>
      </w:tblGrid>
      <w:tr w:rsidTr="000577F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577F0">
            <w:pPr>
              <w:pStyle w:val="BodyText"/>
              <w:rPr>
                <w:lang w:val="en-NZ"/>
              </w:rPr>
            </w:pPr>
            <w:r w:rsidRPr="000577F0">
              <w:t xml:space="preserve">The range statement relates to the unit of competency as a whole. It allows for different work environments and situations that may affect performance. Bold italicised wording, if used in the </w:t>
            </w:r>
            <w:r w:rsidRPr="000577F0">
              <w:t>performance c</w:t>
            </w:r>
            <w:r w:rsidRPr="000577F0">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Competitive systems and practices may include, but are not limited to:</w:t>
            </w:r>
          </w:p>
          <w:p w:rsidR="00000000" w:rsidRPr="000577F0" w:rsidP="000577F0">
            <w:pPr>
              <w:pStyle w:val="ListBullet"/>
            </w:pPr>
            <w:r w:rsidRPr="000577F0">
              <w:t>lean operations</w:t>
            </w:r>
          </w:p>
          <w:p w:rsidR="00000000" w:rsidRPr="000577F0" w:rsidP="000577F0">
            <w:pPr>
              <w:pStyle w:val="ListBullet"/>
            </w:pPr>
            <w:r w:rsidRPr="000577F0">
              <w:t>agile operations</w:t>
            </w:r>
          </w:p>
          <w:p w:rsidR="00000000" w:rsidRPr="000577F0" w:rsidP="000577F0">
            <w:pPr>
              <w:pStyle w:val="ListBullet"/>
            </w:pPr>
            <w:r w:rsidRPr="000577F0">
              <w:t>preventative and predictive maintenance approaches</w:t>
            </w:r>
          </w:p>
          <w:p w:rsidR="00000000" w:rsidRPr="000577F0" w:rsidP="000577F0">
            <w:pPr>
              <w:pStyle w:val="ListBullet"/>
            </w:pPr>
            <w:r w:rsidRPr="000577F0">
              <w:t xml:space="preserve">monitoring and data gathering systems, such as Systems Control and Data Acquisition (SCADA) software, Enterprise Resource Planning (ERP) systems, Materials Resource Planning (MRP) and proprietary systems </w:t>
            </w:r>
          </w:p>
          <w:p w:rsidR="00000000" w:rsidRPr="000577F0" w:rsidP="000577F0">
            <w:pPr>
              <w:pStyle w:val="ListBullet"/>
            </w:pPr>
            <w:r w:rsidRPr="000577F0">
              <w:t xml:space="preserve">statistical process control systems, including six </w:t>
            </w:r>
            <w:r w:rsidRPr="000577F0">
              <w:t>sigma and three sigma</w:t>
            </w:r>
          </w:p>
          <w:p w:rsidR="00000000" w:rsidRPr="000577F0" w:rsidP="000577F0">
            <w:pPr>
              <w:pStyle w:val="ListBullet"/>
            </w:pPr>
            <w:r w:rsidRPr="000577F0">
              <w:t>JIT, kanban and other pull-related operations control systems</w:t>
            </w:r>
          </w:p>
          <w:p w:rsidR="00000000" w:rsidRPr="000577F0" w:rsidP="000577F0">
            <w:pPr>
              <w:pStyle w:val="ListBullet"/>
            </w:pPr>
            <w:r w:rsidRPr="000577F0">
              <w:t>supply, value, and demand chain monitoring and analysis</w:t>
            </w:r>
          </w:p>
          <w:p w:rsidR="00000000" w:rsidRPr="000577F0" w:rsidP="000577F0">
            <w:pPr>
              <w:pStyle w:val="ListBullet"/>
            </w:pPr>
            <w:r w:rsidRPr="000577F0">
              <w:t xml:space="preserve">5S </w:t>
            </w:r>
          </w:p>
          <w:p w:rsidR="00000000" w:rsidRPr="000577F0" w:rsidP="000577F0">
            <w:pPr>
              <w:pStyle w:val="ListBullet"/>
            </w:pPr>
            <w:r w:rsidRPr="000577F0">
              <w:t>continuous improvement (kaizen)</w:t>
            </w:r>
          </w:p>
          <w:p w:rsidR="00000000" w:rsidRPr="000577F0" w:rsidP="000577F0">
            <w:pPr>
              <w:pStyle w:val="ListBullet"/>
            </w:pPr>
            <w:r w:rsidRPr="000577F0">
              <w:t>breakthrough improvement (kaizen blitz)</w:t>
            </w:r>
          </w:p>
          <w:p w:rsidR="00000000" w:rsidRPr="000577F0" w:rsidP="000577F0">
            <w:pPr>
              <w:pStyle w:val="ListBullet"/>
            </w:pPr>
            <w:r w:rsidRPr="000577F0">
              <w:t>cause/effect diagrams</w:t>
            </w:r>
          </w:p>
          <w:p w:rsidR="00000000" w:rsidRPr="000577F0" w:rsidP="000577F0">
            <w:pPr>
              <w:pStyle w:val="ListBullet"/>
            </w:pPr>
            <w:r w:rsidRPr="000577F0">
              <w:t>overall equipment effectiveness (OEE)</w:t>
            </w:r>
          </w:p>
          <w:p w:rsidR="00000000" w:rsidRPr="000577F0" w:rsidP="000577F0">
            <w:pPr>
              <w:pStyle w:val="ListBullet"/>
            </w:pPr>
            <w:r w:rsidRPr="000577F0">
              <w:t>takt time</w:t>
            </w:r>
          </w:p>
          <w:p w:rsidR="00000000" w:rsidRPr="000577F0" w:rsidP="000577F0">
            <w:pPr>
              <w:pStyle w:val="ListBullet"/>
            </w:pPr>
            <w:r w:rsidRPr="000577F0">
              <w:t>process mapping</w:t>
            </w:r>
          </w:p>
          <w:p w:rsidR="00000000" w:rsidRPr="000577F0" w:rsidP="000577F0">
            <w:pPr>
              <w:pStyle w:val="ListBullet"/>
            </w:pPr>
            <w:r w:rsidRPr="000577F0">
              <w:t xml:space="preserve">problem solving </w:t>
            </w:r>
          </w:p>
          <w:p w:rsidR="00000000" w:rsidRPr="000577F0" w:rsidP="000577F0">
            <w:pPr>
              <w:pStyle w:val="ListBullet"/>
            </w:pPr>
            <w:r w:rsidRPr="000577F0">
              <w:t>run charts</w:t>
            </w:r>
          </w:p>
          <w:p w:rsidR="00000000" w:rsidRPr="000577F0" w:rsidP="000577F0">
            <w:pPr>
              <w:pStyle w:val="ListBullet"/>
            </w:pPr>
            <w:r w:rsidRPr="000577F0">
              <w:t>standard procedures</w:t>
            </w:r>
          </w:p>
          <w:p w:rsidR="00000000" w:rsidRPr="000577F0" w:rsidP="000577F0">
            <w:pPr>
              <w:pStyle w:val="ListBullet"/>
            </w:pPr>
            <w:r w:rsidRPr="000577F0">
              <w:t>current reality tree</w:t>
            </w:r>
          </w:p>
          <w:p w:rsidR="00000000" w:rsidRPr="000577F0" w:rsidP="000577F0">
            <w:pPr>
              <w:pStyle w:val="BodyText"/>
            </w:pPr>
            <w:r w:rsidRPr="000577F0">
              <w:t>Competitive systems and practices should be interpreted so as to take into account:</w:t>
            </w:r>
          </w:p>
          <w:p w:rsidR="00000000" w:rsidRPr="000577F0" w:rsidP="000577F0">
            <w:pPr>
              <w:pStyle w:val="ListBullet"/>
            </w:pPr>
            <w:r w:rsidRPr="000577F0">
              <w:t>the stage of implementation of competi</w:t>
            </w:r>
            <w:r w:rsidRPr="000577F0">
              <w:t>tive systems and practices</w:t>
            </w:r>
          </w:p>
          <w:p w:rsidR="00000000" w:rsidRPr="000577F0" w:rsidP="000577F0">
            <w:pPr>
              <w:pStyle w:val="ListBullet"/>
            </w:pPr>
            <w:r w:rsidRPr="000577F0">
              <w:t>the size of the enterprise</w:t>
            </w:r>
          </w:p>
          <w:p w:rsidR="00000000" w:rsidP="000577F0">
            <w:pPr>
              <w:pStyle w:val="ListBullet"/>
              <w:rPr>
                <w:lang w:val="en-NZ"/>
              </w:rPr>
            </w:pPr>
            <w:r w:rsidRPr="000577F0">
              <w:t>the work organisation, culture, regulatory environment and the industry sector</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t>Where reference is made to industry codes of practice, and/or Australian/international standards, the latest version must be used</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t>All changes implemented should be at least neutral, or preferably beneficial, in their impact on HSE</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Relevance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Relevance</w:t>
            </w:r>
            <w:r w:rsidRPr="000577F0">
              <w:t xml:space="preserve"> of KPIs includes:</w:t>
            </w:r>
          </w:p>
          <w:p w:rsidR="00000000" w:rsidRPr="000577F0" w:rsidP="000577F0">
            <w:pPr>
              <w:pStyle w:val="ListBullet"/>
            </w:pPr>
            <w:r w:rsidRPr="000577F0">
              <w:t>appropriateness (did they lead to/encourage desirable performance?)</w:t>
            </w:r>
          </w:p>
          <w:p w:rsidR="00000000" w:rsidRPr="000577F0" w:rsidP="000577F0">
            <w:pPr>
              <w:pStyle w:val="ListBullet"/>
            </w:pPr>
            <w:r w:rsidRPr="000577F0">
              <w:t>currency (are they still encouraging desirable performance?)</w:t>
            </w:r>
          </w:p>
          <w:p w:rsidR="00000000" w:rsidRPr="000577F0" w:rsidP="000577F0">
            <w:pPr>
              <w:pStyle w:val="ListBullet"/>
            </w:pPr>
            <w:r w:rsidRPr="000577F0">
              <w:t>unintended consequences (do they lead to outcomes which are not desirable, even if some performance is desi</w:t>
            </w:r>
            <w:r w:rsidRPr="000577F0">
              <w:t>rable?)</w:t>
            </w:r>
          </w:p>
          <w:p w:rsidR="00000000" w:rsidP="000577F0">
            <w:pPr>
              <w:pStyle w:val="ListBullet"/>
              <w:rPr>
                <w:lang w:val="en-NZ"/>
              </w:rPr>
            </w:pPr>
            <w:r w:rsidRPr="000577F0">
              <w:t>signal/noise (is the balance between desirable and undesirable outcomes strong and positive?)</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Compare outcomes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Outcomes include comparing:</w:t>
            </w:r>
          </w:p>
          <w:p w:rsidR="00000000" w:rsidRPr="000577F0" w:rsidP="000577F0">
            <w:pPr>
              <w:pStyle w:val="ListBullet"/>
            </w:pPr>
            <w:r w:rsidRPr="000577F0">
              <w:t>cost/benefit</w:t>
            </w:r>
          </w:p>
          <w:p w:rsidR="00000000" w:rsidRPr="000577F0" w:rsidP="000577F0">
            <w:pPr>
              <w:pStyle w:val="ListBullet"/>
            </w:pPr>
            <w:r w:rsidRPr="000577F0">
              <w:t>timing</w:t>
            </w:r>
          </w:p>
          <w:p w:rsidR="00000000" w:rsidRPr="000577F0" w:rsidP="000577F0">
            <w:pPr>
              <w:pStyle w:val="ListBullet"/>
            </w:pPr>
            <w:r w:rsidRPr="000577F0">
              <w:t>value stream implications</w:t>
            </w:r>
          </w:p>
          <w:p w:rsidR="00000000" w:rsidRPr="000577F0" w:rsidP="000577F0">
            <w:pPr>
              <w:pStyle w:val="ListBullet"/>
            </w:pPr>
            <w:r w:rsidRPr="000577F0">
              <w:t>HSE issues</w:t>
            </w:r>
          </w:p>
          <w:p w:rsidR="00000000" w:rsidRPr="000577F0" w:rsidP="000577F0">
            <w:pPr>
              <w:pStyle w:val="ListBullet"/>
            </w:pPr>
            <w:r w:rsidRPr="000577F0">
              <w:t>process reliability issues</w:t>
            </w:r>
          </w:p>
          <w:p w:rsidR="00000000" w:rsidP="000577F0">
            <w:pPr>
              <w:pStyle w:val="ListBullet"/>
              <w:rPr>
                <w:lang w:val="en-NZ"/>
              </w:rPr>
            </w:pPr>
            <w:r w:rsidRPr="000577F0">
              <w:t>benefit to customer/perceived customer benefit</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Required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Required resources include:</w:t>
            </w:r>
          </w:p>
          <w:p w:rsidR="00000000" w:rsidRPr="000577F0" w:rsidP="000577F0">
            <w:pPr>
              <w:pStyle w:val="ListBullet"/>
            </w:pPr>
            <w:r w:rsidRPr="000577F0">
              <w:t>plant</w:t>
            </w:r>
          </w:p>
          <w:p w:rsidR="00000000" w:rsidRPr="000577F0" w:rsidP="000577F0">
            <w:pPr>
              <w:pStyle w:val="ListBullet"/>
            </w:pPr>
            <w:r w:rsidRPr="000577F0">
              <w:t>materials (e.g. raw materials, components, work in progress and other consumables)</w:t>
            </w:r>
          </w:p>
          <w:p w:rsidR="00000000" w:rsidRPr="000577F0" w:rsidP="000577F0">
            <w:pPr>
              <w:pStyle w:val="ListBullet"/>
            </w:pPr>
            <w:r w:rsidRPr="000577F0">
              <w:t>energy (e.g. heating, cooling and fuel)</w:t>
            </w:r>
          </w:p>
          <w:p w:rsidR="00000000" w:rsidRPr="000577F0" w:rsidP="000577F0">
            <w:pPr>
              <w:pStyle w:val="ListBullet"/>
            </w:pPr>
            <w:r w:rsidRPr="000577F0">
              <w:t>people</w:t>
            </w:r>
          </w:p>
          <w:p w:rsidR="00000000" w:rsidRPr="000577F0" w:rsidP="000577F0">
            <w:pPr>
              <w:pStyle w:val="ListBullet"/>
            </w:pPr>
            <w:r w:rsidRPr="000577F0">
              <w:t>skills</w:t>
            </w:r>
          </w:p>
          <w:p w:rsidR="00000000" w:rsidRPr="000577F0" w:rsidP="000577F0">
            <w:pPr>
              <w:pStyle w:val="ListBullet"/>
            </w:pPr>
            <w:r w:rsidRPr="000577F0">
              <w:t>finances</w:t>
            </w:r>
          </w:p>
          <w:p w:rsidR="00000000" w:rsidRPr="000577F0" w:rsidP="000577F0">
            <w:pPr>
              <w:pStyle w:val="ListBullet"/>
            </w:pPr>
            <w:r w:rsidRPr="000577F0">
              <w:t>feedback/visual enterprise resources</w:t>
            </w:r>
          </w:p>
          <w:p w:rsidR="00000000" w:rsidP="000577F0">
            <w:pPr>
              <w:pStyle w:val="ListBullet"/>
              <w:rPr>
                <w:lang w:val="en-NZ"/>
              </w:rPr>
            </w:pPr>
            <w:r w:rsidRPr="000577F0">
              <w:t>measuring equipment</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Improvement may be sustained by including it in:</w:t>
            </w:r>
          </w:p>
          <w:p w:rsidR="00000000" w:rsidRPr="000577F0" w:rsidP="000577F0">
            <w:pPr>
              <w:pStyle w:val="ListBullet"/>
            </w:pPr>
            <w:r w:rsidRPr="000577F0">
              <w:t>standard procedures and work instructions</w:t>
            </w:r>
          </w:p>
          <w:p w:rsidR="00000000" w:rsidRPr="000577F0" w:rsidP="000577F0">
            <w:pPr>
              <w:pStyle w:val="ListBullet"/>
            </w:pPr>
            <w:r w:rsidRPr="000577F0">
              <w:t>standard practice</w:t>
            </w:r>
          </w:p>
          <w:p w:rsidR="00000000" w:rsidP="000577F0">
            <w:pPr>
              <w:pStyle w:val="ListBullet"/>
              <w:rPr>
                <w:lang w:val="en-NZ"/>
              </w:rPr>
            </w:pPr>
            <w:r w:rsidRPr="000577F0">
              <w:t>other relevant documents and practices</w:t>
            </w:r>
          </w:p>
        </w:tc>
      </w:tr>
      <w:tr w:rsidTr="000577F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7F0">
            <w:pPr>
              <w:pStyle w:val="BodyText"/>
              <w:rPr>
                <w:lang w:val="en-NZ"/>
              </w:rPr>
            </w:pPr>
            <w:r w:rsidRPr="000577F0">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7F0" w:rsidP="000577F0">
            <w:pPr>
              <w:pStyle w:val="BodyText"/>
            </w:pPr>
            <w:r w:rsidRPr="000577F0">
              <w:t>Team leader m</w:t>
            </w:r>
            <w:r w:rsidRPr="000577F0">
              <w:t>ay include:</w:t>
            </w:r>
          </w:p>
          <w:p w:rsidR="00000000" w:rsidRPr="000577F0" w:rsidP="000577F0">
            <w:pPr>
              <w:pStyle w:val="ListBullet"/>
            </w:pPr>
            <w:r w:rsidRPr="000577F0">
              <w:t>any person who may have either a permanent or an ad hoc role in facilitating the function of a team in a workplace</w:t>
            </w:r>
          </w:p>
        </w:tc>
      </w:tr>
    </w:tbl>
    <w:p w:rsidR="00D323BF" w:rsidP="000577F0">
      <w:pPr>
        <w:pStyle w:val="ListBullet"/>
      </w:pPr>
    </w:p>
    <w:p w:rsidR="00D323BF" w:rsidP="000577F0">
      <w:pPr>
        <w:pStyle w:val="ListBullet"/>
      </w:pPr>
    </w:p>
    <w:p w:rsidR="00000000" w:rsidRPr="000577F0" w:rsidP="000577F0">
      <w:pPr>
        <w:pStyle w:val="Heading1"/>
      </w:pPr>
      <w:bookmarkStart w:id="12" w:name="O_468085"/>
      <w:bookmarkEnd w:id="12"/>
      <w:r w:rsidRPr="000577F0">
        <w:t>Unit Sector(s)</w:t>
      </w:r>
    </w:p>
    <w:tbl>
      <w:tblPr>
        <w:tblW w:w="9354" w:type="dxa"/>
        <w:tblLayout w:type="fixed"/>
        <w:tblCellMar>
          <w:left w:w="62" w:type="dxa"/>
          <w:right w:w="62" w:type="dxa"/>
        </w:tblCellMar>
        <w:tblLook w:val="0000"/>
      </w:tblPr>
      <w:tblGrid>
        <w:gridCol w:w="2592"/>
        <w:gridCol w:w="6762"/>
      </w:tblGrid>
      <w:tr w:rsidTr="000577F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577F0">
            <w:pPr>
              <w:pStyle w:val="BodyText"/>
              <w:rPr>
                <w:lang w:val="en-NZ"/>
              </w:rPr>
            </w:pPr>
            <w:r w:rsidRPr="000577F0">
              <w:t>Unit sector</w:t>
            </w:r>
          </w:p>
        </w:tc>
        <w:tc>
          <w:tcPr>
            <w:tcW w:w="6762" w:type="dxa"/>
            <w:tcBorders>
              <w:top w:val="nil"/>
              <w:left w:val="nil"/>
              <w:bottom w:val="nil"/>
              <w:right w:val="nil"/>
            </w:tcBorders>
            <w:tcMar>
              <w:top w:w="0" w:type="dxa"/>
              <w:left w:w="62" w:type="dxa"/>
              <w:bottom w:w="0" w:type="dxa"/>
              <w:right w:w="62" w:type="dxa"/>
            </w:tcMar>
          </w:tcPr>
          <w:p w:rsidR="00000000" w:rsidRPr="000577F0" w:rsidP="000577F0">
            <w:pPr>
              <w:pStyle w:val="BodyText"/>
            </w:pPr>
            <w:r w:rsidRPr="000577F0">
              <w:t>Competitive systems and practices</w:t>
            </w:r>
          </w:p>
        </w:tc>
      </w:tr>
    </w:tbl>
    <w:p w:rsidR="00000000" w:rsidRPr="000577F0" w:rsidP="000577F0">
      <w:pPr>
        <w:pStyle w:val="BodyText"/>
      </w:pPr>
    </w:p>
    <w:p w:rsidR="00000000" w:rsidRPr="000577F0" w:rsidP="000577F0">
      <w:pPr>
        <w:pStyle w:val="AllowPageBreak"/>
      </w:pPr>
    </w:p>
    <w:p w:rsidR="00000000" w:rsidRPr="000577F0" w:rsidP="000577F0">
      <w:pPr>
        <w:pStyle w:val="Heading1"/>
      </w:pPr>
      <w:bookmarkStart w:id="13" w:name="O_468086"/>
      <w:bookmarkEnd w:id="13"/>
      <w:r w:rsidRPr="000577F0">
        <w:t>Custom Content Section</w:t>
      </w:r>
    </w:p>
    <w:p w:rsidR="00000000" w:rsidRPr="000577F0" w:rsidP="000577F0">
      <w:pPr>
        <w:pStyle w:val="BodyText"/>
      </w:pPr>
      <w:r w:rsidRPr="000577F0">
        <w:t>Not applicable.</w:t>
      </w:r>
    </w:p>
    <w:p w:rsidR="00000000" w:rsidRPr="000577F0" w:rsidP="000577F0"/>
    <w:sectPr w:rsidSect="00057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3BF" w:rsidP="00D323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BF" w:rsidP="00057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23BF" w:rsidP="000577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23BF" w:rsidP="000577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3BF" w:rsidP="00D323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BF" w:rsidP="000577F0">
    <w:pPr>
      <w:pStyle w:val="Header"/>
      <w:framePr w:wrap="around"/>
    </w:pPr>
    <w:r>
      <w:fldChar w:fldCharType="begin"/>
    </w:r>
    <w:r>
      <w:instrText xml:space="preserve"> TITLE   \* MERGEFORMAT </w:instrText>
    </w:r>
    <w:r>
      <w:fldChar w:fldCharType="separate"/>
    </w:r>
    <w:r>
      <w:t>MSS407013A Review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23BF" w:rsidP="000577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241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484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09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7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77F0"/>
    <w:pPr>
      <w:spacing w:before="360" w:after="60"/>
      <w:outlineLvl w:val="0"/>
    </w:pPr>
    <w:rPr>
      <w:sz w:val="32"/>
    </w:rPr>
  </w:style>
  <w:style w:type="paragraph" w:styleId="Heading2">
    <w:name w:val="heading 2"/>
    <w:basedOn w:val="HeadingBase"/>
    <w:next w:val="BodyText"/>
    <w:link w:val="Heading2Char"/>
    <w:qFormat/>
    <w:rsid w:val="000577F0"/>
    <w:pPr>
      <w:keepLines/>
      <w:spacing w:before="240" w:after="120"/>
      <w:outlineLvl w:val="1"/>
    </w:pPr>
    <w:rPr>
      <w:sz w:val="28"/>
      <w:szCs w:val="40"/>
    </w:rPr>
  </w:style>
  <w:style w:type="paragraph" w:styleId="Heading3">
    <w:name w:val="heading 3"/>
    <w:basedOn w:val="HeadingBase"/>
    <w:next w:val="BodyText"/>
    <w:link w:val="Heading3Char"/>
    <w:qFormat/>
    <w:rsid w:val="000577F0"/>
    <w:pPr>
      <w:spacing w:before="180" w:after="120"/>
      <w:outlineLvl w:val="2"/>
    </w:pPr>
    <w:rPr>
      <w:spacing w:val="-10"/>
      <w:kern w:val="32"/>
    </w:rPr>
  </w:style>
  <w:style w:type="paragraph" w:styleId="Heading4">
    <w:name w:val="heading 4"/>
    <w:basedOn w:val="HeadingBase"/>
    <w:next w:val="BodyText"/>
    <w:link w:val="Heading4Char"/>
    <w:qFormat/>
    <w:rsid w:val="000577F0"/>
    <w:pPr>
      <w:spacing w:before="160" w:after="120"/>
      <w:outlineLvl w:val="3"/>
    </w:pPr>
    <w:rPr>
      <w:sz w:val="22"/>
    </w:rPr>
  </w:style>
  <w:style w:type="paragraph" w:styleId="Heading5">
    <w:name w:val="heading 5"/>
    <w:basedOn w:val="HeadingBase"/>
    <w:next w:val="Normal"/>
    <w:link w:val="Heading5Char"/>
    <w:qFormat/>
    <w:rsid w:val="000577F0"/>
    <w:pPr>
      <w:spacing w:before="80"/>
      <w:outlineLvl w:val="4"/>
    </w:pPr>
    <w:rPr>
      <w:color w:val="918585"/>
      <w:sz w:val="20"/>
    </w:rPr>
  </w:style>
  <w:style w:type="paragraph" w:styleId="Heading6">
    <w:name w:val="heading 6"/>
    <w:basedOn w:val="HeadingBase"/>
    <w:next w:val="Normal"/>
    <w:link w:val="Heading6Char"/>
    <w:qFormat/>
    <w:rsid w:val="000577F0"/>
    <w:pPr>
      <w:spacing w:before="60"/>
      <w:outlineLvl w:val="5"/>
    </w:pPr>
    <w:rPr>
      <w:color w:val="918585"/>
      <w:sz w:val="20"/>
    </w:rPr>
  </w:style>
  <w:style w:type="paragraph" w:styleId="Heading7">
    <w:name w:val="heading 7"/>
    <w:basedOn w:val="Normal"/>
    <w:next w:val="Normal"/>
    <w:link w:val="Heading7Char"/>
    <w:qFormat/>
    <w:rsid w:val="000577F0"/>
    <w:pPr>
      <w:ind w:left="720"/>
      <w:outlineLvl w:val="6"/>
    </w:pPr>
    <w:rPr>
      <w:i/>
    </w:rPr>
  </w:style>
  <w:style w:type="paragraph" w:styleId="Heading8">
    <w:name w:val="heading 8"/>
    <w:basedOn w:val="Normal"/>
    <w:next w:val="Normal"/>
    <w:link w:val="Heading8Char"/>
    <w:qFormat/>
    <w:rsid w:val="000577F0"/>
    <w:pPr>
      <w:ind w:left="720"/>
      <w:outlineLvl w:val="7"/>
    </w:pPr>
    <w:rPr>
      <w:i/>
    </w:rPr>
  </w:style>
  <w:style w:type="paragraph" w:styleId="Heading9">
    <w:name w:val="heading 9"/>
    <w:basedOn w:val="Normal"/>
    <w:next w:val="Normal"/>
    <w:link w:val="Heading9Char"/>
    <w:qFormat/>
    <w:rsid w:val="000577F0"/>
    <w:pPr>
      <w:ind w:left="720"/>
      <w:outlineLvl w:val="8"/>
    </w:pPr>
    <w:rPr>
      <w:i/>
    </w:rPr>
  </w:style>
  <w:style w:type="character" w:default="1" w:styleId="DefaultParagraphFont">
    <w:name w:val="Default Paragraph Font"/>
    <w:uiPriority w:val="1"/>
    <w:unhideWhenUsed/>
    <w:rsid w:val="00057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7F0"/>
  </w:style>
  <w:style w:type="character" w:customStyle="1" w:styleId="Heading1Char">
    <w:name w:val="Heading 1 Char"/>
    <w:basedOn w:val="DefaultParagraphFont"/>
    <w:link w:val="Heading1"/>
    <w:rsid w:val="000577F0"/>
    <w:rPr>
      <w:rFonts w:ascii="Times New Roman" w:eastAsia="Times New Roman" w:hAnsi="Times New Roman" w:cs="Times New Roman"/>
      <w:b/>
      <w:sz w:val="32"/>
      <w:szCs w:val="20"/>
      <w:lang w:eastAsia="en-US"/>
    </w:rPr>
  </w:style>
  <w:style w:type="paragraph" w:styleId="BodyText">
    <w:name w:val="Body Text"/>
    <w:basedOn w:val="Normal"/>
    <w:link w:val="BodyTextChar"/>
    <w:rsid w:val="00057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77F0"/>
    <w:rPr>
      <w:rFonts w:ascii="Times New Roman" w:eastAsia="Times New Roman" w:hAnsi="Times New Roman" w:cs="Times New Roman"/>
      <w:sz w:val="24"/>
      <w:lang w:val="en-US" w:eastAsia="en-US"/>
    </w:rPr>
  </w:style>
  <w:style w:type="paragraph" w:styleId="Footer">
    <w:name w:val="footer"/>
    <w:basedOn w:val="Normal"/>
    <w:link w:val="FooterChar"/>
    <w:rsid w:val="00057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7F0"/>
    <w:rPr>
      <w:rFonts w:ascii="Times New Roman" w:eastAsia="Times New Roman" w:hAnsi="Times New Roman" w:cs="Times New Roman"/>
      <w:sz w:val="16"/>
      <w:lang w:val="en-US" w:eastAsia="en-US"/>
    </w:rPr>
  </w:style>
  <w:style w:type="paragraph" w:styleId="ListBullet">
    <w:name w:val="List Bullet"/>
    <w:basedOn w:val="List"/>
    <w:rsid w:val="000577F0"/>
    <w:pPr>
      <w:numPr>
        <w:numId w:val="13"/>
      </w:numPr>
      <w:tabs>
        <w:tab w:val="clear" w:pos="340"/>
      </w:tabs>
      <w:spacing w:before="40" w:after="40"/>
    </w:pPr>
  </w:style>
  <w:style w:type="character" w:customStyle="1" w:styleId="SpecialBold">
    <w:name w:val="Special Bold"/>
    <w:basedOn w:val="DefaultParagraphFont"/>
    <w:rsid w:val="000577F0"/>
    <w:rPr>
      <w:b/>
      <w:spacing w:val="0"/>
    </w:rPr>
  </w:style>
  <w:style w:type="paragraph" w:styleId="ListBullet2">
    <w:name w:val="List Bullet 2"/>
    <w:basedOn w:val="List2"/>
    <w:rsid w:val="000577F0"/>
    <w:pPr>
      <w:numPr>
        <w:numId w:val="14"/>
      </w:numPr>
      <w:tabs>
        <w:tab w:val="clear" w:pos="680"/>
      </w:tabs>
    </w:pPr>
  </w:style>
  <w:style w:type="paragraph" w:styleId="Header">
    <w:name w:val="header"/>
    <w:basedOn w:val="Normal"/>
    <w:link w:val="HeaderChar"/>
    <w:rsid w:val="00057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7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77F0"/>
    <w:pPr>
      <w:spacing w:before="240" w:after="120"/>
      <w:outlineLvl w:val="0"/>
    </w:pPr>
    <w:rPr>
      <w:rFonts w:ascii="Times New Roman" w:hAnsi="Times New Roman"/>
      <w:b/>
      <w:sz w:val="28"/>
    </w:rPr>
  </w:style>
  <w:style w:type="paragraph" w:customStyle="1" w:styleId="AllowPageBreak">
    <w:name w:val="AllowPageBreak"/>
    <w:rsid w:val="00057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7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77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77F0"/>
    <w:rPr>
      <w:rFonts w:ascii="Courier New" w:eastAsia="Times New Roman" w:hAnsi="Courier New" w:cs="Times New Roman"/>
      <w:i/>
      <w:szCs w:val="20"/>
      <w:lang w:val="en-US" w:eastAsia="en-US"/>
    </w:rPr>
  </w:style>
  <w:style w:type="paragraph" w:customStyle="1" w:styleId="HeadingBase">
    <w:name w:val="Heading Base"/>
    <w:rsid w:val="00057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7F0"/>
    <w:pPr>
      <w:tabs>
        <w:tab w:val="right" w:leader="dot" w:pos="9072"/>
      </w:tabs>
      <w:ind w:left="567"/>
    </w:pPr>
    <w:rPr>
      <w:szCs w:val="22"/>
    </w:rPr>
  </w:style>
  <w:style w:type="paragraph" w:customStyle="1" w:styleId="TOCBase">
    <w:name w:val="TOC Base"/>
    <w:rsid w:val="00057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7F0"/>
    <w:pPr>
      <w:tabs>
        <w:tab w:val="right" w:leader="dot" w:pos="9072"/>
      </w:tabs>
      <w:spacing w:before="40" w:after="40"/>
      <w:ind w:left="284"/>
    </w:pPr>
    <w:rPr>
      <w:rFonts w:ascii="Times New Roman" w:hAnsi="Times New Roman"/>
    </w:rPr>
  </w:style>
  <w:style w:type="paragraph" w:styleId="TOC1">
    <w:name w:val="toc 1"/>
    <w:basedOn w:val="TOCBase"/>
    <w:next w:val="Normal"/>
    <w:rsid w:val="000577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77F0"/>
    <w:pPr>
      <w:spacing w:before="5040"/>
      <w:jc w:val="center"/>
    </w:pPr>
    <w:rPr>
      <w:sz w:val="48"/>
      <w:szCs w:val="72"/>
      <w:lang w:val="en-US"/>
    </w:rPr>
  </w:style>
  <w:style w:type="character" w:customStyle="1" w:styleId="TitleChar">
    <w:name w:val="Title Char"/>
    <w:basedOn w:val="DefaultParagraphFont"/>
    <w:link w:val="Title"/>
    <w:rsid w:val="00057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7F0"/>
    <w:pPr>
      <w:tabs>
        <w:tab w:val="left" w:pos="3600"/>
        <w:tab w:val="left" w:pos="3958"/>
      </w:tabs>
    </w:pPr>
  </w:style>
  <w:style w:type="paragraph" w:styleId="List">
    <w:name w:val="List"/>
    <w:basedOn w:val="BodyText"/>
    <w:next w:val="BodyText"/>
    <w:rsid w:val="000577F0"/>
    <w:pPr>
      <w:tabs>
        <w:tab w:val="left" w:pos="340"/>
      </w:tabs>
      <w:spacing w:before="60" w:after="60"/>
      <w:ind w:left="340" w:hanging="340"/>
    </w:pPr>
  </w:style>
  <w:style w:type="paragraph" w:customStyle="1" w:styleId="Note">
    <w:name w:val="Note"/>
    <w:basedOn w:val="BodyText"/>
    <w:rsid w:val="00057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7F0"/>
    <w:pPr>
      <w:framePr w:wrap="auto" w:hAnchor="text" w:y="6049"/>
    </w:pPr>
    <w:rPr>
      <w:color w:val="000000"/>
      <w:sz w:val="40"/>
    </w:rPr>
  </w:style>
  <w:style w:type="paragraph" w:customStyle="1" w:styleId="TOCTitle">
    <w:name w:val="TOCTitle"/>
    <w:basedOn w:val="Heading1"/>
    <w:rsid w:val="000577F0"/>
    <w:pPr>
      <w:spacing w:after="240"/>
      <w:jc w:val="center"/>
      <w:outlineLvl w:val="9"/>
    </w:pPr>
    <w:rPr>
      <w:caps/>
    </w:rPr>
  </w:style>
  <w:style w:type="paragraph" w:customStyle="1" w:styleId="Version">
    <w:name w:val="Version"/>
    <w:rsid w:val="00057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7F0"/>
    <w:pPr>
      <w:keepNext w:val="0"/>
      <w:tabs>
        <w:tab w:val="right" w:pos="4176"/>
      </w:tabs>
      <w:ind w:left="198" w:hanging="198"/>
    </w:pPr>
    <w:rPr>
      <w:rFonts w:ascii="Garamond" w:hAnsi="Garamond"/>
    </w:rPr>
  </w:style>
  <w:style w:type="paragraph" w:styleId="IndexHeading">
    <w:name w:val="index heading"/>
    <w:basedOn w:val="Normal"/>
    <w:next w:val="Index1"/>
    <w:semiHidden/>
    <w:rsid w:val="000577F0"/>
    <w:pPr>
      <w:spacing w:before="120" w:after="120"/>
    </w:pPr>
    <w:rPr>
      <w:rFonts w:ascii="Arial" w:hAnsi="Arial"/>
      <w:b/>
      <w:color w:val="918585"/>
      <w:sz w:val="24"/>
    </w:rPr>
  </w:style>
  <w:style w:type="paragraph" w:customStyle="1" w:styleId="Chapter">
    <w:name w:val="Chapter"/>
    <w:basedOn w:val="Normal"/>
    <w:rsid w:val="000577F0"/>
    <w:pPr>
      <w:spacing w:before="240"/>
    </w:pPr>
    <w:rPr>
      <w:rFonts w:ascii="Times New Roman" w:hAnsi="Times New Roman"/>
      <w:smallCaps/>
      <w:spacing w:val="80"/>
      <w:sz w:val="28"/>
    </w:rPr>
  </w:style>
  <w:style w:type="paragraph" w:customStyle="1" w:styleId="InChapter">
    <w:name w:val="InChapter"/>
    <w:basedOn w:val="Heading3"/>
    <w:rsid w:val="000577F0"/>
    <w:pPr>
      <w:spacing w:after="240"/>
      <w:outlineLvl w:val="9"/>
    </w:pPr>
    <w:rPr>
      <w:noProof/>
    </w:rPr>
  </w:style>
  <w:style w:type="paragraph" w:styleId="Index2">
    <w:name w:val="index 2"/>
    <w:basedOn w:val="Normal"/>
    <w:next w:val="Normal"/>
    <w:semiHidden/>
    <w:rsid w:val="000577F0"/>
    <w:pPr>
      <w:tabs>
        <w:tab w:val="right" w:pos="4176"/>
      </w:tabs>
      <w:ind w:left="568" w:hanging="284"/>
    </w:pPr>
    <w:rPr>
      <w:rFonts w:ascii="Garamond" w:hAnsi="Garamond"/>
    </w:rPr>
  </w:style>
  <w:style w:type="paragraph" w:customStyle="1" w:styleId="Byline">
    <w:name w:val="Byline"/>
    <w:rsid w:val="00057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7F0"/>
    <w:pPr>
      <w:tabs>
        <w:tab w:val="clear" w:pos="3600"/>
        <w:tab w:val="clear" w:pos="3958"/>
      </w:tabs>
      <w:jc w:val="right"/>
    </w:pPr>
  </w:style>
  <w:style w:type="character" w:styleId="Emphasis">
    <w:name w:val="Emphasis"/>
    <w:basedOn w:val="DefaultParagraphFont"/>
    <w:qFormat/>
    <w:rsid w:val="000577F0"/>
    <w:rPr>
      <w:i/>
    </w:rPr>
  </w:style>
  <w:style w:type="paragraph" w:styleId="Caption">
    <w:name w:val="caption"/>
    <w:basedOn w:val="BodyText"/>
    <w:next w:val="Normal"/>
    <w:qFormat/>
    <w:rsid w:val="000577F0"/>
    <w:pPr>
      <w:framePr w:w="2268" w:hSpace="181" w:vSpace="181" w:wrap="around" w:vAnchor="text" w:hAnchor="page" w:x="1135" w:y="285" w:anchorLock="1"/>
    </w:pPr>
    <w:rPr>
      <w:i/>
    </w:rPr>
  </w:style>
  <w:style w:type="paragraph" w:customStyle="1" w:styleId="MiniTOCTitle">
    <w:name w:val="MiniTOCTitle"/>
    <w:basedOn w:val="Heading4"/>
    <w:rsid w:val="000577F0"/>
    <w:pPr>
      <w:spacing w:before="240"/>
      <w:outlineLvl w:val="9"/>
    </w:pPr>
    <w:rPr>
      <w:noProof/>
      <w:sz w:val="24"/>
    </w:rPr>
  </w:style>
  <w:style w:type="paragraph" w:customStyle="1" w:styleId="MiniTOCItem">
    <w:name w:val="MiniTOCItem"/>
    <w:basedOn w:val="ListBullet"/>
    <w:rsid w:val="000577F0"/>
    <w:pPr>
      <w:numPr>
        <w:numId w:val="0"/>
      </w:numPr>
      <w:tabs>
        <w:tab w:val="right" w:leader="dot" w:pos="6521"/>
      </w:tabs>
      <w:spacing w:before="0" w:after="0"/>
    </w:pPr>
  </w:style>
  <w:style w:type="paragraph" w:customStyle="1" w:styleId="TOFTitle">
    <w:name w:val="TOFTitle"/>
    <w:basedOn w:val="TOCTitle"/>
    <w:rsid w:val="000577F0"/>
  </w:style>
  <w:style w:type="paragraph" w:styleId="TableofFigures">
    <w:name w:val="table of figures"/>
    <w:basedOn w:val="Normal"/>
    <w:next w:val="Normal"/>
    <w:semiHidden/>
    <w:rsid w:val="000577F0"/>
    <w:pPr>
      <w:tabs>
        <w:tab w:val="right" w:leader="dot" w:pos="9072"/>
      </w:tabs>
      <w:ind w:left="970" w:hanging="403"/>
    </w:pPr>
    <w:rPr>
      <w:rFonts w:ascii="Times New Roman" w:hAnsi="Times New Roman"/>
      <w:b/>
    </w:rPr>
  </w:style>
  <w:style w:type="paragraph" w:styleId="ListNumber">
    <w:name w:val="List Number"/>
    <w:basedOn w:val="List"/>
    <w:rsid w:val="000577F0"/>
    <w:pPr>
      <w:numPr>
        <w:numId w:val="11"/>
      </w:numPr>
    </w:pPr>
  </w:style>
  <w:style w:type="character" w:customStyle="1" w:styleId="WingdingSymbols">
    <w:name w:val="Wingding Symbols"/>
    <w:rsid w:val="000577F0"/>
    <w:rPr>
      <w:rFonts w:ascii="Wingdings" w:hAnsi="Wingdings"/>
    </w:rPr>
  </w:style>
  <w:style w:type="paragraph" w:customStyle="1" w:styleId="TableHeading">
    <w:name w:val="Table Heading"/>
    <w:basedOn w:val="HeadingBase"/>
    <w:rsid w:val="000577F0"/>
    <w:pPr>
      <w:keepLines/>
      <w:pBdr>
        <w:bottom w:val="single" w:sz="6" w:space="1" w:color="918585"/>
      </w:pBdr>
      <w:spacing w:before="240"/>
    </w:pPr>
  </w:style>
  <w:style w:type="character" w:customStyle="1" w:styleId="HotSpot">
    <w:name w:val="HotSpot"/>
    <w:rsid w:val="000577F0"/>
    <w:rPr>
      <w:color w:val="0033CC"/>
      <w:u w:val="none"/>
    </w:rPr>
  </w:style>
  <w:style w:type="paragraph" w:customStyle="1" w:styleId="BodyTextRight">
    <w:name w:val="Body Text Right"/>
    <w:basedOn w:val="BodyText"/>
    <w:rsid w:val="000577F0"/>
    <w:pPr>
      <w:spacing w:before="0" w:after="0"/>
      <w:jc w:val="right"/>
    </w:pPr>
  </w:style>
  <w:style w:type="paragraph" w:styleId="Index3">
    <w:name w:val="index 3"/>
    <w:basedOn w:val="ListNumber2"/>
    <w:next w:val="Normal"/>
    <w:semiHidden/>
    <w:rsid w:val="000577F0"/>
    <w:pPr>
      <w:numPr>
        <w:numId w:val="0"/>
      </w:numPr>
      <w:tabs>
        <w:tab w:val="right" w:leader="dot" w:pos="4176"/>
      </w:tabs>
    </w:pPr>
  </w:style>
  <w:style w:type="paragraph" w:styleId="ListNumber2">
    <w:name w:val="List Number 2"/>
    <w:basedOn w:val="List2"/>
    <w:rsid w:val="000577F0"/>
    <w:pPr>
      <w:numPr>
        <w:numId w:val="10"/>
      </w:numPr>
      <w:tabs>
        <w:tab w:val="clear" w:pos="1060"/>
      </w:tabs>
    </w:pPr>
  </w:style>
  <w:style w:type="paragraph" w:customStyle="1" w:styleId="MarginNote">
    <w:name w:val="Margin Note"/>
    <w:basedOn w:val="BodyText"/>
    <w:rsid w:val="00057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7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77F0"/>
    <w:rPr>
      <w:sz w:val="32"/>
    </w:rPr>
  </w:style>
  <w:style w:type="paragraph" w:customStyle="1" w:styleId="HeadingProcedure">
    <w:name w:val="Heading Procedure"/>
    <w:basedOn w:val="HeadingBase"/>
    <w:next w:val="Normal"/>
    <w:rsid w:val="000577F0"/>
    <w:pPr>
      <w:tabs>
        <w:tab w:val="left" w:pos="0"/>
      </w:tabs>
      <w:spacing w:before="120" w:after="60"/>
    </w:pPr>
    <w:rPr>
      <w:i/>
      <w:color w:val="918585"/>
      <w:sz w:val="22"/>
    </w:rPr>
  </w:style>
  <w:style w:type="paragraph" w:customStyle="1" w:styleId="TableBodyText">
    <w:name w:val="Table Body Text"/>
    <w:basedOn w:val="BodyText"/>
    <w:rsid w:val="000577F0"/>
    <w:pPr>
      <w:spacing w:before="60" w:after="60"/>
    </w:pPr>
  </w:style>
  <w:style w:type="paragraph" w:styleId="ListContinue">
    <w:name w:val="List Continue"/>
    <w:basedOn w:val="List"/>
    <w:rsid w:val="000577F0"/>
    <w:pPr>
      <w:ind w:firstLine="0"/>
    </w:pPr>
  </w:style>
  <w:style w:type="paragraph" w:customStyle="1" w:styleId="ListNote">
    <w:name w:val="List Note"/>
    <w:basedOn w:val="List"/>
    <w:rsid w:val="000577F0"/>
    <w:pPr>
      <w:pBdr>
        <w:top w:val="single" w:sz="6" w:space="2" w:color="918585"/>
        <w:bottom w:val="single" w:sz="6" w:space="2" w:color="918585"/>
      </w:pBdr>
      <w:tabs>
        <w:tab w:val="left" w:pos="1021"/>
      </w:tabs>
      <w:ind w:firstLine="0"/>
    </w:pPr>
  </w:style>
  <w:style w:type="paragraph" w:customStyle="1" w:styleId="Warning">
    <w:name w:val="Warning"/>
    <w:basedOn w:val="BodyText"/>
    <w:rsid w:val="000577F0"/>
    <w:pPr>
      <w:shd w:val="clear" w:color="auto" w:fill="D9D9D9"/>
      <w:tabs>
        <w:tab w:val="left" w:pos="992"/>
      </w:tabs>
      <w:ind w:left="119" w:right="119"/>
    </w:pPr>
    <w:rPr>
      <w:sz w:val="20"/>
    </w:rPr>
  </w:style>
  <w:style w:type="paragraph" w:customStyle="1" w:styleId="MarginIcons">
    <w:name w:val="Margin Icons"/>
    <w:basedOn w:val="BodyText"/>
    <w:rsid w:val="00057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7F0"/>
    <w:rPr>
      <w:rFonts w:ascii="Courier New" w:hAnsi="Courier New"/>
    </w:rPr>
  </w:style>
  <w:style w:type="paragraph" w:customStyle="1" w:styleId="NoteBullet">
    <w:name w:val="Note Bullet"/>
    <w:basedOn w:val="Note"/>
    <w:rsid w:val="000577F0"/>
    <w:pPr>
      <w:tabs>
        <w:tab w:val="clear" w:pos="680"/>
      </w:tabs>
      <w:spacing w:before="60" w:after="60"/>
    </w:pPr>
  </w:style>
  <w:style w:type="paragraph" w:customStyle="1" w:styleId="SubHeading2">
    <w:name w:val="SubHeading2"/>
    <w:basedOn w:val="HeadingBase"/>
    <w:rsid w:val="000577F0"/>
    <w:pPr>
      <w:spacing w:before="240" w:after="60"/>
    </w:pPr>
    <w:rPr>
      <w:sz w:val="20"/>
    </w:rPr>
  </w:style>
  <w:style w:type="paragraph" w:customStyle="1" w:styleId="SubHeading1">
    <w:name w:val="SubHeading1"/>
    <w:basedOn w:val="HeadingBase"/>
    <w:rsid w:val="000577F0"/>
    <w:pPr>
      <w:spacing w:before="240" w:after="60"/>
    </w:pPr>
    <w:rPr>
      <w:color w:val="918585"/>
      <w:sz w:val="22"/>
    </w:rPr>
  </w:style>
  <w:style w:type="paragraph" w:customStyle="1" w:styleId="SideHeading">
    <w:name w:val="Side Heading"/>
    <w:basedOn w:val="HeadingBase"/>
    <w:rsid w:val="00057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7F0"/>
    <w:pPr>
      <w:numPr>
        <w:numId w:val="12"/>
      </w:numPr>
    </w:pPr>
  </w:style>
  <w:style w:type="paragraph" w:styleId="PlainText">
    <w:name w:val="Plain Text"/>
    <w:basedOn w:val="Normal"/>
    <w:link w:val="PlainTextChar"/>
    <w:rsid w:val="000577F0"/>
    <w:rPr>
      <w:sz w:val="20"/>
    </w:rPr>
  </w:style>
  <w:style w:type="character" w:customStyle="1" w:styleId="PlainTextChar">
    <w:name w:val="Plain Text Char"/>
    <w:basedOn w:val="DefaultParagraphFont"/>
    <w:link w:val="PlainText"/>
    <w:rsid w:val="000577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77F0"/>
    <w:rPr>
      <w:b/>
      <w:smallCaps/>
    </w:rPr>
  </w:style>
  <w:style w:type="paragraph" w:customStyle="1" w:styleId="TableListNumber">
    <w:name w:val="Table List Number"/>
    <w:basedOn w:val="ListNumber"/>
    <w:rsid w:val="000577F0"/>
    <w:pPr>
      <w:numPr>
        <w:numId w:val="0"/>
      </w:numPr>
    </w:pPr>
  </w:style>
  <w:style w:type="paragraph" w:styleId="TOC4">
    <w:name w:val="toc 4"/>
    <w:basedOn w:val="TOCBase"/>
    <w:next w:val="Normal"/>
    <w:semiHidden/>
    <w:rsid w:val="000577F0"/>
    <w:pPr>
      <w:tabs>
        <w:tab w:val="right" w:leader="dot" w:pos="9071"/>
      </w:tabs>
      <w:ind w:left="1701"/>
    </w:pPr>
  </w:style>
  <w:style w:type="paragraph" w:customStyle="1" w:styleId="ListAlpha">
    <w:name w:val="List Alpha"/>
    <w:basedOn w:val="List"/>
    <w:rsid w:val="000577F0"/>
    <w:pPr>
      <w:numPr>
        <w:numId w:val="9"/>
      </w:numPr>
    </w:pPr>
  </w:style>
  <w:style w:type="paragraph" w:customStyle="1" w:styleId="ListAlpha2">
    <w:name w:val="List Alpha 2"/>
    <w:basedOn w:val="List2"/>
    <w:rsid w:val="000577F0"/>
    <w:pPr>
      <w:numPr>
        <w:numId w:val="8"/>
      </w:numPr>
    </w:pPr>
  </w:style>
  <w:style w:type="paragraph" w:styleId="List2">
    <w:name w:val="List 2"/>
    <w:basedOn w:val="BodyText"/>
    <w:rsid w:val="000577F0"/>
    <w:pPr>
      <w:tabs>
        <w:tab w:val="left" w:pos="680"/>
      </w:tabs>
      <w:spacing w:before="60" w:after="60"/>
      <w:ind w:left="680" w:hanging="340"/>
    </w:pPr>
  </w:style>
  <w:style w:type="paragraph" w:styleId="List3">
    <w:name w:val="List 3"/>
    <w:basedOn w:val="BodyText"/>
    <w:rsid w:val="000577F0"/>
    <w:pPr>
      <w:tabs>
        <w:tab w:val="left" w:pos="1021"/>
      </w:tabs>
      <w:spacing w:before="60" w:after="60"/>
      <w:ind w:left="1020" w:hanging="340"/>
    </w:pPr>
  </w:style>
  <w:style w:type="paragraph" w:styleId="List4">
    <w:name w:val="List 4"/>
    <w:basedOn w:val="BodyText"/>
    <w:rsid w:val="000577F0"/>
    <w:pPr>
      <w:tabs>
        <w:tab w:val="left" w:pos="1361"/>
      </w:tabs>
      <w:spacing w:before="60" w:after="60"/>
      <w:ind w:left="1361" w:hanging="340"/>
    </w:pPr>
  </w:style>
  <w:style w:type="paragraph" w:styleId="List5">
    <w:name w:val="List 5"/>
    <w:basedOn w:val="BodyText"/>
    <w:rsid w:val="000577F0"/>
    <w:pPr>
      <w:tabs>
        <w:tab w:val="left" w:pos="1701"/>
      </w:tabs>
      <w:spacing w:before="60" w:after="60"/>
      <w:ind w:left="1701" w:hanging="340"/>
    </w:pPr>
  </w:style>
  <w:style w:type="paragraph" w:styleId="ListBullet3">
    <w:name w:val="List Bullet 3"/>
    <w:basedOn w:val="List3"/>
    <w:rsid w:val="000577F0"/>
    <w:pPr>
      <w:numPr>
        <w:numId w:val="15"/>
      </w:numPr>
      <w:tabs>
        <w:tab w:val="clear" w:pos="1021"/>
      </w:tabs>
      <w:ind w:left="1037" w:hanging="357"/>
    </w:pPr>
  </w:style>
  <w:style w:type="paragraph" w:styleId="ListBullet4">
    <w:name w:val="List Bullet 4"/>
    <w:basedOn w:val="List4"/>
    <w:rsid w:val="000577F0"/>
    <w:pPr>
      <w:numPr>
        <w:numId w:val="3"/>
      </w:numPr>
    </w:pPr>
  </w:style>
  <w:style w:type="paragraph" w:styleId="ListBullet5">
    <w:name w:val="List Bullet 5"/>
    <w:basedOn w:val="List5"/>
    <w:rsid w:val="000577F0"/>
    <w:pPr>
      <w:numPr>
        <w:numId w:val="4"/>
      </w:numPr>
    </w:pPr>
  </w:style>
  <w:style w:type="paragraph" w:styleId="ListContinue2">
    <w:name w:val="List Continue 2"/>
    <w:basedOn w:val="List2"/>
    <w:rsid w:val="000577F0"/>
    <w:pPr>
      <w:ind w:firstLine="0"/>
    </w:pPr>
  </w:style>
  <w:style w:type="paragraph" w:styleId="ListContinue3">
    <w:name w:val="List Continue 3"/>
    <w:basedOn w:val="List3"/>
    <w:rsid w:val="000577F0"/>
    <w:pPr>
      <w:ind w:left="1021" w:firstLine="0"/>
    </w:pPr>
  </w:style>
  <w:style w:type="paragraph" w:styleId="ListContinue4">
    <w:name w:val="List Continue 4"/>
    <w:basedOn w:val="List4"/>
    <w:rsid w:val="000577F0"/>
    <w:pPr>
      <w:ind w:firstLine="0"/>
    </w:pPr>
  </w:style>
  <w:style w:type="paragraph" w:styleId="ListContinue5">
    <w:name w:val="List Continue 5"/>
    <w:basedOn w:val="List5"/>
    <w:rsid w:val="000577F0"/>
    <w:pPr>
      <w:ind w:firstLine="0"/>
    </w:pPr>
  </w:style>
  <w:style w:type="paragraph" w:styleId="ListNumber3">
    <w:name w:val="List Number 3"/>
    <w:basedOn w:val="List3"/>
    <w:rsid w:val="000577F0"/>
    <w:pPr>
      <w:numPr>
        <w:numId w:val="5"/>
      </w:numPr>
    </w:pPr>
  </w:style>
  <w:style w:type="paragraph" w:styleId="ListNumber4">
    <w:name w:val="List Number 4"/>
    <w:basedOn w:val="List4"/>
    <w:rsid w:val="000577F0"/>
    <w:pPr>
      <w:numPr>
        <w:numId w:val="6"/>
      </w:numPr>
    </w:pPr>
  </w:style>
  <w:style w:type="paragraph" w:styleId="ListNumber5">
    <w:name w:val="List Number 5"/>
    <w:basedOn w:val="List5"/>
    <w:rsid w:val="000577F0"/>
    <w:pPr>
      <w:numPr>
        <w:numId w:val="7"/>
      </w:numPr>
    </w:pPr>
  </w:style>
  <w:style w:type="paragraph" w:styleId="BlockText">
    <w:name w:val="Block Text"/>
    <w:basedOn w:val="Normal"/>
    <w:rsid w:val="000577F0"/>
    <w:pPr>
      <w:spacing w:after="120"/>
      <w:ind w:left="1440" w:right="1440"/>
    </w:pPr>
  </w:style>
  <w:style w:type="character" w:customStyle="1" w:styleId="Subscript">
    <w:name w:val="Subscript"/>
    <w:basedOn w:val="DefaultParagraphFont"/>
    <w:rsid w:val="000577F0"/>
    <w:rPr>
      <w:sz w:val="16"/>
      <w:vertAlign w:val="subscript"/>
    </w:rPr>
  </w:style>
  <w:style w:type="character" w:customStyle="1" w:styleId="Superscript">
    <w:name w:val="Superscript"/>
    <w:basedOn w:val="DefaultParagraphFont"/>
    <w:rsid w:val="000577F0"/>
    <w:rPr>
      <w:sz w:val="16"/>
      <w:vertAlign w:val="superscript"/>
    </w:rPr>
  </w:style>
  <w:style w:type="character" w:customStyle="1" w:styleId="Symbols">
    <w:name w:val="Symbols"/>
    <w:basedOn w:val="DefaultParagraphFont"/>
    <w:rsid w:val="000577F0"/>
    <w:rPr>
      <w:rFonts w:ascii="Symbol" w:hAnsi="Symbol"/>
    </w:rPr>
  </w:style>
  <w:style w:type="character" w:customStyle="1" w:styleId="MenuOptions">
    <w:name w:val="Menu Options"/>
    <w:basedOn w:val="DefaultParagraphFont"/>
    <w:rsid w:val="000577F0"/>
    <w:rPr>
      <w:rFonts w:ascii="Arial Narrow" w:hAnsi="Arial Narrow"/>
      <w:smallCaps/>
    </w:rPr>
  </w:style>
  <w:style w:type="character" w:customStyle="1" w:styleId="Buttons">
    <w:name w:val="Buttons"/>
    <w:basedOn w:val="DefaultParagraphFont"/>
    <w:rsid w:val="000577F0"/>
    <w:rPr>
      <w:b/>
    </w:rPr>
  </w:style>
  <w:style w:type="character" w:customStyle="1" w:styleId="Underlined">
    <w:name w:val="Underlined"/>
    <w:basedOn w:val="DefaultParagraphFont"/>
    <w:rsid w:val="000577F0"/>
    <w:rPr>
      <w:u w:val="single"/>
    </w:rPr>
  </w:style>
  <w:style w:type="paragraph" w:customStyle="1" w:styleId="TableBodyTextRight">
    <w:name w:val="Table Body Text Right"/>
    <w:basedOn w:val="TableBodyText"/>
    <w:rsid w:val="000577F0"/>
    <w:pPr>
      <w:widowControl w:val="0"/>
      <w:autoSpaceDE w:val="0"/>
      <w:autoSpaceDN w:val="0"/>
      <w:adjustRightInd w:val="0"/>
      <w:jc w:val="right"/>
    </w:pPr>
    <w:rPr>
      <w:rFonts w:cs="Arial"/>
      <w:szCs w:val="18"/>
    </w:rPr>
  </w:style>
  <w:style w:type="paragraph" w:customStyle="1" w:styleId="CopyrightText">
    <w:name w:val="Copyright Text"/>
    <w:basedOn w:val="BodyText"/>
    <w:rsid w:val="000577F0"/>
    <w:rPr>
      <w:sz w:val="18"/>
    </w:rPr>
  </w:style>
  <w:style w:type="paragraph" w:customStyle="1" w:styleId="BodySmallRight">
    <w:name w:val="Body Small Right"/>
    <w:basedOn w:val="BodyTextRight"/>
    <w:rsid w:val="000577F0"/>
    <w:rPr>
      <w:sz w:val="18"/>
      <w:szCs w:val="18"/>
    </w:rPr>
  </w:style>
  <w:style w:type="paragraph" w:customStyle="1" w:styleId="MarginEdition">
    <w:name w:val="Margin Edition"/>
    <w:basedOn w:val="MarginNote"/>
    <w:rsid w:val="000577F0"/>
    <w:pPr>
      <w:spacing w:before="0" w:after="0"/>
    </w:pPr>
    <w:rPr>
      <w:rFonts w:ascii="Times New Roman" w:hAnsi="Times New Roman"/>
      <w:color w:val="999999"/>
    </w:rPr>
  </w:style>
  <w:style w:type="paragraph" w:customStyle="1" w:styleId="Spacer">
    <w:name w:val="Spacer"/>
    <w:basedOn w:val="Normal"/>
    <w:rsid w:val="000577F0"/>
    <w:rPr>
      <w:sz w:val="2"/>
      <w:szCs w:val="2"/>
    </w:rPr>
  </w:style>
  <w:style w:type="character" w:customStyle="1" w:styleId="Small">
    <w:name w:val="Small"/>
    <w:basedOn w:val="DefaultParagraphFont"/>
    <w:rsid w:val="000577F0"/>
    <w:rPr>
      <w:sz w:val="16"/>
    </w:rPr>
  </w:style>
  <w:style w:type="paragraph" w:customStyle="1" w:styleId="WideTable">
    <w:name w:val="Wide Table"/>
    <w:basedOn w:val="Normal"/>
    <w:rsid w:val="000577F0"/>
    <w:pPr>
      <w:ind w:left="-1418"/>
    </w:pPr>
    <w:rPr>
      <w:sz w:val="2"/>
      <w:szCs w:val="2"/>
    </w:rPr>
  </w:style>
  <w:style w:type="character" w:styleId="PageNumber">
    <w:name w:val="page number"/>
    <w:basedOn w:val="DefaultParagraphFont"/>
    <w:rsid w:val="000577F0"/>
  </w:style>
  <w:style w:type="paragraph" w:styleId="Quote">
    <w:name w:val="Quote"/>
    <w:basedOn w:val="Heading1"/>
    <w:link w:val="QuoteChar"/>
    <w:qFormat/>
    <w:rsid w:val="000577F0"/>
    <w:rPr>
      <w:b w:val="0"/>
      <w:sz w:val="72"/>
      <w:szCs w:val="72"/>
      <w:lang w:val="en-NZ"/>
    </w:rPr>
  </w:style>
  <w:style w:type="character" w:customStyle="1" w:styleId="QuoteChar">
    <w:name w:val="Quote Char"/>
    <w:basedOn w:val="DefaultParagraphFont"/>
    <w:link w:val="Quote"/>
    <w:rsid w:val="00057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7F0"/>
    <w:pPr>
      <w:pageBreakBefore/>
    </w:pPr>
  </w:style>
  <w:style w:type="paragraph" w:customStyle="1" w:styleId="Border">
    <w:name w:val="Border"/>
    <w:basedOn w:val="Normal"/>
    <w:qFormat/>
    <w:rsid w:val="00057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7F0"/>
    <w:rPr>
      <w:b/>
      <w:bCs/>
      <w:i/>
      <w:iCs/>
      <w:color w:val="auto"/>
    </w:rPr>
  </w:style>
  <w:style w:type="paragraph" w:styleId="IntenseQuote">
    <w:name w:val="Intense Quote"/>
    <w:basedOn w:val="Normal"/>
    <w:next w:val="Normal"/>
    <w:link w:val="IntenseQuoteChar"/>
    <w:uiPriority w:val="30"/>
    <w:qFormat/>
    <w:rsid w:val="00057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7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77F0"/>
    <w:rPr>
      <w:smallCaps/>
      <w:color w:val="auto"/>
      <w:u w:val="single"/>
    </w:rPr>
  </w:style>
  <w:style w:type="character" w:styleId="IntenseReference">
    <w:name w:val="Intense Reference"/>
    <w:basedOn w:val="DefaultParagraphFont"/>
    <w:uiPriority w:val="32"/>
    <w:qFormat/>
    <w:rsid w:val="000577F0"/>
    <w:rPr>
      <w:b/>
      <w:bCs/>
      <w:smallCaps/>
      <w:color w:val="auto"/>
      <w:spacing w:val="5"/>
      <w:u w:val="single"/>
    </w:rPr>
  </w:style>
  <w:style w:type="paragraph" w:customStyle="1" w:styleId="2ColumnHeading">
    <w:name w:val="2Column Heading"/>
    <w:basedOn w:val="BodyText"/>
    <w:qFormat/>
    <w:rsid w:val="000577F0"/>
    <w:pPr>
      <w:spacing w:after="60"/>
      <w:ind w:left="-2268"/>
    </w:pPr>
    <w:rPr>
      <w:b/>
    </w:rPr>
  </w:style>
  <w:style w:type="paragraph" w:customStyle="1" w:styleId="Heading1TOC">
    <w:name w:val="Heading1 TOC"/>
    <w:basedOn w:val="Normal"/>
    <w:qFormat/>
    <w:rsid w:val="000577F0"/>
    <w:pPr>
      <w:spacing w:before="240" w:after="120"/>
    </w:pPr>
    <w:rPr>
      <w:rFonts w:ascii="Times New Roman" w:hAnsi="Times New Roman"/>
      <w:b/>
      <w:sz w:val="32"/>
    </w:rPr>
  </w:style>
  <w:style w:type="paragraph" w:customStyle="1" w:styleId="Heading2TOC">
    <w:name w:val="Heading2 TOC"/>
    <w:basedOn w:val="Normal"/>
    <w:qFormat/>
    <w:rsid w:val="000577F0"/>
    <w:pPr>
      <w:spacing w:before="240" w:after="60"/>
    </w:pPr>
    <w:rPr>
      <w:rFonts w:ascii="Times New Roman" w:hAnsi="Times New Roman"/>
      <w:b/>
      <w:sz w:val="28"/>
    </w:rPr>
  </w:style>
  <w:style w:type="character" w:customStyle="1" w:styleId="Underline">
    <w:name w:val="Underline"/>
    <w:basedOn w:val="DefaultParagraphFont"/>
    <w:qFormat/>
    <w:rsid w:val="000577F0"/>
    <w:rPr>
      <w:u w:val="single"/>
    </w:rPr>
  </w:style>
  <w:style w:type="character" w:customStyle="1" w:styleId="BoldandItalics">
    <w:name w:val="Bold and Italics"/>
    <w:qFormat/>
    <w:rsid w:val="000577F0"/>
    <w:rPr>
      <w:b/>
      <w:i/>
      <w:u w:val="none"/>
    </w:rPr>
  </w:style>
  <w:style w:type="paragraph" w:styleId="BalloonText">
    <w:name w:val="Balloon Text"/>
    <w:basedOn w:val="Normal"/>
    <w:link w:val="BalloonTextChar"/>
    <w:rsid w:val="000577F0"/>
    <w:rPr>
      <w:rFonts w:ascii="Tahoma" w:hAnsi="Tahoma" w:cs="Tahoma"/>
      <w:sz w:val="16"/>
      <w:szCs w:val="16"/>
    </w:rPr>
  </w:style>
  <w:style w:type="character" w:customStyle="1" w:styleId="BalloonTextChar">
    <w:name w:val="Balloon Text Char"/>
    <w:basedOn w:val="DefaultParagraphFont"/>
    <w:link w:val="BalloonText"/>
    <w:rsid w:val="000577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7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77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1338</Words>
  <Characters>8646</Characters>
  <Application>Microsoft Office Word</Application>
  <DocSecurity>0</DocSecurity>
  <Lines>352</Lines>
  <Paragraphs>193</Paragraphs>
  <ScaleCrop>false</ScaleCrop>
  <Company>Author-it Software Corporation Ltd.</Company>
  <LinksUpToDate>false</LinksUpToDate>
  <CharactersWithSpaces>9883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MSS407013A Review continuous improvement processes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2012-05-26T18:51:00Z</dcterms:created>
  <dcterms:modified xsi:type="dcterms:W3CDTF">2012-05-26T18:51:00Z</dcterms:modified>
</cp:coreProperties>
</file>