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631A" w:rsidP="00CE631A">
      <w:pPr>
        <w:pStyle w:val="Title"/>
      </w:pPr>
      <w:r>
        <w:fldChar w:fldCharType="begin"/>
      </w:r>
      <w:r>
        <w:instrText xml:space="preserve"> TITLE   \* MERGEFORMAT </w:instrText>
      </w:r>
      <w:r>
        <w:fldChar w:fldCharType="separate"/>
      </w:r>
      <w:r>
        <w:t>MSS407009A Facilitate improvements in the external value stream</w:t>
      </w:r>
      <w:r>
        <w:fldChar w:fldCharType="end"/>
      </w:r>
    </w:p>
    <w:p w:rsidR="00CE631A" w:rsidP="00CE631A">
      <w:pPr>
        <w:pStyle w:val="Version"/>
        <w:sectPr w:rsidSect="0058144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1444" w:rsidP="00581444">
      <w:pPr>
        <w:pStyle w:val="SuperHeading"/>
      </w:pPr>
      <w:r w:rsidRPr="00581444">
        <w:t>MSS407009A Facilitate improvements in the external value stream</w:t>
      </w:r>
    </w:p>
    <w:p w:rsidR="00000000" w:rsidRPr="00581444" w:rsidP="00581444">
      <w:pPr>
        <w:pStyle w:val="Heading1"/>
      </w:pPr>
      <w:bookmarkStart w:id="1" w:name="O_468014"/>
      <w:bookmarkEnd w:id="1"/>
      <w:r w:rsidRPr="00581444">
        <w:t>Modification History</w:t>
      </w:r>
    </w:p>
    <w:p w:rsidR="00000000" w:rsidRPr="00581444" w:rsidP="00581444">
      <w:pPr>
        <w:pStyle w:val="BodyText"/>
      </w:pPr>
      <w:r w:rsidRPr="00581444">
        <w:t>New unit, superseding MSACMG709A Facilitate improvements in the external value chain - Equivalent</w:t>
      </w:r>
    </w:p>
    <w:p w:rsidR="00000000" w:rsidRPr="00581444" w:rsidP="00581444">
      <w:pPr>
        <w:pStyle w:val="AllowPageBreak"/>
      </w:pPr>
    </w:p>
    <w:p w:rsidR="00000000" w:rsidRPr="00581444" w:rsidP="00581444">
      <w:pPr>
        <w:pStyle w:val="Heading1"/>
      </w:pPr>
      <w:bookmarkStart w:id="2" w:name="O_468015"/>
      <w:bookmarkEnd w:id="2"/>
      <w:r w:rsidRPr="00581444">
        <w:t>Unit Descriptor</w:t>
      </w:r>
    </w:p>
    <w:p w:rsidR="00CE631A" w:rsidP="00581444">
      <w:pPr>
        <w:pStyle w:val="BodyText"/>
      </w:pPr>
      <w:r w:rsidRPr="00581444">
        <w:t>This uni</w:t>
      </w:r>
      <w:r w:rsidRPr="00581444">
        <w:t>t of competency covers the skills and knowledge required to work with value stream members to improve the overall effectiveness of the value stream, so delivering greater value to the customer. It includes other organisations within the value stream/supply</w:t>
      </w:r>
      <w:r w:rsidRPr="00581444">
        <w:t xml:space="preserve"> chain. </w:t>
      </w:r>
    </w:p>
    <w:p w:rsidR="00CE631A" w:rsidP="00581444">
      <w:pPr>
        <w:pStyle w:val="BodyText"/>
      </w:pPr>
    </w:p>
    <w:p w:rsidR="00000000" w:rsidRPr="00581444" w:rsidP="00581444">
      <w:pPr>
        <w:pStyle w:val="Heading1"/>
      </w:pPr>
      <w:bookmarkStart w:id="3" w:name="O_468016"/>
      <w:bookmarkEnd w:id="3"/>
      <w:r w:rsidRPr="00581444">
        <w:t>Application of the Unit</w:t>
      </w:r>
    </w:p>
    <w:p w:rsidR="00000000" w:rsidRPr="00581444" w:rsidP="00581444">
      <w:pPr>
        <w:pStyle w:val="BodyText"/>
      </w:pPr>
      <w:r w:rsidRPr="00581444">
        <w:t>This unit applies to managers and team leaders with appropriate authority and others with similar authority and responsibility for working with value stream members outside their own organisation. The valu</w:t>
      </w:r>
      <w:r w:rsidRPr="00581444">
        <w:t xml:space="preserve">e streams are referred to as ‘source-to-destination’ value streams. For skills associated with a ‘gate-to-gate’ (internal) value streams refer to </w:t>
      </w:r>
      <w:r w:rsidRPr="00581444">
        <w:rPr>
          <w:rStyle w:val="Emphasis"/>
        </w:rPr>
        <w:t>MSS407004A Facilitate improvements in the internal value stream</w:t>
      </w:r>
      <w:r w:rsidRPr="00581444">
        <w:t>.</w:t>
      </w:r>
    </w:p>
    <w:p w:rsidR="00000000" w:rsidRPr="00581444" w:rsidP="00581444">
      <w:pPr>
        <w:pStyle w:val="BodyText"/>
      </w:pPr>
      <w:r w:rsidRPr="00581444">
        <w:t>The unit includes the use of skills to resolv</w:t>
      </w:r>
      <w:r w:rsidRPr="00581444">
        <w:t>e issues from one or more value stream members which impact on the overall ability of the value stream to continue to improve and offer better value to the customers. The improvement practices may (or may not) have used previously within their own organisa</w:t>
      </w:r>
      <w:r w:rsidRPr="00581444">
        <w:t xml:space="preserve">tion, other teams and organisations within the value stream. The unit does not cover mapping or managing value streams (refer to </w:t>
      </w:r>
      <w:r w:rsidRPr="00581444">
        <w:rPr>
          <w:rStyle w:val="Emphasis"/>
        </w:rPr>
        <w:t>MSS405002A Analyse and map a value stream</w:t>
      </w:r>
      <w:r w:rsidRPr="00581444">
        <w:t xml:space="preserve"> and </w:t>
      </w:r>
      <w:r w:rsidRPr="00581444">
        <w:rPr>
          <w:rStyle w:val="Emphasis"/>
        </w:rPr>
        <w:t>MSS405003A Manage a value stream</w:t>
      </w:r>
      <w:r w:rsidRPr="00581444">
        <w:t xml:space="preserve">). </w:t>
      </w:r>
    </w:p>
    <w:p w:rsidR="00000000" w:rsidRPr="00581444" w:rsidP="00581444">
      <w:pPr>
        <w:pStyle w:val="BodyText"/>
      </w:pPr>
      <w:r w:rsidRPr="00581444">
        <w:t>The unit applies to individuals who are famil</w:t>
      </w:r>
      <w:r w:rsidRPr="00581444">
        <w:t>iar with competitive systems and practices, formal problem solving and root cause analysis (RCA), leading change and reducing costs. Where this is not the case the following units can be completed to supply the necessary skills:</w:t>
      </w:r>
    </w:p>
    <w:p w:rsidR="00000000" w:rsidRPr="00581444" w:rsidP="00581444">
      <w:pPr>
        <w:pStyle w:val="ListBullet"/>
      </w:pPr>
      <w:r w:rsidRPr="00581444">
        <w:rPr>
          <w:rStyle w:val="Emphasis"/>
        </w:rPr>
        <w:t>MSS402080A Undertake root cause analysis</w:t>
      </w:r>
    </w:p>
    <w:p w:rsidR="00000000" w:rsidRPr="00581444" w:rsidP="00581444">
      <w:pPr>
        <w:pStyle w:val="ListBullet"/>
      </w:pPr>
      <w:r w:rsidRPr="00581444">
        <w:rPr>
          <w:rStyle w:val="Emphasis"/>
        </w:rPr>
        <w:t xml:space="preserve">MSS403001A Implement competitive systems and practices </w:t>
      </w:r>
    </w:p>
    <w:p w:rsidR="00000000" w:rsidRPr="00581444" w:rsidP="00581444">
      <w:pPr>
        <w:pStyle w:val="ListBullet"/>
      </w:pPr>
      <w:r w:rsidRPr="00581444">
        <w:rPr>
          <w:rStyle w:val="Emphasis"/>
        </w:rPr>
        <w:t xml:space="preserve">MSS403011A Facilitate implementation of competitive systems and practices </w:t>
      </w:r>
    </w:p>
    <w:p w:rsidR="00000000" w:rsidRPr="00581444" w:rsidP="00581444">
      <w:pPr>
        <w:pStyle w:val="ListBullet"/>
      </w:pPr>
      <w:r w:rsidRPr="00581444">
        <w:rPr>
          <w:rStyle w:val="Emphasis"/>
        </w:rPr>
        <w:t>MSS403030A Improve cost factors in work practices.</w:t>
      </w:r>
    </w:p>
    <w:p w:rsidR="00000000" w:rsidRPr="00581444" w:rsidP="00581444">
      <w:pPr>
        <w:pStyle w:val="BodyText"/>
      </w:pPr>
      <w:r w:rsidRPr="00581444">
        <w:t xml:space="preserve">Where previous improvements need to be evaluated refer to </w:t>
      </w:r>
      <w:r w:rsidRPr="00581444">
        <w:rPr>
          <w:rStyle w:val="Emphasis"/>
        </w:rPr>
        <w:t>MSS407005A Undertake a qualitative review of a process change</w:t>
      </w:r>
      <w:r w:rsidRPr="00581444">
        <w:t xml:space="preserve"> and </w:t>
      </w:r>
      <w:r w:rsidRPr="00581444">
        <w:rPr>
          <w:rStyle w:val="Emphasis"/>
        </w:rPr>
        <w:t>MSS407003A Analyse process changes</w:t>
      </w:r>
      <w:r w:rsidRPr="00581444">
        <w:t>.</w:t>
      </w:r>
    </w:p>
    <w:p w:rsidR="00CE631A" w:rsidP="00581444">
      <w:pPr>
        <w:pStyle w:val="BodyText"/>
      </w:pPr>
      <w:r w:rsidRPr="00581444">
        <w:t>This unit may also be applied to service organisations applying competitive systems and practice</w:t>
      </w:r>
      <w:r w:rsidRPr="00581444">
        <w:t>s principles.</w:t>
      </w:r>
    </w:p>
    <w:p w:rsidR="00CE631A" w:rsidP="00581444">
      <w:pPr>
        <w:pStyle w:val="BodyText"/>
      </w:pPr>
    </w:p>
    <w:p w:rsidR="00000000" w:rsidRPr="00581444" w:rsidP="00581444">
      <w:pPr>
        <w:pStyle w:val="Heading1"/>
      </w:pPr>
      <w:bookmarkStart w:id="4" w:name="O_468017"/>
      <w:bookmarkEnd w:id="4"/>
      <w:r w:rsidRPr="00581444">
        <w:t>Licensing/Regulatory Information</w:t>
      </w:r>
    </w:p>
    <w:p w:rsidR="00000000" w:rsidRPr="00581444" w:rsidP="00581444">
      <w:pPr>
        <w:pStyle w:val="BodyText"/>
      </w:pPr>
      <w:r w:rsidRPr="00581444">
        <w:t>Not applicable.</w:t>
      </w:r>
    </w:p>
    <w:p w:rsidR="00000000" w:rsidRPr="00581444" w:rsidP="00581444">
      <w:pPr>
        <w:pStyle w:val="AllowPageBreak"/>
      </w:pPr>
    </w:p>
    <w:p w:rsidR="00000000" w:rsidRPr="00581444" w:rsidP="00581444">
      <w:pPr>
        <w:pStyle w:val="Heading1"/>
      </w:pPr>
      <w:bookmarkStart w:id="5" w:name="O_468018"/>
      <w:bookmarkEnd w:id="5"/>
      <w:r w:rsidRPr="00581444">
        <w:t>Pre-Requisites</w:t>
      </w:r>
    </w:p>
    <w:p w:rsidR="00000000" w:rsidRPr="00581444" w:rsidP="00581444">
      <w:pPr>
        <w:pStyle w:val="BodyText"/>
      </w:pPr>
      <w:r w:rsidRPr="00581444">
        <w:t>Not applicable.</w:t>
      </w:r>
    </w:p>
    <w:p w:rsidR="00000000" w:rsidRPr="00581444" w:rsidP="00581444">
      <w:pPr>
        <w:pStyle w:val="AllowPageBreak"/>
      </w:pPr>
    </w:p>
    <w:p w:rsidR="00000000" w:rsidRPr="00581444" w:rsidP="00581444">
      <w:pPr>
        <w:pStyle w:val="Heading1"/>
      </w:pPr>
      <w:bookmarkStart w:id="6" w:name="O_468019"/>
      <w:bookmarkEnd w:id="6"/>
      <w:r w:rsidRPr="00581444">
        <w:t>Employability Skills Information</w:t>
      </w:r>
    </w:p>
    <w:p w:rsidR="00CE631A" w:rsidP="00581444">
      <w:pPr>
        <w:pStyle w:val="BodyText"/>
      </w:pPr>
      <w:r w:rsidRPr="00581444">
        <w:t>This unit contains employability skills.</w:t>
      </w:r>
    </w:p>
    <w:p w:rsidR="00CE631A" w:rsidP="00581444">
      <w:pPr>
        <w:pStyle w:val="BodyText"/>
      </w:pPr>
    </w:p>
    <w:p w:rsidR="00000000" w:rsidRPr="00581444" w:rsidP="00581444">
      <w:pPr>
        <w:pStyle w:val="Heading1"/>
      </w:pPr>
      <w:bookmarkStart w:id="7" w:name="O_468020"/>
      <w:bookmarkEnd w:id="7"/>
      <w:r w:rsidRPr="00581444">
        <w:t>Elements and Perfo</w:t>
      </w:r>
      <w:r w:rsidRPr="00581444">
        <w:t>rmance Criteria Pre-Content</w:t>
      </w:r>
    </w:p>
    <w:tbl>
      <w:tblPr>
        <w:tblW w:w="0" w:type="auto"/>
        <w:tblLayout w:type="fixed"/>
        <w:tblCellMar>
          <w:left w:w="62" w:type="dxa"/>
          <w:right w:w="62" w:type="dxa"/>
        </w:tblCellMar>
        <w:tblLook w:val="0000"/>
      </w:tblPr>
      <w:tblGrid>
        <w:gridCol w:w="2640"/>
        <w:gridCol w:w="6380"/>
      </w:tblGrid>
      <w:tr w:rsidTr="00581444">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581444">
            <w:pPr>
              <w:pStyle w:val="BodyText"/>
              <w:rPr>
                <w:lang w:val="en-NZ"/>
              </w:rPr>
            </w:pPr>
            <w:r w:rsidRPr="00581444">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581444" w:rsidP="00581444">
            <w:pPr>
              <w:pStyle w:val="BodyText"/>
            </w:pPr>
            <w:r w:rsidRPr="00581444">
              <w:t xml:space="preserve">Performance criteria describe the performance needed to demonstrate achievement of the element. Where bold italicised text is used, further </w:t>
            </w:r>
            <w:r w:rsidRPr="00581444">
              <w:t>information is detailed in the required skills and knowledge section and the range statement. Assessment of performance is to be consistent with the evidence guide.</w:t>
            </w:r>
          </w:p>
        </w:tc>
      </w:tr>
    </w:tbl>
    <w:p w:rsidR="00000000" w:rsidRPr="00581444" w:rsidP="00581444">
      <w:pPr>
        <w:pStyle w:val="BodyText"/>
      </w:pPr>
    </w:p>
    <w:p w:rsidR="00000000" w:rsidRPr="00581444" w:rsidP="00581444">
      <w:pPr>
        <w:pStyle w:val="AllowPageBreak"/>
      </w:pPr>
    </w:p>
    <w:p w:rsidR="00000000" w:rsidRPr="00581444" w:rsidP="00581444">
      <w:pPr>
        <w:pStyle w:val="Heading1"/>
      </w:pPr>
      <w:bookmarkStart w:id="8" w:name="O_468021"/>
      <w:bookmarkEnd w:id="8"/>
      <w:r w:rsidRPr="00581444">
        <w:t>Elements and Performance Criteria</w:t>
      </w:r>
    </w:p>
    <w:p w:rsidR="00000000" w:rsidRPr="00581444" w:rsidP="00581444">
      <w:pPr>
        <w:pStyle w:val="BodyText"/>
      </w:pPr>
    </w:p>
    <w:tbl>
      <w:tblPr>
        <w:tblW w:w="0" w:type="auto"/>
        <w:tblLayout w:type="fixed"/>
        <w:tblCellMar>
          <w:left w:w="62" w:type="dxa"/>
          <w:right w:w="62" w:type="dxa"/>
        </w:tblCellMar>
        <w:tblLook w:val="0000"/>
      </w:tblPr>
      <w:tblGrid>
        <w:gridCol w:w="678"/>
        <w:gridCol w:w="1962"/>
        <w:gridCol w:w="770"/>
        <w:gridCol w:w="5610"/>
      </w:tblGrid>
      <w:tr w:rsidTr="005814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81444">
            <w:pPr>
              <w:pStyle w:val="BodyText"/>
              <w:rPr>
                <w:lang w:val="en-NZ"/>
              </w:rPr>
            </w:pPr>
            <w:r w:rsidRPr="00581444">
              <w:t>1</w:t>
            </w:r>
          </w:p>
        </w:tc>
        <w:tc>
          <w:tcPr>
            <w:tcW w:w="1962" w:type="dxa"/>
            <w:vMerge w:val="restart"/>
            <w:tcBorders>
              <w:top w:val="nil"/>
              <w:left w:val="nil"/>
              <w:bottom w:val="nil"/>
              <w:right w:val="nil"/>
            </w:tcBorders>
            <w:tcMar>
              <w:top w:w="0" w:type="dxa"/>
              <w:left w:w="62" w:type="dxa"/>
              <w:bottom w:w="0" w:type="dxa"/>
              <w:right w:w="62" w:type="dxa"/>
            </w:tcMar>
          </w:tcPr>
          <w:p w:rsidR="00000000" w:rsidP="00581444">
            <w:pPr>
              <w:pStyle w:val="BodyText"/>
              <w:rPr>
                <w:lang w:val="en-NZ"/>
              </w:rPr>
            </w:pPr>
            <w:r w:rsidRPr="00581444">
              <w:t>Establish scope of value stream act</w:t>
            </w:r>
            <w:r w:rsidRPr="00581444">
              <w:t>ivity</w:t>
            </w:r>
          </w:p>
        </w:tc>
        <w:tc>
          <w:tcPr>
            <w:tcW w:w="770" w:type="dxa"/>
            <w:tcBorders>
              <w:top w:val="nil"/>
              <w:left w:val="nil"/>
              <w:bottom w:val="nil"/>
              <w:right w:val="nil"/>
            </w:tcBorders>
            <w:tcMar>
              <w:top w:w="0" w:type="dxa"/>
              <w:left w:w="62" w:type="dxa"/>
              <w:bottom w:w="0" w:type="dxa"/>
              <w:right w:w="62" w:type="dxa"/>
            </w:tcMar>
          </w:tcPr>
          <w:p w:rsidR="00000000" w:rsidP="00581444">
            <w:pPr>
              <w:pStyle w:val="BodyText"/>
              <w:rPr>
                <w:lang w:val="en-NZ"/>
              </w:rPr>
            </w:pPr>
            <w:r w:rsidRPr="00581444">
              <w:t>1.1</w:t>
            </w:r>
          </w:p>
        </w:tc>
        <w:tc>
          <w:tcPr>
            <w:tcW w:w="5610" w:type="dxa"/>
            <w:tcBorders>
              <w:top w:val="nil"/>
              <w:left w:val="nil"/>
              <w:bottom w:val="nil"/>
              <w:right w:val="nil"/>
            </w:tcBorders>
            <w:tcMar>
              <w:top w:w="0" w:type="dxa"/>
              <w:left w:w="62" w:type="dxa"/>
              <w:bottom w:w="0" w:type="dxa"/>
              <w:right w:w="62" w:type="dxa"/>
            </w:tcMar>
          </w:tcPr>
          <w:p w:rsidR="00000000" w:rsidP="00581444">
            <w:pPr>
              <w:pStyle w:val="BodyText"/>
              <w:rPr>
                <w:lang w:val="en-NZ"/>
              </w:rPr>
            </w:pPr>
            <w:r w:rsidRPr="00581444">
              <w:t>Identify key individuals within value stream organisations</w:t>
            </w:r>
          </w:p>
        </w:tc>
      </w:tr>
      <w:tr w:rsidTr="005814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1444">
            <w:pPr>
              <w:pStyle w:val="BodyText"/>
              <w:rPr>
                <w:lang w:val="en-NZ"/>
              </w:rPr>
            </w:pPr>
            <w:r w:rsidRPr="00581444">
              <w:t>1.2</w:t>
            </w:r>
          </w:p>
        </w:tc>
        <w:tc>
          <w:tcPr>
            <w:tcW w:w="5610" w:type="dxa"/>
            <w:tcBorders>
              <w:top w:val="nil"/>
              <w:left w:val="nil"/>
              <w:bottom w:val="nil"/>
              <w:right w:val="nil"/>
            </w:tcBorders>
            <w:tcMar>
              <w:top w:w="0" w:type="dxa"/>
              <w:left w:w="62" w:type="dxa"/>
              <w:bottom w:w="0" w:type="dxa"/>
              <w:right w:w="62" w:type="dxa"/>
            </w:tcMar>
          </w:tcPr>
          <w:p w:rsidR="00000000" w:rsidP="00581444">
            <w:pPr>
              <w:pStyle w:val="BodyText"/>
              <w:rPr>
                <w:lang w:val="en-NZ"/>
              </w:rPr>
            </w:pPr>
            <w:r w:rsidRPr="00581444">
              <w:t>Jointly identify possible areas of study</w:t>
            </w:r>
          </w:p>
        </w:tc>
      </w:tr>
      <w:tr w:rsidTr="005814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1444">
            <w:pPr>
              <w:pStyle w:val="BodyText"/>
              <w:rPr>
                <w:lang w:val="en-NZ"/>
              </w:rPr>
            </w:pPr>
            <w:r w:rsidRPr="00581444">
              <w:t>1.3</w:t>
            </w:r>
          </w:p>
        </w:tc>
        <w:tc>
          <w:tcPr>
            <w:tcW w:w="5610" w:type="dxa"/>
            <w:tcBorders>
              <w:top w:val="nil"/>
              <w:left w:val="nil"/>
              <w:bottom w:val="nil"/>
              <w:right w:val="nil"/>
            </w:tcBorders>
            <w:tcMar>
              <w:top w:w="0" w:type="dxa"/>
              <w:left w:w="62" w:type="dxa"/>
              <w:bottom w:w="0" w:type="dxa"/>
              <w:right w:w="62" w:type="dxa"/>
            </w:tcMar>
          </w:tcPr>
          <w:p w:rsidR="00000000" w:rsidP="00581444">
            <w:pPr>
              <w:pStyle w:val="BodyText"/>
              <w:rPr>
                <w:lang w:val="en-NZ"/>
              </w:rPr>
            </w:pPr>
            <w:r w:rsidRPr="00581444">
              <w:t>Agree on a protocol for undertaking value stream improvement activities</w:t>
            </w:r>
          </w:p>
        </w:tc>
      </w:tr>
      <w:tr w:rsidTr="005814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1444">
            <w:pPr>
              <w:pStyle w:val="BodyText"/>
              <w:rPr>
                <w:lang w:val="en-NZ"/>
              </w:rPr>
            </w:pPr>
            <w:r w:rsidRPr="00581444">
              <w:t>1.4</w:t>
            </w:r>
          </w:p>
        </w:tc>
        <w:tc>
          <w:tcPr>
            <w:tcW w:w="5610" w:type="dxa"/>
            <w:tcBorders>
              <w:top w:val="nil"/>
              <w:left w:val="nil"/>
              <w:bottom w:val="nil"/>
              <w:right w:val="nil"/>
            </w:tcBorders>
            <w:tcMar>
              <w:top w:w="0" w:type="dxa"/>
              <w:left w:w="62" w:type="dxa"/>
              <w:bottom w:w="0" w:type="dxa"/>
              <w:right w:w="62" w:type="dxa"/>
            </w:tcMar>
          </w:tcPr>
          <w:p w:rsidR="00000000" w:rsidRPr="00581444" w:rsidP="00581444">
            <w:pPr>
              <w:pStyle w:val="BodyText"/>
            </w:pPr>
            <w:r w:rsidRPr="00581444">
              <w:t>Confirm any special conditions of activity (e.g. confidentiality)</w:t>
            </w:r>
          </w:p>
        </w:tc>
      </w:tr>
    </w:tbl>
    <w:p w:rsidR="00000000" w:rsidRPr="00581444" w:rsidP="00581444">
      <w:pPr>
        <w:pStyle w:val="BodyText"/>
      </w:pPr>
    </w:p>
    <w:tbl>
      <w:tblPr>
        <w:tblW w:w="0" w:type="auto"/>
        <w:tblLayout w:type="fixed"/>
        <w:tblCellMar>
          <w:left w:w="62" w:type="dxa"/>
          <w:right w:w="62" w:type="dxa"/>
        </w:tblCellMar>
        <w:tblLook w:val="0000"/>
      </w:tblPr>
      <w:tblGrid>
        <w:gridCol w:w="678"/>
        <w:gridCol w:w="1962"/>
        <w:gridCol w:w="770"/>
        <w:gridCol w:w="5610"/>
      </w:tblGrid>
      <w:tr w:rsidTr="005814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81444">
            <w:pPr>
              <w:pStyle w:val="BodyText"/>
              <w:rPr>
                <w:lang w:val="en-NZ"/>
              </w:rPr>
            </w:pPr>
            <w:r w:rsidRPr="00581444">
              <w:t>2</w:t>
            </w:r>
          </w:p>
        </w:tc>
        <w:tc>
          <w:tcPr>
            <w:tcW w:w="1962" w:type="dxa"/>
            <w:vMerge w:val="restart"/>
            <w:tcBorders>
              <w:top w:val="nil"/>
              <w:left w:val="nil"/>
              <w:bottom w:val="nil"/>
              <w:right w:val="nil"/>
            </w:tcBorders>
            <w:tcMar>
              <w:top w:w="0" w:type="dxa"/>
              <w:left w:w="62" w:type="dxa"/>
              <w:bottom w:w="0" w:type="dxa"/>
              <w:right w:w="62" w:type="dxa"/>
            </w:tcMar>
          </w:tcPr>
          <w:p w:rsidR="00000000" w:rsidP="00581444">
            <w:pPr>
              <w:pStyle w:val="BodyText"/>
              <w:rPr>
                <w:lang w:val="en-NZ"/>
              </w:rPr>
            </w:pPr>
            <w:r w:rsidRPr="00581444">
              <w:t>Study possible value stream improvements</w:t>
            </w:r>
          </w:p>
        </w:tc>
        <w:tc>
          <w:tcPr>
            <w:tcW w:w="770" w:type="dxa"/>
            <w:tcBorders>
              <w:top w:val="nil"/>
              <w:left w:val="nil"/>
              <w:bottom w:val="nil"/>
              <w:right w:val="nil"/>
            </w:tcBorders>
            <w:tcMar>
              <w:top w:w="0" w:type="dxa"/>
              <w:left w:w="62" w:type="dxa"/>
              <w:bottom w:w="0" w:type="dxa"/>
              <w:right w:w="62" w:type="dxa"/>
            </w:tcMar>
          </w:tcPr>
          <w:p w:rsidR="00000000" w:rsidP="00581444">
            <w:pPr>
              <w:pStyle w:val="BodyText"/>
              <w:rPr>
                <w:lang w:val="en-NZ"/>
              </w:rPr>
            </w:pPr>
            <w:r w:rsidRPr="00581444">
              <w:t>2.1</w:t>
            </w:r>
          </w:p>
        </w:tc>
        <w:tc>
          <w:tcPr>
            <w:tcW w:w="5610" w:type="dxa"/>
            <w:tcBorders>
              <w:top w:val="nil"/>
              <w:left w:val="nil"/>
              <w:bottom w:val="nil"/>
              <w:right w:val="nil"/>
            </w:tcBorders>
            <w:tcMar>
              <w:top w:w="0" w:type="dxa"/>
              <w:left w:w="62" w:type="dxa"/>
              <w:bottom w:w="0" w:type="dxa"/>
              <w:right w:w="62" w:type="dxa"/>
            </w:tcMar>
          </w:tcPr>
          <w:p w:rsidR="00000000" w:rsidP="00581444">
            <w:pPr>
              <w:pStyle w:val="BodyText"/>
              <w:rPr>
                <w:lang w:val="en-NZ"/>
              </w:rPr>
            </w:pPr>
            <w:r w:rsidRPr="00581444">
              <w:t>Arrange meeting with suitable representatives of the value stream members</w:t>
            </w:r>
          </w:p>
        </w:tc>
      </w:tr>
      <w:tr w:rsidTr="005814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1444">
            <w:pPr>
              <w:pStyle w:val="BodyText"/>
              <w:rPr>
                <w:lang w:val="en-NZ"/>
              </w:rPr>
            </w:pPr>
            <w:r w:rsidRPr="00581444">
              <w:t>2.2</w:t>
            </w:r>
          </w:p>
        </w:tc>
        <w:tc>
          <w:tcPr>
            <w:tcW w:w="5610" w:type="dxa"/>
            <w:tcBorders>
              <w:top w:val="nil"/>
              <w:left w:val="nil"/>
              <w:bottom w:val="nil"/>
              <w:right w:val="nil"/>
            </w:tcBorders>
            <w:tcMar>
              <w:top w:w="0" w:type="dxa"/>
              <w:left w:w="62" w:type="dxa"/>
              <w:bottom w:w="0" w:type="dxa"/>
              <w:right w:w="62" w:type="dxa"/>
            </w:tcMar>
          </w:tcPr>
          <w:p w:rsidR="00000000" w:rsidP="00581444">
            <w:pPr>
              <w:pStyle w:val="BodyText"/>
              <w:rPr>
                <w:lang w:val="en-NZ"/>
              </w:rPr>
            </w:pPr>
            <w:r w:rsidRPr="00581444">
              <w:t>Agree on extent of current implementation of competitive systems and practices in value stream</w:t>
            </w:r>
          </w:p>
        </w:tc>
      </w:tr>
      <w:tr w:rsidTr="005814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1444">
            <w:pPr>
              <w:pStyle w:val="BodyText"/>
              <w:rPr>
                <w:lang w:val="en-NZ"/>
              </w:rPr>
            </w:pPr>
            <w:r w:rsidRPr="00581444">
              <w:t>2.3</w:t>
            </w:r>
          </w:p>
        </w:tc>
        <w:tc>
          <w:tcPr>
            <w:tcW w:w="5610" w:type="dxa"/>
            <w:tcBorders>
              <w:top w:val="nil"/>
              <w:left w:val="nil"/>
              <w:bottom w:val="nil"/>
              <w:right w:val="nil"/>
            </w:tcBorders>
            <w:tcMar>
              <w:top w:w="0" w:type="dxa"/>
              <w:left w:w="62" w:type="dxa"/>
              <w:bottom w:w="0" w:type="dxa"/>
              <w:right w:w="62" w:type="dxa"/>
            </w:tcMar>
          </w:tcPr>
          <w:p w:rsidR="00000000" w:rsidP="00581444">
            <w:pPr>
              <w:pStyle w:val="BodyText"/>
              <w:rPr>
                <w:lang w:val="en-NZ"/>
              </w:rPr>
            </w:pPr>
            <w:r w:rsidRPr="00581444">
              <w:t>Agree opportunities for improvement and any current or anticipated restrictions</w:t>
            </w:r>
          </w:p>
        </w:tc>
      </w:tr>
      <w:tr w:rsidTr="005814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1444">
            <w:pPr>
              <w:pStyle w:val="BodyText"/>
              <w:rPr>
                <w:lang w:val="en-NZ"/>
              </w:rPr>
            </w:pPr>
            <w:r w:rsidRPr="00581444">
              <w:t>2.4</w:t>
            </w:r>
          </w:p>
        </w:tc>
        <w:tc>
          <w:tcPr>
            <w:tcW w:w="5610" w:type="dxa"/>
            <w:tcBorders>
              <w:top w:val="nil"/>
              <w:left w:val="nil"/>
              <w:bottom w:val="nil"/>
              <w:right w:val="nil"/>
            </w:tcBorders>
            <w:tcMar>
              <w:top w:w="0" w:type="dxa"/>
              <w:left w:w="62" w:type="dxa"/>
              <w:bottom w:w="0" w:type="dxa"/>
              <w:right w:w="62" w:type="dxa"/>
            </w:tcMar>
          </w:tcPr>
          <w:p w:rsidR="00000000" w:rsidP="00581444">
            <w:pPr>
              <w:pStyle w:val="BodyText"/>
              <w:rPr>
                <w:lang w:val="en-NZ"/>
              </w:rPr>
            </w:pPr>
            <w:r w:rsidRPr="00581444">
              <w:t>Work with value stream representatives to determine root cause of r</w:t>
            </w:r>
            <w:r w:rsidRPr="00581444">
              <w:t>estrictions</w:t>
            </w:r>
          </w:p>
        </w:tc>
      </w:tr>
      <w:tr w:rsidTr="005814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1444">
            <w:pPr>
              <w:pStyle w:val="BodyText"/>
              <w:rPr>
                <w:lang w:val="en-NZ"/>
              </w:rPr>
            </w:pPr>
            <w:r w:rsidRPr="00581444">
              <w:t>2.5</w:t>
            </w:r>
          </w:p>
        </w:tc>
        <w:tc>
          <w:tcPr>
            <w:tcW w:w="5610" w:type="dxa"/>
            <w:tcBorders>
              <w:top w:val="nil"/>
              <w:left w:val="nil"/>
              <w:bottom w:val="nil"/>
              <w:right w:val="nil"/>
            </w:tcBorders>
            <w:tcMar>
              <w:top w:w="0" w:type="dxa"/>
              <w:left w:w="62" w:type="dxa"/>
              <w:bottom w:w="0" w:type="dxa"/>
              <w:right w:w="62" w:type="dxa"/>
            </w:tcMar>
          </w:tcPr>
          <w:p w:rsidR="00000000" w:rsidP="00581444">
            <w:pPr>
              <w:pStyle w:val="BodyText"/>
              <w:rPr>
                <w:lang w:val="en-NZ"/>
              </w:rPr>
            </w:pPr>
            <w:r w:rsidRPr="00581444">
              <w:t>Work with value stream member to identify possible solutions to problem</w:t>
            </w:r>
          </w:p>
        </w:tc>
      </w:tr>
      <w:tr w:rsidTr="005814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1444">
            <w:pPr>
              <w:pStyle w:val="BodyText"/>
              <w:rPr>
                <w:lang w:val="en-NZ"/>
              </w:rPr>
            </w:pPr>
            <w:r w:rsidRPr="00581444">
              <w:t>2.6</w:t>
            </w:r>
          </w:p>
        </w:tc>
        <w:tc>
          <w:tcPr>
            <w:tcW w:w="5610" w:type="dxa"/>
            <w:tcBorders>
              <w:top w:val="nil"/>
              <w:left w:val="nil"/>
              <w:bottom w:val="nil"/>
              <w:right w:val="nil"/>
            </w:tcBorders>
            <w:tcMar>
              <w:top w:w="0" w:type="dxa"/>
              <w:left w:w="62" w:type="dxa"/>
              <w:bottom w:w="0" w:type="dxa"/>
              <w:right w:w="62" w:type="dxa"/>
            </w:tcMar>
          </w:tcPr>
          <w:p w:rsidR="00000000" w:rsidRPr="00581444" w:rsidP="00581444">
            <w:pPr>
              <w:pStyle w:val="BodyText"/>
            </w:pPr>
            <w:r w:rsidRPr="00581444">
              <w:t>Define outcomes from any proposed changes</w:t>
            </w:r>
          </w:p>
        </w:tc>
      </w:tr>
    </w:tbl>
    <w:p w:rsidR="00000000" w:rsidRPr="00581444" w:rsidP="00581444">
      <w:pPr>
        <w:pStyle w:val="BodyText"/>
      </w:pPr>
    </w:p>
    <w:tbl>
      <w:tblPr>
        <w:tblW w:w="0" w:type="auto"/>
        <w:tblLayout w:type="fixed"/>
        <w:tblCellMar>
          <w:left w:w="62" w:type="dxa"/>
          <w:right w:w="62" w:type="dxa"/>
        </w:tblCellMar>
        <w:tblLook w:val="0000"/>
      </w:tblPr>
      <w:tblGrid>
        <w:gridCol w:w="678"/>
        <w:gridCol w:w="1962"/>
        <w:gridCol w:w="770"/>
        <w:gridCol w:w="5610"/>
      </w:tblGrid>
      <w:tr w:rsidTr="005814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81444">
            <w:pPr>
              <w:pStyle w:val="BodyText"/>
              <w:rPr>
                <w:lang w:val="en-NZ"/>
              </w:rPr>
            </w:pPr>
            <w:r w:rsidRPr="00581444">
              <w:t>3</w:t>
            </w:r>
          </w:p>
        </w:tc>
        <w:tc>
          <w:tcPr>
            <w:tcW w:w="1962" w:type="dxa"/>
            <w:vMerge w:val="restart"/>
            <w:tcBorders>
              <w:top w:val="nil"/>
              <w:left w:val="nil"/>
              <w:bottom w:val="nil"/>
              <w:right w:val="nil"/>
            </w:tcBorders>
            <w:tcMar>
              <w:top w:w="0" w:type="dxa"/>
              <w:left w:w="62" w:type="dxa"/>
              <w:bottom w:w="0" w:type="dxa"/>
              <w:right w:w="62" w:type="dxa"/>
            </w:tcMar>
          </w:tcPr>
          <w:p w:rsidR="00000000" w:rsidP="00581444">
            <w:pPr>
              <w:pStyle w:val="BodyText"/>
              <w:rPr>
                <w:lang w:val="en-NZ"/>
              </w:rPr>
            </w:pPr>
            <w:r w:rsidRPr="00581444">
              <w:t>Develop a consensus approach to implementing improvements</w:t>
            </w:r>
          </w:p>
        </w:tc>
        <w:tc>
          <w:tcPr>
            <w:tcW w:w="770" w:type="dxa"/>
            <w:tcBorders>
              <w:top w:val="nil"/>
              <w:left w:val="nil"/>
              <w:bottom w:val="nil"/>
              <w:right w:val="nil"/>
            </w:tcBorders>
            <w:tcMar>
              <w:top w:w="0" w:type="dxa"/>
              <w:left w:w="62" w:type="dxa"/>
              <w:bottom w:w="0" w:type="dxa"/>
              <w:right w:w="62" w:type="dxa"/>
            </w:tcMar>
          </w:tcPr>
          <w:p w:rsidR="00000000" w:rsidP="00581444">
            <w:pPr>
              <w:pStyle w:val="BodyText"/>
              <w:rPr>
                <w:lang w:val="en-NZ"/>
              </w:rPr>
            </w:pPr>
            <w:r w:rsidRPr="00581444">
              <w:t>3.1</w:t>
            </w:r>
          </w:p>
        </w:tc>
        <w:tc>
          <w:tcPr>
            <w:tcW w:w="5610" w:type="dxa"/>
            <w:tcBorders>
              <w:top w:val="nil"/>
              <w:left w:val="nil"/>
              <w:bottom w:val="nil"/>
              <w:right w:val="nil"/>
            </w:tcBorders>
            <w:tcMar>
              <w:top w:w="0" w:type="dxa"/>
              <w:left w:w="62" w:type="dxa"/>
              <w:bottom w:w="0" w:type="dxa"/>
              <w:right w:w="62" w:type="dxa"/>
            </w:tcMar>
          </w:tcPr>
          <w:p w:rsidR="00000000" w:rsidP="00581444">
            <w:pPr>
              <w:pStyle w:val="BodyText"/>
              <w:rPr>
                <w:lang w:val="en-NZ"/>
              </w:rPr>
            </w:pPr>
            <w:r w:rsidRPr="00581444">
              <w:t>Determine benefits/costs to each value stream member from the proposed changes</w:t>
            </w:r>
          </w:p>
        </w:tc>
      </w:tr>
      <w:tr w:rsidTr="005814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1444">
            <w:pPr>
              <w:pStyle w:val="BodyText"/>
              <w:rPr>
                <w:lang w:val="en-NZ"/>
              </w:rPr>
            </w:pPr>
            <w:r w:rsidRPr="00581444">
              <w:t>3.2</w:t>
            </w:r>
          </w:p>
        </w:tc>
        <w:tc>
          <w:tcPr>
            <w:tcW w:w="5610" w:type="dxa"/>
            <w:tcBorders>
              <w:top w:val="nil"/>
              <w:left w:val="nil"/>
              <w:bottom w:val="nil"/>
              <w:right w:val="nil"/>
            </w:tcBorders>
            <w:tcMar>
              <w:top w:w="0" w:type="dxa"/>
              <w:left w:w="62" w:type="dxa"/>
              <w:bottom w:w="0" w:type="dxa"/>
              <w:right w:w="62" w:type="dxa"/>
            </w:tcMar>
          </w:tcPr>
          <w:p w:rsidR="00000000" w:rsidP="00581444">
            <w:pPr>
              <w:pStyle w:val="BodyText"/>
              <w:rPr>
                <w:lang w:val="en-NZ"/>
              </w:rPr>
            </w:pPr>
            <w:r w:rsidRPr="00581444">
              <w:t xml:space="preserve">Decide whether the proposed improvements will result in a perceived improvement to the end customer </w:t>
            </w:r>
          </w:p>
        </w:tc>
      </w:tr>
      <w:tr w:rsidTr="005814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1444">
            <w:pPr>
              <w:pStyle w:val="BodyText"/>
              <w:rPr>
                <w:lang w:val="en-NZ"/>
              </w:rPr>
            </w:pPr>
            <w:r w:rsidRPr="00581444">
              <w:t>3.3</w:t>
            </w:r>
          </w:p>
        </w:tc>
        <w:tc>
          <w:tcPr>
            <w:tcW w:w="5610" w:type="dxa"/>
            <w:tcBorders>
              <w:top w:val="nil"/>
              <w:left w:val="nil"/>
              <w:bottom w:val="nil"/>
              <w:right w:val="nil"/>
            </w:tcBorders>
            <w:tcMar>
              <w:top w:w="0" w:type="dxa"/>
              <w:left w:w="62" w:type="dxa"/>
              <w:bottom w:w="0" w:type="dxa"/>
              <w:right w:w="62" w:type="dxa"/>
            </w:tcMar>
          </w:tcPr>
          <w:p w:rsidR="00000000" w:rsidP="00581444">
            <w:pPr>
              <w:pStyle w:val="BodyText"/>
              <w:rPr>
                <w:lang w:val="en-NZ"/>
              </w:rPr>
            </w:pPr>
            <w:r w:rsidRPr="00581444">
              <w:t>Determine health, safety and environment (HSE) impacts as a result of the change</w:t>
            </w:r>
          </w:p>
        </w:tc>
      </w:tr>
      <w:tr w:rsidTr="005814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1444">
            <w:pPr>
              <w:pStyle w:val="BodyText"/>
              <w:rPr>
                <w:lang w:val="en-NZ"/>
              </w:rPr>
            </w:pPr>
            <w:r w:rsidRPr="00581444">
              <w:t>3.4</w:t>
            </w:r>
          </w:p>
        </w:tc>
        <w:tc>
          <w:tcPr>
            <w:tcW w:w="5610" w:type="dxa"/>
            <w:tcBorders>
              <w:top w:val="nil"/>
              <w:left w:val="nil"/>
              <w:bottom w:val="nil"/>
              <w:right w:val="nil"/>
            </w:tcBorders>
            <w:tcMar>
              <w:top w:w="0" w:type="dxa"/>
              <w:left w:w="62" w:type="dxa"/>
              <w:bottom w:w="0" w:type="dxa"/>
              <w:right w:w="62" w:type="dxa"/>
            </w:tcMar>
          </w:tcPr>
          <w:p w:rsidR="00000000" w:rsidRPr="00581444" w:rsidP="00581444">
            <w:pPr>
              <w:pStyle w:val="BodyText"/>
            </w:pPr>
            <w:r w:rsidRPr="00581444">
              <w:t>Agree on proposed change/program of changes with all key stakeholders</w:t>
            </w:r>
          </w:p>
        </w:tc>
      </w:tr>
    </w:tbl>
    <w:p w:rsidR="00000000" w:rsidRPr="00581444" w:rsidP="00581444">
      <w:pPr>
        <w:pStyle w:val="BodyText"/>
      </w:pPr>
    </w:p>
    <w:tbl>
      <w:tblPr>
        <w:tblW w:w="0" w:type="auto"/>
        <w:tblLayout w:type="fixed"/>
        <w:tblCellMar>
          <w:left w:w="62" w:type="dxa"/>
          <w:right w:w="62" w:type="dxa"/>
        </w:tblCellMar>
        <w:tblLook w:val="0000"/>
      </w:tblPr>
      <w:tblGrid>
        <w:gridCol w:w="678"/>
        <w:gridCol w:w="1962"/>
        <w:gridCol w:w="770"/>
        <w:gridCol w:w="5610"/>
      </w:tblGrid>
      <w:tr w:rsidTr="005814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81444">
            <w:pPr>
              <w:pStyle w:val="BodyText"/>
              <w:rPr>
                <w:lang w:val="en-NZ"/>
              </w:rPr>
            </w:pPr>
            <w:r w:rsidRPr="00581444">
              <w:t>4</w:t>
            </w:r>
          </w:p>
        </w:tc>
        <w:tc>
          <w:tcPr>
            <w:tcW w:w="1962" w:type="dxa"/>
            <w:vMerge w:val="restart"/>
            <w:tcBorders>
              <w:top w:val="nil"/>
              <w:left w:val="nil"/>
              <w:bottom w:val="nil"/>
              <w:right w:val="nil"/>
            </w:tcBorders>
            <w:tcMar>
              <w:top w:w="0" w:type="dxa"/>
              <w:left w:w="62" w:type="dxa"/>
              <w:bottom w:w="0" w:type="dxa"/>
              <w:right w:w="62" w:type="dxa"/>
            </w:tcMar>
          </w:tcPr>
          <w:p w:rsidR="00000000" w:rsidP="00581444">
            <w:pPr>
              <w:pStyle w:val="BodyText"/>
              <w:rPr>
                <w:lang w:val="en-NZ"/>
              </w:rPr>
            </w:pPr>
            <w:r w:rsidRPr="00581444">
              <w:t>Obtain required approvals</w:t>
            </w:r>
          </w:p>
        </w:tc>
        <w:tc>
          <w:tcPr>
            <w:tcW w:w="770" w:type="dxa"/>
            <w:tcBorders>
              <w:top w:val="nil"/>
              <w:left w:val="nil"/>
              <w:bottom w:val="nil"/>
              <w:right w:val="nil"/>
            </w:tcBorders>
            <w:tcMar>
              <w:top w:w="0" w:type="dxa"/>
              <w:left w:w="62" w:type="dxa"/>
              <w:bottom w:w="0" w:type="dxa"/>
              <w:right w:w="62" w:type="dxa"/>
            </w:tcMar>
          </w:tcPr>
          <w:p w:rsidR="00000000" w:rsidP="00581444">
            <w:pPr>
              <w:pStyle w:val="BodyText"/>
              <w:rPr>
                <w:lang w:val="en-NZ"/>
              </w:rPr>
            </w:pPr>
            <w:r w:rsidRPr="00581444">
              <w:t>4.1</w:t>
            </w:r>
          </w:p>
        </w:tc>
        <w:tc>
          <w:tcPr>
            <w:tcW w:w="5610" w:type="dxa"/>
            <w:tcBorders>
              <w:top w:val="nil"/>
              <w:left w:val="nil"/>
              <w:bottom w:val="nil"/>
              <w:right w:val="nil"/>
            </w:tcBorders>
            <w:tcMar>
              <w:top w:w="0" w:type="dxa"/>
              <w:left w:w="62" w:type="dxa"/>
              <w:bottom w:w="0" w:type="dxa"/>
              <w:right w:w="62" w:type="dxa"/>
            </w:tcMar>
          </w:tcPr>
          <w:p w:rsidR="00000000" w:rsidP="00581444">
            <w:pPr>
              <w:pStyle w:val="BodyText"/>
              <w:rPr>
                <w:lang w:val="en-NZ"/>
              </w:rPr>
            </w:pPr>
            <w:r w:rsidRPr="00581444">
              <w:t xml:space="preserve">Draft a formal proposal for the proposed changes </w:t>
            </w:r>
          </w:p>
        </w:tc>
      </w:tr>
      <w:tr w:rsidTr="005814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1444">
            <w:pPr>
              <w:pStyle w:val="BodyText"/>
              <w:rPr>
                <w:lang w:val="en-NZ"/>
              </w:rPr>
            </w:pPr>
            <w:r w:rsidRPr="00581444">
              <w:t>4.2</w:t>
            </w:r>
          </w:p>
        </w:tc>
        <w:tc>
          <w:tcPr>
            <w:tcW w:w="5610" w:type="dxa"/>
            <w:tcBorders>
              <w:top w:val="nil"/>
              <w:left w:val="nil"/>
              <w:bottom w:val="nil"/>
              <w:right w:val="nil"/>
            </w:tcBorders>
            <w:tcMar>
              <w:top w:w="0" w:type="dxa"/>
              <w:left w:w="62" w:type="dxa"/>
              <w:bottom w:w="0" w:type="dxa"/>
              <w:right w:w="62" w:type="dxa"/>
            </w:tcMar>
          </w:tcPr>
          <w:p w:rsidR="00000000" w:rsidP="00581444">
            <w:pPr>
              <w:pStyle w:val="BodyText"/>
              <w:rPr>
                <w:lang w:val="en-NZ"/>
              </w:rPr>
            </w:pPr>
            <w:r w:rsidRPr="00581444">
              <w:t>Submit proposal for all required approvals from stakeholders</w:t>
            </w:r>
          </w:p>
        </w:tc>
      </w:tr>
      <w:tr w:rsidTr="005814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1444">
            <w:pPr>
              <w:pStyle w:val="BodyText"/>
              <w:rPr>
                <w:lang w:val="en-NZ"/>
              </w:rPr>
            </w:pPr>
            <w:r w:rsidRPr="00581444">
              <w:t>4.3</w:t>
            </w:r>
          </w:p>
        </w:tc>
        <w:tc>
          <w:tcPr>
            <w:tcW w:w="5610" w:type="dxa"/>
            <w:tcBorders>
              <w:top w:val="nil"/>
              <w:left w:val="nil"/>
              <w:bottom w:val="nil"/>
              <w:right w:val="nil"/>
            </w:tcBorders>
            <w:tcMar>
              <w:top w:w="0" w:type="dxa"/>
              <w:left w:w="62" w:type="dxa"/>
              <w:bottom w:w="0" w:type="dxa"/>
              <w:right w:w="62" w:type="dxa"/>
            </w:tcMar>
          </w:tcPr>
          <w:p w:rsidR="00000000" w:rsidP="00581444">
            <w:pPr>
              <w:pStyle w:val="BodyText"/>
              <w:rPr>
                <w:lang w:val="en-NZ"/>
              </w:rPr>
            </w:pPr>
            <w:r w:rsidRPr="00581444">
              <w:t>Modify proposal, as required, in liaison with all key stakeholders</w:t>
            </w:r>
          </w:p>
        </w:tc>
      </w:tr>
      <w:tr w:rsidTr="005814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1444">
            <w:pPr>
              <w:pStyle w:val="BodyText"/>
              <w:rPr>
                <w:lang w:val="en-NZ"/>
              </w:rPr>
            </w:pPr>
            <w:r w:rsidRPr="00581444">
              <w:t>4.4</w:t>
            </w:r>
          </w:p>
        </w:tc>
        <w:tc>
          <w:tcPr>
            <w:tcW w:w="5610" w:type="dxa"/>
            <w:tcBorders>
              <w:top w:val="nil"/>
              <w:left w:val="nil"/>
              <w:bottom w:val="nil"/>
              <w:right w:val="nil"/>
            </w:tcBorders>
            <w:tcMar>
              <w:top w:w="0" w:type="dxa"/>
              <w:left w:w="62" w:type="dxa"/>
              <w:bottom w:w="0" w:type="dxa"/>
              <w:right w:w="62" w:type="dxa"/>
            </w:tcMar>
          </w:tcPr>
          <w:p w:rsidR="00000000" w:rsidRPr="00581444" w:rsidP="00581444">
            <w:pPr>
              <w:pStyle w:val="BodyText"/>
            </w:pPr>
            <w:r w:rsidRPr="00581444">
              <w:t>Obtain sign off from all process/system owners</w:t>
            </w:r>
          </w:p>
        </w:tc>
      </w:tr>
    </w:tbl>
    <w:p w:rsidR="00000000" w:rsidRPr="00581444" w:rsidP="00581444">
      <w:pPr>
        <w:pStyle w:val="BodyText"/>
      </w:pPr>
    </w:p>
    <w:tbl>
      <w:tblPr>
        <w:tblW w:w="0" w:type="auto"/>
        <w:tblLayout w:type="fixed"/>
        <w:tblCellMar>
          <w:left w:w="62" w:type="dxa"/>
          <w:right w:w="62" w:type="dxa"/>
        </w:tblCellMar>
        <w:tblLook w:val="0000"/>
      </w:tblPr>
      <w:tblGrid>
        <w:gridCol w:w="678"/>
        <w:gridCol w:w="1962"/>
        <w:gridCol w:w="770"/>
        <w:gridCol w:w="5610"/>
      </w:tblGrid>
      <w:tr w:rsidTr="005814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81444">
            <w:pPr>
              <w:pStyle w:val="BodyText"/>
              <w:rPr>
                <w:lang w:val="en-NZ"/>
              </w:rPr>
            </w:pPr>
            <w:r w:rsidRPr="00581444">
              <w:t>5</w:t>
            </w:r>
          </w:p>
        </w:tc>
        <w:tc>
          <w:tcPr>
            <w:tcW w:w="1962" w:type="dxa"/>
            <w:vMerge w:val="restart"/>
            <w:tcBorders>
              <w:top w:val="nil"/>
              <w:left w:val="nil"/>
              <w:bottom w:val="nil"/>
              <w:right w:val="nil"/>
            </w:tcBorders>
            <w:tcMar>
              <w:top w:w="0" w:type="dxa"/>
              <w:left w:w="62" w:type="dxa"/>
              <w:bottom w:w="0" w:type="dxa"/>
              <w:right w:w="62" w:type="dxa"/>
            </w:tcMar>
          </w:tcPr>
          <w:p w:rsidR="00000000" w:rsidP="00581444">
            <w:pPr>
              <w:pStyle w:val="BodyText"/>
              <w:rPr>
                <w:lang w:val="en-NZ"/>
              </w:rPr>
            </w:pPr>
            <w:r w:rsidRPr="00581444">
              <w:t>Measure and communicate gains</w:t>
            </w:r>
          </w:p>
        </w:tc>
        <w:tc>
          <w:tcPr>
            <w:tcW w:w="770" w:type="dxa"/>
            <w:tcBorders>
              <w:top w:val="nil"/>
              <w:left w:val="nil"/>
              <w:bottom w:val="nil"/>
              <w:right w:val="nil"/>
            </w:tcBorders>
            <w:tcMar>
              <w:top w:w="0" w:type="dxa"/>
              <w:left w:w="62" w:type="dxa"/>
              <w:bottom w:w="0" w:type="dxa"/>
              <w:right w:w="62" w:type="dxa"/>
            </w:tcMar>
          </w:tcPr>
          <w:p w:rsidR="00000000" w:rsidP="00581444">
            <w:pPr>
              <w:pStyle w:val="BodyText"/>
              <w:rPr>
                <w:lang w:val="en-NZ"/>
              </w:rPr>
            </w:pPr>
            <w:r w:rsidRPr="00581444">
              <w:t>5.1</w:t>
            </w:r>
          </w:p>
        </w:tc>
        <w:tc>
          <w:tcPr>
            <w:tcW w:w="5610" w:type="dxa"/>
            <w:tcBorders>
              <w:top w:val="nil"/>
              <w:left w:val="nil"/>
              <w:bottom w:val="nil"/>
              <w:right w:val="nil"/>
            </w:tcBorders>
            <w:tcMar>
              <w:top w:w="0" w:type="dxa"/>
              <w:left w:w="62" w:type="dxa"/>
              <w:bottom w:w="0" w:type="dxa"/>
              <w:right w:w="62" w:type="dxa"/>
            </w:tcMar>
          </w:tcPr>
          <w:p w:rsidR="00000000" w:rsidP="00581444">
            <w:pPr>
              <w:pStyle w:val="BodyText"/>
              <w:rPr>
                <w:lang w:val="en-NZ"/>
              </w:rPr>
            </w:pPr>
            <w:r w:rsidRPr="00581444">
              <w:t>Agree indicators/metrics of success of proposed changes</w:t>
            </w:r>
          </w:p>
        </w:tc>
      </w:tr>
      <w:tr w:rsidTr="005814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1444">
            <w:pPr>
              <w:pStyle w:val="BodyText"/>
              <w:rPr>
                <w:lang w:val="en-NZ"/>
              </w:rPr>
            </w:pPr>
            <w:r w:rsidRPr="00581444">
              <w:t>5.2</w:t>
            </w:r>
          </w:p>
        </w:tc>
        <w:tc>
          <w:tcPr>
            <w:tcW w:w="5610" w:type="dxa"/>
            <w:tcBorders>
              <w:top w:val="nil"/>
              <w:left w:val="nil"/>
              <w:bottom w:val="nil"/>
              <w:right w:val="nil"/>
            </w:tcBorders>
            <w:tcMar>
              <w:top w:w="0" w:type="dxa"/>
              <w:left w:w="62" w:type="dxa"/>
              <w:bottom w:w="0" w:type="dxa"/>
              <w:right w:w="62" w:type="dxa"/>
            </w:tcMar>
          </w:tcPr>
          <w:p w:rsidR="00000000" w:rsidP="00581444">
            <w:pPr>
              <w:pStyle w:val="BodyText"/>
              <w:rPr>
                <w:lang w:val="en-NZ"/>
              </w:rPr>
            </w:pPr>
            <w:r w:rsidRPr="00581444">
              <w:t>Make arrangements to collect necessary data</w:t>
            </w:r>
          </w:p>
        </w:tc>
      </w:tr>
      <w:tr w:rsidTr="005814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1444">
            <w:pPr>
              <w:pStyle w:val="BodyText"/>
              <w:rPr>
                <w:lang w:val="en-NZ"/>
              </w:rPr>
            </w:pPr>
            <w:r w:rsidRPr="00581444">
              <w:t>5.3</w:t>
            </w:r>
          </w:p>
        </w:tc>
        <w:tc>
          <w:tcPr>
            <w:tcW w:w="5610" w:type="dxa"/>
            <w:tcBorders>
              <w:top w:val="nil"/>
              <w:left w:val="nil"/>
              <w:bottom w:val="nil"/>
              <w:right w:val="nil"/>
            </w:tcBorders>
            <w:tcMar>
              <w:top w:w="0" w:type="dxa"/>
              <w:left w:w="62" w:type="dxa"/>
              <w:bottom w:w="0" w:type="dxa"/>
              <w:right w:w="62" w:type="dxa"/>
            </w:tcMar>
          </w:tcPr>
          <w:p w:rsidR="00000000" w:rsidP="00581444">
            <w:pPr>
              <w:pStyle w:val="BodyText"/>
              <w:rPr>
                <w:lang w:val="en-NZ"/>
              </w:rPr>
            </w:pPr>
            <w:r w:rsidRPr="00581444">
              <w:t>Make arrangements for the data to be analysed and presented in an agreed format to the agreed stakeholders</w:t>
            </w:r>
          </w:p>
        </w:tc>
      </w:tr>
      <w:tr w:rsidTr="005814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1444">
            <w:pPr>
              <w:pStyle w:val="BodyText"/>
              <w:rPr>
                <w:lang w:val="en-NZ"/>
              </w:rPr>
            </w:pPr>
            <w:r w:rsidRPr="00581444">
              <w:t>5.4</w:t>
            </w:r>
          </w:p>
        </w:tc>
        <w:tc>
          <w:tcPr>
            <w:tcW w:w="5610" w:type="dxa"/>
            <w:tcBorders>
              <w:top w:val="nil"/>
              <w:left w:val="nil"/>
              <w:bottom w:val="nil"/>
              <w:right w:val="nil"/>
            </w:tcBorders>
            <w:tcMar>
              <w:top w:w="0" w:type="dxa"/>
              <w:left w:w="62" w:type="dxa"/>
              <w:bottom w:w="0" w:type="dxa"/>
              <w:right w:w="62" w:type="dxa"/>
            </w:tcMar>
          </w:tcPr>
          <w:p w:rsidR="00000000" w:rsidP="00581444">
            <w:pPr>
              <w:pStyle w:val="BodyText"/>
              <w:rPr>
                <w:lang w:val="en-NZ"/>
              </w:rPr>
            </w:pPr>
            <w:r w:rsidRPr="00581444">
              <w:t>Agree on the communication plan</w:t>
            </w:r>
          </w:p>
        </w:tc>
      </w:tr>
      <w:tr w:rsidTr="005814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1444">
            <w:pPr>
              <w:pStyle w:val="BodyText"/>
              <w:rPr>
                <w:lang w:val="en-NZ"/>
              </w:rPr>
            </w:pPr>
            <w:r w:rsidRPr="00581444">
              <w:t>5.5</w:t>
            </w:r>
          </w:p>
        </w:tc>
        <w:tc>
          <w:tcPr>
            <w:tcW w:w="5610" w:type="dxa"/>
            <w:tcBorders>
              <w:top w:val="nil"/>
              <w:left w:val="nil"/>
              <w:bottom w:val="nil"/>
              <w:right w:val="nil"/>
            </w:tcBorders>
            <w:tcMar>
              <w:top w:w="0" w:type="dxa"/>
              <w:left w:w="62" w:type="dxa"/>
              <w:bottom w:w="0" w:type="dxa"/>
              <w:right w:w="62" w:type="dxa"/>
            </w:tcMar>
          </w:tcPr>
          <w:p w:rsidR="00000000" w:rsidRPr="00581444" w:rsidP="00581444">
            <w:pPr>
              <w:pStyle w:val="BodyText"/>
            </w:pPr>
            <w:r w:rsidRPr="00581444">
              <w:t>Liaise with stakeholders to implement changes as agreed and approved</w:t>
            </w:r>
          </w:p>
        </w:tc>
      </w:tr>
    </w:tbl>
    <w:p w:rsidR="00000000" w:rsidRPr="00581444" w:rsidP="00581444">
      <w:pPr>
        <w:pStyle w:val="BodyText"/>
      </w:pPr>
    </w:p>
    <w:tbl>
      <w:tblPr>
        <w:tblW w:w="0" w:type="auto"/>
        <w:tblLayout w:type="fixed"/>
        <w:tblCellMar>
          <w:left w:w="62" w:type="dxa"/>
          <w:right w:w="62" w:type="dxa"/>
        </w:tblCellMar>
        <w:tblLook w:val="0000"/>
      </w:tblPr>
      <w:tblGrid>
        <w:gridCol w:w="678"/>
        <w:gridCol w:w="1962"/>
        <w:gridCol w:w="770"/>
        <w:gridCol w:w="5610"/>
      </w:tblGrid>
      <w:tr w:rsidTr="005814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81444">
            <w:pPr>
              <w:pStyle w:val="BodyText"/>
              <w:rPr>
                <w:lang w:val="en-NZ"/>
              </w:rPr>
            </w:pPr>
            <w:r w:rsidRPr="00581444">
              <w:t>6</w:t>
            </w:r>
          </w:p>
        </w:tc>
        <w:tc>
          <w:tcPr>
            <w:tcW w:w="1962" w:type="dxa"/>
            <w:vMerge w:val="restart"/>
            <w:tcBorders>
              <w:top w:val="nil"/>
              <w:left w:val="nil"/>
              <w:bottom w:val="nil"/>
              <w:right w:val="nil"/>
            </w:tcBorders>
            <w:tcMar>
              <w:top w:w="0" w:type="dxa"/>
              <w:left w:w="62" w:type="dxa"/>
              <w:bottom w:w="0" w:type="dxa"/>
              <w:right w:w="62" w:type="dxa"/>
            </w:tcMar>
          </w:tcPr>
          <w:p w:rsidR="00000000" w:rsidP="00581444">
            <w:pPr>
              <w:pStyle w:val="BodyText"/>
              <w:rPr>
                <w:lang w:val="en-NZ"/>
              </w:rPr>
            </w:pPr>
            <w:r w:rsidRPr="00581444">
              <w:t>Review change</w:t>
            </w:r>
          </w:p>
        </w:tc>
        <w:tc>
          <w:tcPr>
            <w:tcW w:w="770" w:type="dxa"/>
            <w:tcBorders>
              <w:top w:val="nil"/>
              <w:left w:val="nil"/>
              <w:bottom w:val="nil"/>
              <w:right w:val="nil"/>
            </w:tcBorders>
            <w:tcMar>
              <w:top w:w="0" w:type="dxa"/>
              <w:left w:w="62" w:type="dxa"/>
              <w:bottom w:w="0" w:type="dxa"/>
              <w:right w:w="62" w:type="dxa"/>
            </w:tcMar>
          </w:tcPr>
          <w:p w:rsidR="00000000" w:rsidP="00581444">
            <w:pPr>
              <w:pStyle w:val="BodyText"/>
              <w:rPr>
                <w:lang w:val="en-NZ"/>
              </w:rPr>
            </w:pPr>
            <w:r w:rsidRPr="00581444">
              <w:t>6.1</w:t>
            </w:r>
          </w:p>
        </w:tc>
        <w:tc>
          <w:tcPr>
            <w:tcW w:w="5610" w:type="dxa"/>
            <w:tcBorders>
              <w:top w:val="nil"/>
              <w:left w:val="nil"/>
              <w:bottom w:val="nil"/>
              <w:right w:val="nil"/>
            </w:tcBorders>
            <w:tcMar>
              <w:top w:w="0" w:type="dxa"/>
              <w:left w:w="62" w:type="dxa"/>
              <w:bottom w:w="0" w:type="dxa"/>
              <w:right w:w="62" w:type="dxa"/>
            </w:tcMar>
          </w:tcPr>
          <w:p w:rsidR="00000000" w:rsidP="00581444">
            <w:pPr>
              <w:pStyle w:val="BodyText"/>
              <w:rPr>
                <w:lang w:val="en-NZ"/>
              </w:rPr>
            </w:pPr>
            <w:r w:rsidRPr="00581444">
              <w:t>Analyse results of change</w:t>
            </w:r>
          </w:p>
        </w:tc>
      </w:tr>
      <w:tr w:rsidTr="005814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1444">
            <w:pPr>
              <w:pStyle w:val="BodyText"/>
              <w:rPr>
                <w:lang w:val="en-NZ"/>
              </w:rPr>
            </w:pPr>
            <w:r w:rsidRPr="00581444">
              <w:t>6.2</w:t>
            </w:r>
          </w:p>
        </w:tc>
        <w:tc>
          <w:tcPr>
            <w:tcW w:w="5610" w:type="dxa"/>
            <w:tcBorders>
              <w:top w:val="nil"/>
              <w:left w:val="nil"/>
              <w:bottom w:val="nil"/>
              <w:right w:val="nil"/>
            </w:tcBorders>
            <w:tcMar>
              <w:top w:w="0" w:type="dxa"/>
              <w:left w:w="62" w:type="dxa"/>
              <w:bottom w:w="0" w:type="dxa"/>
              <w:right w:w="62" w:type="dxa"/>
            </w:tcMar>
          </w:tcPr>
          <w:p w:rsidR="00000000" w:rsidP="00581444">
            <w:pPr>
              <w:pStyle w:val="BodyText"/>
              <w:rPr>
                <w:lang w:val="en-NZ"/>
              </w:rPr>
            </w:pPr>
            <w:r w:rsidRPr="00581444">
              <w:t>Identify areas where planned improvements have occurred</w:t>
            </w:r>
          </w:p>
        </w:tc>
      </w:tr>
      <w:tr w:rsidTr="005814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1444">
            <w:pPr>
              <w:pStyle w:val="BodyText"/>
              <w:rPr>
                <w:lang w:val="en-NZ"/>
              </w:rPr>
            </w:pPr>
            <w:r w:rsidRPr="00581444">
              <w:t>6.3</w:t>
            </w:r>
          </w:p>
        </w:tc>
        <w:tc>
          <w:tcPr>
            <w:tcW w:w="5610" w:type="dxa"/>
            <w:tcBorders>
              <w:top w:val="nil"/>
              <w:left w:val="nil"/>
              <w:bottom w:val="nil"/>
              <w:right w:val="nil"/>
            </w:tcBorders>
            <w:tcMar>
              <w:top w:w="0" w:type="dxa"/>
              <w:left w:w="62" w:type="dxa"/>
              <w:bottom w:w="0" w:type="dxa"/>
              <w:right w:w="62" w:type="dxa"/>
            </w:tcMar>
          </w:tcPr>
          <w:p w:rsidR="00000000" w:rsidP="00581444">
            <w:pPr>
              <w:pStyle w:val="BodyText"/>
              <w:rPr>
                <w:lang w:val="en-NZ"/>
              </w:rPr>
            </w:pPr>
            <w:r w:rsidRPr="00581444">
              <w:t>Take action to sustain improvement by standardising</w:t>
            </w:r>
          </w:p>
        </w:tc>
      </w:tr>
      <w:tr w:rsidTr="005814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1444">
            <w:pPr>
              <w:pStyle w:val="BodyText"/>
              <w:rPr>
                <w:lang w:val="en-NZ"/>
              </w:rPr>
            </w:pPr>
            <w:r w:rsidRPr="00581444">
              <w:t>6.4</w:t>
            </w:r>
          </w:p>
        </w:tc>
        <w:tc>
          <w:tcPr>
            <w:tcW w:w="5610" w:type="dxa"/>
            <w:tcBorders>
              <w:top w:val="nil"/>
              <w:left w:val="nil"/>
              <w:bottom w:val="nil"/>
              <w:right w:val="nil"/>
            </w:tcBorders>
            <w:tcMar>
              <w:top w:w="0" w:type="dxa"/>
              <w:left w:w="62" w:type="dxa"/>
              <w:bottom w:w="0" w:type="dxa"/>
              <w:right w:w="62" w:type="dxa"/>
            </w:tcMar>
          </w:tcPr>
          <w:p w:rsidR="00000000" w:rsidP="00581444">
            <w:pPr>
              <w:pStyle w:val="BodyText"/>
              <w:rPr>
                <w:lang w:val="en-NZ"/>
              </w:rPr>
            </w:pPr>
            <w:r w:rsidRPr="00581444">
              <w:t>Identify areas which have not met predicted outcome (positive or negative)</w:t>
            </w:r>
          </w:p>
        </w:tc>
      </w:tr>
      <w:tr w:rsidTr="005814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1444">
            <w:pPr>
              <w:pStyle w:val="BodyText"/>
              <w:rPr>
                <w:lang w:val="en-NZ"/>
              </w:rPr>
            </w:pPr>
            <w:r w:rsidRPr="00581444">
              <w:t>6.5</w:t>
            </w:r>
          </w:p>
        </w:tc>
        <w:tc>
          <w:tcPr>
            <w:tcW w:w="5610" w:type="dxa"/>
            <w:tcBorders>
              <w:top w:val="nil"/>
              <w:left w:val="nil"/>
              <w:bottom w:val="nil"/>
              <w:right w:val="nil"/>
            </w:tcBorders>
            <w:tcMar>
              <w:top w:w="0" w:type="dxa"/>
              <w:left w:w="62" w:type="dxa"/>
              <w:bottom w:w="0" w:type="dxa"/>
              <w:right w:w="62" w:type="dxa"/>
            </w:tcMar>
          </w:tcPr>
          <w:p w:rsidR="00000000" w:rsidP="00581444">
            <w:pPr>
              <w:pStyle w:val="BodyText"/>
              <w:rPr>
                <w:lang w:val="en-NZ"/>
              </w:rPr>
            </w:pPr>
            <w:r w:rsidRPr="00581444">
              <w:t>Determine cause of target not being met</w:t>
            </w:r>
          </w:p>
        </w:tc>
      </w:tr>
      <w:tr w:rsidTr="0058144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1444">
            <w:pPr>
              <w:pStyle w:val="BodyText"/>
              <w:rPr>
                <w:lang w:val="en-NZ"/>
              </w:rPr>
            </w:pPr>
            <w:r w:rsidRPr="00581444">
              <w:t>6.6</w:t>
            </w:r>
          </w:p>
        </w:tc>
        <w:tc>
          <w:tcPr>
            <w:tcW w:w="5610" w:type="dxa"/>
            <w:tcBorders>
              <w:top w:val="nil"/>
              <w:left w:val="nil"/>
              <w:bottom w:val="nil"/>
              <w:right w:val="nil"/>
            </w:tcBorders>
            <w:tcMar>
              <w:top w:w="0" w:type="dxa"/>
              <w:left w:w="62" w:type="dxa"/>
              <w:bottom w:w="0" w:type="dxa"/>
              <w:right w:w="62" w:type="dxa"/>
            </w:tcMar>
          </w:tcPr>
          <w:p w:rsidR="00000000" w:rsidRPr="00581444" w:rsidP="00581444">
            <w:pPr>
              <w:pStyle w:val="BodyText"/>
            </w:pPr>
            <w:r w:rsidRPr="00581444">
              <w:t>Take appropriate action to improve the value stream</w:t>
            </w:r>
          </w:p>
        </w:tc>
      </w:tr>
    </w:tbl>
    <w:p w:rsidR="00CE631A" w:rsidP="00581444">
      <w:pPr>
        <w:pStyle w:val="BodyText"/>
      </w:pPr>
    </w:p>
    <w:p w:rsidR="00CE631A" w:rsidP="00581444">
      <w:pPr>
        <w:pStyle w:val="BodyText"/>
      </w:pPr>
    </w:p>
    <w:p w:rsidR="00000000" w:rsidRPr="00581444" w:rsidP="00581444">
      <w:pPr>
        <w:pStyle w:val="Heading1"/>
      </w:pPr>
      <w:bookmarkStart w:id="9" w:name="O_468022"/>
      <w:bookmarkEnd w:id="9"/>
      <w:r w:rsidRPr="00581444">
        <w:t>Required Skills and Knowledge</w:t>
      </w:r>
    </w:p>
    <w:tbl>
      <w:tblPr>
        <w:tblW w:w="9462" w:type="dxa"/>
        <w:tblLayout w:type="fixed"/>
        <w:tblCellMar>
          <w:left w:w="62" w:type="dxa"/>
          <w:right w:w="62" w:type="dxa"/>
        </w:tblCellMar>
        <w:tblLook w:val="0000"/>
      </w:tblPr>
      <w:tblGrid>
        <w:gridCol w:w="9462"/>
      </w:tblGrid>
      <w:tr w:rsidTr="0058144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581444">
            <w:pPr>
              <w:pStyle w:val="BodyText"/>
              <w:rPr>
                <w:lang w:val="en-NZ"/>
              </w:rPr>
            </w:pPr>
            <w:r w:rsidRPr="00581444">
              <w:t>This section describes the skills and knowledge required for this unit.</w:t>
            </w:r>
          </w:p>
        </w:tc>
      </w:tr>
      <w:tr w:rsidTr="0058144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581444">
            <w:pPr>
              <w:pStyle w:val="BodyText"/>
              <w:rPr>
                <w:lang w:val="en-NZ"/>
              </w:rPr>
            </w:pPr>
            <w:r w:rsidRPr="00581444">
              <w:rPr>
                <w:rStyle w:val="SpecialBold"/>
              </w:rPr>
              <w:t>Required skills</w:t>
            </w:r>
          </w:p>
        </w:tc>
      </w:tr>
      <w:tr w:rsidTr="0058144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581444" w:rsidP="00581444">
            <w:pPr>
              <w:pStyle w:val="BodyText"/>
            </w:pPr>
            <w:r w:rsidRPr="00581444">
              <w:t>Required skills include</w:t>
            </w:r>
            <w:r w:rsidRPr="00581444">
              <w:rPr>
                <w:rStyle w:val="SpecialBold"/>
              </w:rPr>
              <w:t>:</w:t>
            </w:r>
          </w:p>
          <w:p w:rsidR="00000000" w:rsidRPr="00581444" w:rsidP="00581444">
            <w:pPr>
              <w:pStyle w:val="ListBullet"/>
            </w:pPr>
            <w:r w:rsidRPr="00581444">
              <w:t>undertaking self-directed problem solving and decision-making</w:t>
            </w:r>
            <w:r w:rsidRPr="00581444">
              <w:rPr>
                <w:rStyle w:val="SpecialBold"/>
              </w:rPr>
              <w:t xml:space="preserve"> </w:t>
            </w:r>
          </w:p>
          <w:p w:rsidR="00000000" w:rsidRPr="00581444" w:rsidP="00581444">
            <w:pPr>
              <w:pStyle w:val="ListBullet"/>
            </w:pPr>
            <w:r w:rsidRPr="00581444">
              <w:t>examining possible improvements and determine costs and benefits to customers, shareholders, employees and other stakeholders</w:t>
            </w:r>
          </w:p>
          <w:p w:rsidR="00000000" w:rsidRPr="00581444" w:rsidP="00581444">
            <w:pPr>
              <w:pStyle w:val="ListBullet"/>
            </w:pPr>
            <w:r w:rsidRPr="00581444">
              <w:t>prioritising improvements in terms of benefits to ultimate customers</w:t>
            </w:r>
          </w:p>
          <w:p w:rsidR="00000000" w:rsidRPr="00581444" w:rsidP="00581444">
            <w:pPr>
              <w:pStyle w:val="ListBullet"/>
            </w:pPr>
            <w:r w:rsidRPr="00581444">
              <w:t>communicating across all levels in organisations</w:t>
            </w:r>
          </w:p>
          <w:p w:rsidR="00000000" w:rsidRPr="00581444" w:rsidP="00581444">
            <w:pPr>
              <w:pStyle w:val="ListBullet"/>
            </w:pPr>
            <w:r w:rsidRPr="00581444">
              <w:t>presenting t</w:t>
            </w:r>
            <w:r w:rsidRPr="00581444">
              <w:t>o others the benefits of change in a manner that develops consensus (win/win)</w:t>
            </w:r>
          </w:p>
          <w:p w:rsidR="00000000" w:rsidRPr="00581444" w:rsidP="00581444">
            <w:pPr>
              <w:pStyle w:val="ListBullet"/>
            </w:pPr>
            <w:r w:rsidRPr="00581444">
              <w:t xml:space="preserve">developing strategies and metrics to monitor the implementation of improvements </w:t>
            </w:r>
          </w:p>
          <w:p w:rsidR="00000000" w:rsidRPr="00581444" w:rsidP="00581444">
            <w:pPr>
              <w:pStyle w:val="ListBullet"/>
            </w:pPr>
            <w:r w:rsidRPr="00581444">
              <w:t>initiating, planning and executing change across broad and specialised contexts</w:t>
            </w:r>
          </w:p>
          <w:p w:rsidR="00000000" w:rsidRPr="00581444" w:rsidP="00581444">
            <w:pPr>
              <w:pStyle w:val="ListBullet"/>
            </w:pPr>
            <w:r w:rsidRPr="00581444">
              <w:t>adjusting improve</w:t>
            </w:r>
            <w:r w:rsidRPr="00581444">
              <w:t>ment strategies on the basis of review findings and feedback</w:t>
            </w:r>
          </w:p>
          <w:p w:rsidR="00000000" w:rsidP="00581444">
            <w:pPr>
              <w:pStyle w:val="ListBullet"/>
              <w:rPr>
                <w:lang w:val="en-NZ"/>
              </w:rPr>
            </w:pPr>
            <w:r w:rsidRPr="00581444">
              <w:t>analysing restrictions and non-conformances in value stream to root cause</w:t>
            </w:r>
          </w:p>
        </w:tc>
      </w:tr>
      <w:tr w:rsidTr="0058144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581444">
            <w:pPr>
              <w:pStyle w:val="BodyText"/>
              <w:rPr>
                <w:lang w:val="en-NZ"/>
              </w:rPr>
            </w:pPr>
          </w:p>
        </w:tc>
      </w:tr>
      <w:tr w:rsidTr="0058144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581444">
            <w:pPr>
              <w:pStyle w:val="BodyText"/>
              <w:rPr>
                <w:lang w:val="en-NZ"/>
              </w:rPr>
            </w:pPr>
            <w:r w:rsidRPr="00581444">
              <w:rPr>
                <w:rStyle w:val="SpecialBold"/>
              </w:rPr>
              <w:t>Required knowledge</w:t>
            </w:r>
          </w:p>
        </w:tc>
      </w:tr>
      <w:tr w:rsidTr="0058144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581444" w:rsidP="00581444">
            <w:pPr>
              <w:pStyle w:val="BodyText"/>
            </w:pPr>
            <w:r w:rsidRPr="00581444">
              <w:t>Required knowledge includes:</w:t>
            </w:r>
          </w:p>
          <w:p w:rsidR="00000000" w:rsidRPr="00581444" w:rsidP="00581444">
            <w:pPr>
              <w:pStyle w:val="ListBullet"/>
            </w:pPr>
            <w:r w:rsidRPr="00581444">
              <w:t>competitive systems and practices principles, including:</w:t>
            </w:r>
          </w:p>
          <w:p w:rsidR="00000000" w:rsidRPr="00581444" w:rsidP="00581444">
            <w:pPr>
              <w:pStyle w:val="ListBullet2"/>
            </w:pPr>
            <w:r w:rsidRPr="00581444">
              <w:t>value stream mapping</w:t>
            </w:r>
          </w:p>
          <w:p w:rsidR="00000000" w:rsidRPr="00581444" w:rsidP="00581444">
            <w:pPr>
              <w:pStyle w:val="ListBullet2"/>
            </w:pPr>
            <w:r w:rsidRPr="00581444">
              <w:t>5S</w:t>
            </w:r>
          </w:p>
          <w:p w:rsidR="00000000" w:rsidRPr="00581444" w:rsidP="00581444">
            <w:pPr>
              <w:pStyle w:val="ListBullet2"/>
            </w:pPr>
            <w:r w:rsidRPr="00581444">
              <w:t>Just in Time (JIT)</w:t>
            </w:r>
          </w:p>
          <w:p w:rsidR="00000000" w:rsidRPr="00581444" w:rsidP="00581444">
            <w:pPr>
              <w:pStyle w:val="ListBullet2"/>
            </w:pPr>
            <w:r w:rsidRPr="00581444">
              <w:t xml:space="preserve">mistake proofing </w:t>
            </w:r>
          </w:p>
          <w:p w:rsidR="00000000" w:rsidRPr="00581444" w:rsidP="00581444">
            <w:pPr>
              <w:pStyle w:val="ListBullet2"/>
            </w:pPr>
            <w:r w:rsidRPr="00581444">
              <w:t>process mapping</w:t>
            </w:r>
          </w:p>
          <w:p w:rsidR="00000000" w:rsidRPr="00581444" w:rsidP="00581444">
            <w:pPr>
              <w:pStyle w:val="ListBullet2"/>
            </w:pPr>
            <w:r w:rsidRPr="00581444">
              <w:t>establishing customer pull</w:t>
            </w:r>
          </w:p>
          <w:p w:rsidR="00000000" w:rsidRPr="00581444" w:rsidP="00581444">
            <w:pPr>
              <w:pStyle w:val="ListBullet2"/>
            </w:pPr>
            <w:r w:rsidRPr="00581444">
              <w:t>kaizen and kaizen blitz</w:t>
            </w:r>
          </w:p>
          <w:p w:rsidR="00000000" w:rsidRPr="00581444" w:rsidP="00581444">
            <w:pPr>
              <w:pStyle w:val="ListBullet2"/>
            </w:pPr>
            <w:r w:rsidRPr="00581444">
              <w:t xml:space="preserve">setting of key performance indicators (KPIs)/metrics </w:t>
            </w:r>
          </w:p>
          <w:p w:rsidR="00000000" w:rsidRPr="00581444" w:rsidP="00581444">
            <w:pPr>
              <w:pStyle w:val="ListBullet2"/>
            </w:pPr>
            <w:r w:rsidRPr="00581444">
              <w:t>identification and elimination of waste (muda)</w:t>
            </w:r>
          </w:p>
          <w:p w:rsidR="00000000" w:rsidRPr="00581444" w:rsidP="00581444">
            <w:pPr>
              <w:pStyle w:val="ListBullet"/>
            </w:pPr>
            <w:r w:rsidRPr="00581444">
              <w:t>own organisation goals, operations and processes</w:t>
            </w:r>
            <w:r w:rsidRPr="00581444">
              <w:rPr>
                <w:rStyle w:val="SpecialBold"/>
              </w:rPr>
              <w:t xml:space="preserve"> </w:t>
            </w:r>
          </w:p>
          <w:p w:rsidR="00000000" w:rsidRPr="00581444" w:rsidP="00581444">
            <w:pPr>
              <w:pStyle w:val="ListBullet"/>
            </w:pPr>
            <w:r w:rsidRPr="00581444">
              <w:t>confidentiality and other sensitivities of value stream members</w:t>
            </w:r>
          </w:p>
          <w:p w:rsidR="00000000" w:rsidRPr="00581444" w:rsidP="00581444">
            <w:pPr>
              <w:pStyle w:val="ListBullet"/>
            </w:pPr>
            <w:r w:rsidRPr="00581444">
              <w:t>any regulatory, issues which may be relevant to the value stream, including:</w:t>
            </w:r>
          </w:p>
          <w:p w:rsidR="00000000" w:rsidRPr="00581444" w:rsidP="00581444">
            <w:pPr>
              <w:pStyle w:val="ListBullet2"/>
            </w:pPr>
            <w:r w:rsidRPr="00581444">
              <w:t>HSE</w:t>
            </w:r>
          </w:p>
          <w:p w:rsidR="00000000" w:rsidRPr="00581444" w:rsidP="00581444">
            <w:pPr>
              <w:pStyle w:val="ListBullet2"/>
            </w:pPr>
            <w:r w:rsidRPr="00581444">
              <w:t>Trade Practices</w:t>
            </w:r>
          </w:p>
          <w:p w:rsidR="00000000" w:rsidRPr="00581444" w:rsidP="00581444">
            <w:pPr>
              <w:pStyle w:val="ListBullet2"/>
            </w:pPr>
            <w:r w:rsidRPr="00581444">
              <w:t>contract and commercial Acts and regulations</w:t>
            </w:r>
          </w:p>
          <w:p w:rsidR="00000000" w:rsidRPr="00581444" w:rsidP="00581444">
            <w:pPr>
              <w:pStyle w:val="ListBullet"/>
            </w:pPr>
            <w:r w:rsidRPr="00581444">
              <w:t>continuous improvement and the workplace improvement processes and procedures</w:t>
            </w:r>
          </w:p>
          <w:p w:rsidR="00000000" w:rsidRPr="00581444" w:rsidP="00581444">
            <w:pPr>
              <w:pStyle w:val="ListBullet"/>
            </w:pPr>
            <w:r w:rsidRPr="00581444">
              <w:t>value stream members’ processes</w:t>
            </w:r>
          </w:p>
          <w:p w:rsidR="00000000" w:rsidRPr="00581444" w:rsidP="00581444">
            <w:pPr>
              <w:pStyle w:val="ListBullet"/>
            </w:pPr>
            <w:r w:rsidRPr="00581444">
              <w:t>value stream mapping and analysis</w:t>
            </w:r>
          </w:p>
          <w:p w:rsidR="00000000" w:rsidRPr="00581444" w:rsidP="00581444">
            <w:pPr>
              <w:pStyle w:val="ListBullet"/>
            </w:pPr>
            <w:r w:rsidRPr="00581444">
              <w:t>approval processes within each organisation</w:t>
            </w:r>
          </w:p>
          <w:p w:rsidR="00000000" w:rsidRPr="00581444" w:rsidP="00581444">
            <w:pPr>
              <w:pStyle w:val="ListBullet"/>
            </w:pPr>
            <w:r w:rsidRPr="00581444">
              <w:t>benefit/cost analysis methods</w:t>
            </w:r>
          </w:p>
          <w:p w:rsidR="00000000" w:rsidRPr="00581444" w:rsidP="00581444">
            <w:pPr>
              <w:pStyle w:val="ListBullet"/>
            </w:pPr>
            <w:r w:rsidRPr="00581444">
              <w:t xml:space="preserve">methods of determining the impact of a change </w:t>
            </w:r>
          </w:p>
          <w:p w:rsidR="00000000" w:rsidRPr="00581444" w:rsidP="00581444">
            <w:pPr>
              <w:pStyle w:val="ListBullet"/>
            </w:pPr>
            <w:r w:rsidRPr="00581444">
              <w:t>communication methods</w:t>
            </w:r>
          </w:p>
          <w:p w:rsidR="00000000" w:rsidRPr="00581444" w:rsidP="00581444">
            <w:pPr>
              <w:pStyle w:val="ListBullet"/>
            </w:pPr>
            <w:r w:rsidRPr="00581444">
              <w:t>customer perception of benefits</w:t>
            </w:r>
          </w:p>
        </w:tc>
      </w:tr>
    </w:tbl>
    <w:p w:rsidR="00CE631A" w:rsidP="00581444">
      <w:pPr>
        <w:pStyle w:val="BodyText"/>
      </w:pPr>
    </w:p>
    <w:p w:rsidR="00CE631A" w:rsidP="00581444">
      <w:pPr>
        <w:pStyle w:val="BodyText"/>
      </w:pPr>
    </w:p>
    <w:p w:rsidR="00000000" w:rsidRPr="00581444" w:rsidP="00581444">
      <w:pPr>
        <w:pStyle w:val="Heading1"/>
      </w:pPr>
      <w:bookmarkStart w:id="10" w:name="O_468023"/>
      <w:bookmarkEnd w:id="10"/>
      <w:r w:rsidRPr="00581444">
        <w:t>Evidence Guide</w:t>
      </w:r>
    </w:p>
    <w:tbl>
      <w:tblPr>
        <w:tblW w:w="9462" w:type="dxa"/>
        <w:tblLayout w:type="fixed"/>
        <w:tblCellMar>
          <w:left w:w="62" w:type="dxa"/>
          <w:right w:w="62" w:type="dxa"/>
        </w:tblCellMar>
        <w:tblLook w:val="0000"/>
      </w:tblPr>
      <w:tblGrid>
        <w:gridCol w:w="3800"/>
        <w:gridCol w:w="5662"/>
      </w:tblGrid>
      <w:tr w:rsidTr="00581444">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581444">
            <w:pPr>
              <w:pStyle w:val="BodyText"/>
              <w:rPr>
                <w:lang w:val="en-NZ"/>
              </w:rPr>
            </w:pPr>
            <w:r w:rsidRPr="00581444">
              <w:t>The evidence guide provides advice on assessment and must be read in conjunction with the performance criteria, required</w:t>
            </w:r>
            <w:r w:rsidRPr="00581444">
              <w:t xml:space="preserve"> skills and knowledge, range statement and the Assessment Guidelines for the Training Package.</w:t>
            </w:r>
          </w:p>
        </w:tc>
      </w:tr>
      <w:tr w:rsidTr="0058144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1444">
            <w:pPr>
              <w:pStyle w:val="BodyText"/>
              <w:rPr>
                <w:lang w:val="en-NZ"/>
              </w:rPr>
            </w:pPr>
            <w:r w:rsidRPr="00581444">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1444" w:rsidP="00581444">
            <w:pPr>
              <w:pStyle w:val="BodyText"/>
            </w:pPr>
            <w:r w:rsidRPr="00581444">
              <w:t>A person who demonstrates competency in this unit must be able to provide evidence of the ability to:</w:t>
            </w:r>
          </w:p>
          <w:p w:rsidR="00000000" w:rsidRPr="00581444" w:rsidP="00581444">
            <w:pPr>
              <w:pStyle w:val="ListBullet"/>
            </w:pPr>
            <w:r w:rsidRPr="00581444">
              <w:t>identify competitive systems and practices techniques used by value stream members</w:t>
            </w:r>
          </w:p>
          <w:p w:rsidR="00000000" w:rsidRPr="00581444" w:rsidP="00581444">
            <w:pPr>
              <w:pStyle w:val="ListBullet"/>
            </w:pPr>
            <w:r w:rsidRPr="00581444">
              <w:t>create consensus on and facilitate improvements in the value stream.</w:t>
            </w:r>
          </w:p>
          <w:p w:rsidR="00000000" w:rsidRPr="00581444" w:rsidP="00581444">
            <w:pPr>
              <w:pStyle w:val="ListBullet"/>
            </w:pPr>
            <w:r w:rsidRPr="00581444">
              <w:t>i</w:t>
            </w:r>
            <w:r w:rsidRPr="00581444">
              <w:t>dentify value stream restrictions to further improvement and determining root cause</w:t>
            </w:r>
          </w:p>
          <w:p w:rsidR="00000000" w:rsidRPr="00581444" w:rsidP="00581444">
            <w:pPr>
              <w:pStyle w:val="ListBullet"/>
            </w:pPr>
            <w:r w:rsidRPr="00581444">
              <w:t>develop consensus solutions</w:t>
            </w:r>
          </w:p>
          <w:p w:rsidR="00000000" w:rsidP="00581444">
            <w:pPr>
              <w:pStyle w:val="ListBullet"/>
              <w:rPr>
                <w:lang w:val="en-NZ"/>
              </w:rPr>
            </w:pPr>
            <w:r w:rsidRPr="00581444">
              <w:t>jointly implement and monitor solutions.</w:t>
            </w:r>
          </w:p>
        </w:tc>
      </w:tr>
      <w:tr w:rsidTr="0058144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1444">
            <w:pPr>
              <w:pStyle w:val="BodyText"/>
              <w:rPr>
                <w:lang w:val="en-NZ"/>
              </w:rPr>
            </w:pPr>
            <w:r w:rsidRPr="00581444">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1444" w:rsidP="00581444">
            <w:pPr>
              <w:pStyle w:val="BodyText"/>
            </w:pPr>
            <w:r w:rsidRPr="00581444">
              <w:t xml:space="preserve">Assessment of performance must be undertaken in a workplace using or implementing one or more competitive systems and practices. </w:t>
            </w:r>
          </w:p>
          <w:p w:rsidR="00000000" w:rsidRPr="00581444" w:rsidP="00581444">
            <w:pPr>
              <w:pStyle w:val="BodyText"/>
            </w:pPr>
            <w:r w:rsidRPr="00581444">
              <w:t>Access may be required to:</w:t>
            </w:r>
          </w:p>
          <w:p w:rsidR="00000000" w:rsidRPr="00581444" w:rsidP="00581444">
            <w:pPr>
              <w:pStyle w:val="ListBullet"/>
            </w:pPr>
            <w:r w:rsidRPr="00581444">
              <w:t>workplace procedures and plans relevant to work area</w:t>
            </w:r>
          </w:p>
          <w:p w:rsidR="00000000" w:rsidRPr="00581444" w:rsidP="00581444">
            <w:pPr>
              <w:pStyle w:val="ListBullet"/>
            </w:pPr>
            <w:r w:rsidRPr="00581444">
              <w:t xml:space="preserve">specifications and documentation relating to </w:t>
            </w:r>
            <w:r w:rsidRPr="00581444">
              <w:t>planned, currently being implemented, or implemented changes to work processes and procedures relevant to the assessee</w:t>
            </w:r>
          </w:p>
          <w:p w:rsidR="00000000" w:rsidRPr="00581444" w:rsidP="00581444">
            <w:pPr>
              <w:pStyle w:val="ListBullet"/>
            </w:pPr>
            <w:r w:rsidRPr="00581444">
              <w:t>documentation and information in relation to production, waste, overheads and hazard control/management</w:t>
            </w:r>
          </w:p>
          <w:p w:rsidR="00000000" w:rsidRPr="00581444" w:rsidP="00581444">
            <w:pPr>
              <w:pStyle w:val="ListBullet"/>
            </w:pPr>
            <w:r w:rsidRPr="00581444">
              <w:t>reports from supervisors/managers</w:t>
            </w:r>
          </w:p>
          <w:p w:rsidR="00000000" w:rsidP="00581444">
            <w:pPr>
              <w:pStyle w:val="ListBullet"/>
              <w:rPr>
                <w:lang w:val="en-NZ"/>
              </w:rPr>
            </w:pPr>
            <w:r w:rsidRPr="00581444">
              <w:t>case studies and scenarios to assess responses to contingencies.</w:t>
            </w:r>
          </w:p>
        </w:tc>
      </w:tr>
      <w:tr w:rsidTr="0058144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1444">
            <w:pPr>
              <w:pStyle w:val="BodyText"/>
              <w:rPr>
                <w:lang w:val="en-NZ"/>
              </w:rPr>
            </w:pPr>
            <w:r w:rsidRPr="00581444">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1444" w:rsidP="00581444">
            <w:pPr>
              <w:pStyle w:val="BodyText"/>
            </w:pPr>
            <w:r w:rsidRPr="00581444">
              <w:t xml:space="preserve"> A holistic approach should be taken to the assessment.</w:t>
            </w:r>
          </w:p>
          <w:p w:rsidR="00000000" w:rsidRPr="00581444" w:rsidP="00581444">
            <w:pPr>
              <w:pStyle w:val="BodyText"/>
            </w:pPr>
            <w:r w:rsidRPr="00581444">
              <w:t>Competence in this unit may be assessed by using a combination of the following to generate evidence:</w:t>
            </w:r>
          </w:p>
          <w:p w:rsidR="00000000" w:rsidRPr="00581444" w:rsidP="00581444">
            <w:pPr>
              <w:pStyle w:val="ListBullet"/>
            </w:pPr>
            <w:r w:rsidRPr="00581444">
              <w:t>demonstra</w:t>
            </w:r>
            <w:r w:rsidRPr="00581444">
              <w:t>tion in the workplace</w:t>
            </w:r>
          </w:p>
          <w:p w:rsidR="00000000" w:rsidRPr="00581444" w:rsidP="00581444">
            <w:pPr>
              <w:pStyle w:val="ListBullet"/>
            </w:pPr>
            <w:r w:rsidRPr="00581444">
              <w:t>workplace projects</w:t>
            </w:r>
          </w:p>
          <w:p w:rsidR="00000000" w:rsidRPr="00581444" w:rsidP="00581444">
            <w:pPr>
              <w:pStyle w:val="ListBullet"/>
            </w:pPr>
            <w:r w:rsidRPr="00581444">
              <w:t>suitable simulation</w:t>
            </w:r>
          </w:p>
          <w:p w:rsidR="00000000" w:rsidRPr="00581444" w:rsidP="00581444">
            <w:pPr>
              <w:pStyle w:val="ListBullet"/>
            </w:pPr>
            <w:r w:rsidRPr="00581444">
              <w:t>case studies/scenarios (particularly for assessment of contingencies, improvement scenarios, and so on)</w:t>
            </w:r>
          </w:p>
          <w:p w:rsidR="00000000" w:rsidRPr="00581444" w:rsidP="00581444">
            <w:pPr>
              <w:pStyle w:val="ListBullet"/>
            </w:pPr>
            <w:r w:rsidRPr="00581444">
              <w:t xml:space="preserve">targeted questioning </w:t>
            </w:r>
          </w:p>
          <w:p w:rsidR="00000000" w:rsidRPr="00581444" w:rsidP="00581444">
            <w:pPr>
              <w:pStyle w:val="ListBullet"/>
            </w:pPr>
            <w:r w:rsidRPr="00581444">
              <w:t>reports from supervisors, peers and colleagues (third-party reports)</w:t>
            </w:r>
          </w:p>
          <w:p w:rsidR="00000000" w:rsidRPr="00581444" w:rsidP="00581444">
            <w:pPr>
              <w:pStyle w:val="ListBullet"/>
            </w:pPr>
            <w:r w:rsidRPr="00581444">
              <w:t>portfolio of evidence.</w:t>
            </w:r>
          </w:p>
          <w:p w:rsidR="00000000" w:rsidRPr="00581444" w:rsidP="00581444">
            <w:pPr>
              <w:pStyle w:val="BodyText"/>
            </w:pPr>
            <w:r w:rsidRPr="00581444">
              <w:t>In all cases it is expected that practical assessment will be combined with targeted questioning to assess underpinning knowledge.</w:t>
            </w:r>
          </w:p>
          <w:p w:rsidR="00000000" w:rsidP="00581444">
            <w:pPr>
              <w:pStyle w:val="BodyText"/>
              <w:rPr>
                <w:lang w:val="en-NZ"/>
              </w:rPr>
            </w:pPr>
            <w:r w:rsidRPr="00581444">
              <w:t>Where applicable, reasonable adjustment must be made to work environments and training situations to a</w:t>
            </w:r>
            <w:r w:rsidRPr="00581444">
              <w:t>ccommodate ethnicity, age, gender, demographics and disability.</w:t>
            </w:r>
          </w:p>
        </w:tc>
      </w:tr>
      <w:tr w:rsidTr="0058144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1444">
            <w:pPr>
              <w:pStyle w:val="BodyText"/>
              <w:rPr>
                <w:lang w:val="en-NZ"/>
              </w:rPr>
            </w:pPr>
            <w:r w:rsidRPr="00581444">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1444" w:rsidP="00581444">
            <w:pPr>
              <w:pStyle w:val="BodyText"/>
            </w:pPr>
            <w:r w:rsidRPr="00581444">
              <w:t>Assessment processes and techniques must be culturally appropriate and appropriate to the language and literacy capacity of the candidate and the work bein</w:t>
            </w:r>
            <w:r w:rsidRPr="00581444">
              <w:t>g performed.</w:t>
            </w:r>
          </w:p>
        </w:tc>
      </w:tr>
    </w:tbl>
    <w:p w:rsidR="00CE631A" w:rsidP="00581444">
      <w:pPr>
        <w:pStyle w:val="BodyText"/>
      </w:pPr>
    </w:p>
    <w:p w:rsidR="00CE631A" w:rsidP="00581444">
      <w:pPr>
        <w:pStyle w:val="BodyText"/>
      </w:pPr>
    </w:p>
    <w:p w:rsidR="00000000" w:rsidRPr="00581444" w:rsidP="00581444">
      <w:pPr>
        <w:pStyle w:val="Heading1"/>
      </w:pPr>
      <w:bookmarkStart w:id="11" w:name="O_468024"/>
      <w:bookmarkEnd w:id="11"/>
      <w:r w:rsidRPr="00581444">
        <w:t>Range Statement</w:t>
      </w:r>
    </w:p>
    <w:tbl>
      <w:tblPr>
        <w:tblW w:w="9462" w:type="dxa"/>
        <w:tblLayout w:type="fixed"/>
        <w:tblCellMar>
          <w:left w:w="62" w:type="dxa"/>
          <w:right w:w="62" w:type="dxa"/>
        </w:tblCellMar>
        <w:tblLook w:val="0000"/>
      </w:tblPr>
      <w:tblGrid>
        <w:gridCol w:w="3800"/>
        <w:gridCol w:w="5662"/>
      </w:tblGrid>
      <w:tr w:rsidTr="00581444">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581444">
            <w:pPr>
              <w:pStyle w:val="BodyText"/>
              <w:rPr>
                <w:lang w:val="en-NZ"/>
              </w:rPr>
            </w:pPr>
            <w:r w:rsidRPr="00581444">
              <w:t xml:space="preserve">The range statement relates to the unit of competency as a whole. It allows for different work environments and situations that may affect </w:t>
            </w:r>
            <w:r w:rsidRPr="00581444">
              <w:t>performance. Bold italicised wording, if used in the performance criteria, is detailed below. Essential operating conditions that may be present with training and assessment (depending on the work situation, needs of the candidate, accessibility of the ite</w:t>
            </w:r>
            <w:r w:rsidRPr="00581444">
              <w:t>m, and local industry and regional contexts) may also be included.</w:t>
            </w:r>
          </w:p>
        </w:tc>
      </w:tr>
      <w:tr w:rsidTr="0058144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1444" w:rsidP="00581444">
            <w:pPr>
              <w:pStyle w:val="BodyText"/>
            </w:pPr>
            <w:r w:rsidRPr="00581444">
              <w:rPr>
                <w:rStyle w:val="SpecialBold"/>
              </w:rPr>
              <w:t>Competitive systems and practices</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1444" w:rsidP="00581444">
            <w:pPr>
              <w:pStyle w:val="BodyText"/>
            </w:pPr>
            <w:r w:rsidRPr="00581444">
              <w:t>Competitive systems and practices may include, but are not limited to:</w:t>
            </w:r>
          </w:p>
          <w:p w:rsidR="00000000" w:rsidRPr="00581444" w:rsidP="00581444">
            <w:pPr>
              <w:pStyle w:val="ListBullet"/>
            </w:pPr>
            <w:r w:rsidRPr="00581444">
              <w:t>lean operations</w:t>
            </w:r>
          </w:p>
          <w:p w:rsidR="00000000" w:rsidRPr="00581444" w:rsidP="00581444">
            <w:pPr>
              <w:pStyle w:val="ListBullet"/>
            </w:pPr>
            <w:r w:rsidRPr="00581444">
              <w:t>agile operations</w:t>
            </w:r>
          </w:p>
          <w:p w:rsidR="00000000" w:rsidRPr="00581444" w:rsidP="00581444">
            <w:pPr>
              <w:pStyle w:val="ListBullet"/>
            </w:pPr>
            <w:r w:rsidRPr="00581444">
              <w:t>preventative and predictive maintenance approac</w:t>
            </w:r>
            <w:r w:rsidRPr="00581444">
              <w:t>hes</w:t>
            </w:r>
          </w:p>
          <w:p w:rsidR="00000000" w:rsidRPr="00581444" w:rsidP="00581444">
            <w:pPr>
              <w:pStyle w:val="ListBullet"/>
            </w:pPr>
            <w:r w:rsidRPr="00581444">
              <w:t xml:space="preserve">monitoring and data gathering systems, such as Systems Control and Data Acquisition (SCADA) software, Enterprise Resource Planning (ERP) systems, Materials Resource Planning (MRP) and proprietary systems </w:t>
            </w:r>
          </w:p>
          <w:p w:rsidR="00000000" w:rsidRPr="00581444" w:rsidP="00581444">
            <w:pPr>
              <w:pStyle w:val="ListBullet"/>
            </w:pPr>
            <w:r w:rsidRPr="00581444">
              <w:t xml:space="preserve">statistical process control systems, including </w:t>
            </w:r>
            <w:r w:rsidRPr="00581444">
              <w:t>six sigma and three sigma</w:t>
            </w:r>
          </w:p>
          <w:p w:rsidR="00000000" w:rsidRPr="00581444" w:rsidP="00581444">
            <w:pPr>
              <w:pStyle w:val="ListBullet"/>
            </w:pPr>
            <w:r w:rsidRPr="00581444">
              <w:t>JIT, kanban and other pull-related operations control systems</w:t>
            </w:r>
          </w:p>
          <w:p w:rsidR="00000000" w:rsidRPr="00581444" w:rsidP="00581444">
            <w:pPr>
              <w:pStyle w:val="ListBullet"/>
            </w:pPr>
            <w:r w:rsidRPr="00581444">
              <w:t>supply, value, and demand chain monitoring and analysis</w:t>
            </w:r>
          </w:p>
          <w:p w:rsidR="00000000" w:rsidRPr="00581444" w:rsidP="00581444">
            <w:pPr>
              <w:pStyle w:val="ListBullet"/>
            </w:pPr>
            <w:r w:rsidRPr="00581444">
              <w:t xml:space="preserve">5S </w:t>
            </w:r>
          </w:p>
          <w:p w:rsidR="00000000" w:rsidRPr="00581444" w:rsidP="00581444">
            <w:pPr>
              <w:pStyle w:val="ListBullet"/>
            </w:pPr>
            <w:r w:rsidRPr="00581444">
              <w:t>continuous improvement (kaizen)</w:t>
            </w:r>
          </w:p>
          <w:p w:rsidR="00000000" w:rsidRPr="00581444" w:rsidP="00581444">
            <w:pPr>
              <w:pStyle w:val="ListBullet"/>
            </w:pPr>
            <w:r w:rsidRPr="00581444">
              <w:t>breakthrough improvement (kaizen blitz)</w:t>
            </w:r>
          </w:p>
          <w:p w:rsidR="00000000" w:rsidRPr="00581444" w:rsidP="00581444">
            <w:pPr>
              <w:pStyle w:val="ListBullet"/>
            </w:pPr>
            <w:r w:rsidRPr="00581444">
              <w:t>cause/effect diagrams</w:t>
            </w:r>
          </w:p>
          <w:p w:rsidR="00000000" w:rsidRPr="00581444" w:rsidP="00581444">
            <w:pPr>
              <w:pStyle w:val="ListBullet"/>
            </w:pPr>
            <w:r w:rsidRPr="00581444">
              <w:t>overall equipment effectiveness (OEE)</w:t>
            </w:r>
          </w:p>
          <w:p w:rsidR="00000000" w:rsidRPr="00581444" w:rsidP="00581444">
            <w:pPr>
              <w:pStyle w:val="ListBullet"/>
            </w:pPr>
            <w:r w:rsidRPr="00581444">
              <w:t>takt time</w:t>
            </w:r>
          </w:p>
          <w:p w:rsidR="00000000" w:rsidRPr="00581444" w:rsidP="00581444">
            <w:pPr>
              <w:pStyle w:val="ListBullet"/>
            </w:pPr>
            <w:r w:rsidRPr="00581444">
              <w:t>process mapping</w:t>
            </w:r>
          </w:p>
          <w:p w:rsidR="00000000" w:rsidRPr="00581444" w:rsidP="00581444">
            <w:pPr>
              <w:pStyle w:val="ListBullet"/>
            </w:pPr>
            <w:r w:rsidRPr="00581444">
              <w:t xml:space="preserve">problem solving </w:t>
            </w:r>
          </w:p>
          <w:p w:rsidR="00000000" w:rsidRPr="00581444" w:rsidP="00581444">
            <w:pPr>
              <w:pStyle w:val="ListBullet"/>
            </w:pPr>
            <w:r w:rsidRPr="00581444">
              <w:t>run charts</w:t>
            </w:r>
          </w:p>
          <w:p w:rsidR="00000000" w:rsidRPr="00581444" w:rsidP="00581444">
            <w:pPr>
              <w:pStyle w:val="ListBullet"/>
            </w:pPr>
            <w:r w:rsidRPr="00581444">
              <w:t>standard procedures</w:t>
            </w:r>
          </w:p>
          <w:p w:rsidR="00000000" w:rsidRPr="00581444" w:rsidP="00581444">
            <w:pPr>
              <w:pStyle w:val="ListBullet"/>
            </w:pPr>
            <w:r w:rsidRPr="00581444">
              <w:t>current reality tree</w:t>
            </w:r>
          </w:p>
          <w:p w:rsidR="00000000" w:rsidRPr="00581444" w:rsidP="00581444">
            <w:pPr>
              <w:pStyle w:val="BodyText"/>
            </w:pPr>
            <w:r w:rsidRPr="00581444">
              <w:t>Competitive systems and practices should be interpreted so as to take into account:</w:t>
            </w:r>
          </w:p>
          <w:p w:rsidR="00000000" w:rsidRPr="00581444" w:rsidP="00581444">
            <w:pPr>
              <w:pStyle w:val="ListBullet"/>
            </w:pPr>
            <w:r w:rsidRPr="00581444">
              <w:t>the stage of implementation of competi</w:t>
            </w:r>
            <w:r w:rsidRPr="00581444">
              <w:t>tive systems and practices</w:t>
            </w:r>
          </w:p>
          <w:p w:rsidR="00000000" w:rsidRPr="00581444" w:rsidP="00581444">
            <w:pPr>
              <w:pStyle w:val="ListBullet"/>
            </w:pPr>
            <w:r w:rsidRPr="00581444">
              <w:t>the size of the enterprise</w:t>
            </w:r>
          </w:p>
          <w:p w:rsidR="00000000" w:rsidP="00581444">
            <w:pPr>
              <w:pStyle w:val="ListBullet"/>
              <w:rPr>
                <w:lang w:val="en-NZ"/>
              </w:rPr>
            </w:pPr>
            <w:r w:rsidRPr="00581444">
              <w:t>the work organisation, culture, regulatory environment and the industry sector</w:t>
            </w:r>
          </w:p>
        </w:tc>
      </w:tr>
      <w:tr w:rsidTr="0058144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1444">
            <w:pPr>
              <w:pStyle w:val="BodyText"/>
              <w:rPr>
                <w:lang w:val="en-NZ"/>
              </w:rPr>
            </w:pPr>
            <w:r w:rsidRPr="00581444">
              <w:rPr>
                <w:rStyle w:val="SpecialBold"/>
              </w:rPr>
              <w:t>Opportunities for continuous improvement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1444">
            <w:pPr>
              <w:pStyle w:val="BodyText"/>
              <w:rPr>
                <w:lang w:val="en-NZ"/>
              </w:rPr>
            </w:pPr>
            <w:r w:rsidRPr="00581444">
              <w:t>Opportunities for continuous improvement may be beyond those arising just from within the organisation</w:t>
            </w:r>
          </w:p>
        </w:tc>
      </w:tr>
      <w:tr w:rsidTr="0058144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1444">
            <w:pPr>
              <w:pStyle w:val="BodyText"/>
              <w:rPr>
                <w:lang w:val="en-NZ"/>
              </w:rPr>
            </w:pPr>
            <w:r w:rsidRPr="00581444">
              <w:rPr>
                <w:rStyle w:val="SpecialBold"/>
              </w:rPr>
              <w:t>Codes of practice/standards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1444">
            <w:pPr>
              <w:pStyle w:val="BodyText"/>
              <w:rPr>
                <w:lang w:val="en-NZ"/>
              </w:rPr>
            </w:pPr>
            <w:r w:rsidRPr="00581444">
              <w:t>Where reference is made to industry codes of practice, and/or Australian/international standards, the latest version must be</w:t>
            </w:r>
            <w:r w:rsidRPr="00581444">
              <w:t xml:space="preserve"> used</w:t>
            </w:r>
          </w:p>
        </w:tc>
      </w:tr>
      <w:tr w:rsidTr="0058144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1444">
            <w:pPr>
              <w:pStyle w:val="BodyText"/>
              <w:rPr>
                <w:lang w:val="en-NZ"/>
              </w:rPr>
            </w:pPr>
            <w:r w:rsidRPr="00581444">
              <w:rPr>
                <w:rStyle w:val="SpecialBold"/>
              </w:rPr>
              <w:t>HSE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1444">
            <w:pPr>
              <w:pStyle w:val="BodyText"/>
              <w:rPr>
                <w:lang w:val="en-NZ"/>
              </w:rPr>
            </w:pPr>
            <w:r w:rsidRPr="00581444">
              <w:t>All changes implemented are expected to be at least neutral, or preferably beneficial, in their impact on HSE</w:t>
            </w:r>
          </w:p>
        </w:tc>
      </w:tr>
      <w:tr w:rsidTr="0058144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1444">
            <w:pPr>
              <w:pStyle w:val="BodyText"/>
              <w:rPr>
                <w:lang w:val="en-NZ"/>
              </w:rPr>
            </w:pPr>
            <w:r w:rsidRPr="00581444">
              <w:rPr>
                <w:rStyle w:val="SpecialBold"/>
              </w:rPr>
              <w:t>Change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1444" w:rsidP="00581444">
            <w:pPr>
              <w:pStyle w:val="BodyText"/>
            </w:pPr>
            <w:r w:rsidRPr="00581444">
              <w:t>Changes may:</w:t>
            </w:r>
          </w:p>
          <w:p w:rsidR="00000000" w:rsidRPr="00581444" w:rsidP="00581444">
            <w:pPr>
              <w:pStyle w:val="ListBullet"/>
            </w:pPr>
            <w:r w:rsidRPr="00581444">
              <w:t>be to plant, procedures or practice</w:t>
            </w:r>
          </w:p>
          <w:p w:rsidR="00000000" w:rsidRPr="00581444" w:rsidP="00581444">
            <w:pPr>
              <w:pStyle w:val="ListBullet"/>
            </w:pPr>
            <w:r w:rsidRPr="00581444">
              <w:t xml:space="preserve">be to logistics, communication systems (e.g. ordering, supplying and quality </w:t>
            </w:r>
            <w:r w:rsidRPr="00581444">
              <w:t>certification)</w:t>
            </w:r>
          </w:p>
          <w:p w:rsidR="00000000" w:rsidRPr="00581444" w:rsidP="00581444">
            <w:pPr>
              <w:pStyle w:val="ListBullet"/>
            </w:pPr>
            <w:r w:rsidRPr="00581444">
              <w:t>include kanban/systems, SCAD) supply/resupply systems across the chain</w:t>
            </w:r>
          </w:p>
          <w:p w:rsidR="00000000" w:rsidRPr="00581444" w:rsidP="00581444">
            <w:pPr>
              <w:pStyle w:val="ListBullet"/>
            </w:pPr>
            <w:r w:rsidRPr="00581444">
              <w:t>arise from continuous improvement or an improvement event/project</w:t>
            </w:r>
          </w:p>
          <w:p w:rsidR="00000000" w:rsidRPr="00581444" w:rsidP="00581444">
            <w:pPr>
              <w:pStyle w:val="ListBullet"/>
            </w:pPr>
            <w:r w:rsidRPr="00581444">
              <w:t>have been intended to make an improvement or to implement new products, technology or systems</w:t>
            </w:r>
          </w:p>
          <w:p w:rsidR="00000000" w:rsidRPr="00581444" w:rsidP="00581444">
            <w:pPr>
              <w:pStyle w:val="ListBullet"/>
            </w:pPr>
            <w:r w:rsidRPr="00581444">
              <w:t>include the implementation of a change</w:t>
            </w:r>
          </w:p>
          <w:p w:rsidR="00000000" w:rsidP="00581444">
            <w:pPr>
              <w:pStyle w:val="BodyText"/>
              <w:rPr>
                <w:lang w:val="en-NZ"/>
              </w:rPr>
            </w:pPr>
            <w:r w:rsidRPr="00581444">
              <w:t>Changes do not include an engineering review of a major capital expenditure or similar review</w:t>
            </w:r>
          </w:p>
        </w:tc>
      </w:tr>
      <w:tr w:rsidTr="0058144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1444">
            <w:pPr>
              <w:pStyle w:val="BodyText"/>
              <w:rPr>
                <w:lang w:val="en-NZ"/>
              </w:rPr>
            </w:pPr>
            <w:r w:rsidRPr="00581444">
              <w:rPr>
                <w:rStyle w:val="SpecialBold"/>
              </w:rPr>
              <w:t>Presentation of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1444" w:rsidP="00581444">
            <w:pPr>
              <w:pStyle w:val="BodyText"/>
            </w:pPr>
            <w:r w:rsidRPr="00581444">
              <w:t>Information may be presented:</w:t>
            </w:r>
          </w:p>
          <w:p w:rsidR="00000000" w:rsidP="00581444">
            <w:pPr>
              <w:pStyle w:val="ListBullet"/>
              <w:rPr>
                <w:lang w:val="en-NZ"/>
              </w:rPr>
            </w:pPr>
            <w:r w:rsidRPr="00581444">
              <w:t>in terms of graphs or other appropriate visual forms</w:t>
            </w:r>
          </w:p>
        </w:tc>
      </w:tr>
      <w:tr w:rsidTr="0058144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1444">
            <w:pPr>
              <w:pStyle w:val="BodyText"/>
              <w:rPr>
                <w:lang w:val="en-NZ"/>
              </w:rPr>
            </w:pPr>
            <w:r w:rsidRPr="00581444">
              <w:rPr>
                <w:rStyle w:val="SpecialBold"/>
              </w:rPr>
              <w:t>Stakehold</w:t>
            </w:r>
            <w:r w:rsidRPr="00581444">
              <w:rPr>
                <w:rStyle w:val="SpecialBold"/>
              </w:rPr>
              <w:t>ers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1444" w:rsidP="00581444">
            <w:pPr>
              <w:pStyle w:val="BodyText"/>
            </w:pPr>
            <w:r w:rsidRPr="00581444">
              <w:t>Stakeholders may include:</w:t>
            </w:r>
          </w:p>
          <w:p w:rsidR="00000000" w:rsidRPr="00581444" w:rsidP="00581444">
            <w:pPr>
              <w:pStyle w:val="ListBullet"/>
            </w:pPr>
            <w:r w:rsidRPr="00581444">
              <w:t>work team members</w:t>
            </w:r>
          </w:p>
          <w:p w:rsidR="00000000" w:rsidP="00581444">
            <w:pPr>
              <w:pStyle w:val="ListBullet"/>
              <w:rPr>
                <w:lang w:val="en-NZ"/>
              </w:rPr>
            </w:pPr>
            <w:r w:rsidRPr="00581444">
              <w:t>value stream members</w:t>
            </w:r>
          </w:p>
        </w:tc>
      </w:tr>
      <w:tr w:rsidTr="0058144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1444">
            <w:pPr>
              <w:pStyle w:val="BodyText"/>
              <w:rPr>
                <w:lang w:val="en-NZ"/>
              </w:rPr>
            </w:pPr>
            <w:r w:rsidRPr="00581444">
              <w:rPr>
                <w:rStyle w:val="SpecialBold"/>
              </w:rPr>
              <w:t>Results of change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1444" w:rsidP="00581444">
            <w:pPr>
              <w:pStyle w:val="BodyText"/>
            </w:pPr>
            <w:r w:rsidRPr="00581444">
              <w:t>Results of change may include:</w:t>
            </w:r>
          </w:p>
          <w:p w:rsidR="00000000" w:rsidRPr="00581444" w:rsidP="00581444">
            <w:pPr>
              <w:pStyle w:val="ListBullet"/>
            </w:pPr>
            <w:r w:rsidRPr="00581444">
              <w:t>an initial improvement followed by a return to previous performance</w:t>
            </w:r>
          </w:p>
          <w:p w:rsidR="00000000" w:rsidRPr="00581444" w:rsidP="00581444">
            <w:pPr>
              <w:pStyle w:val="ListBullet"/>
            </w:pPr>
            <w:r w:rsidRPr="00581444">
              <w:t>a change which has resulted in continued improvement</w:t>
            </w:r>
          </w:p>
          <w:p w:rsidR="00000000" w:rsidP="00581444">
            <w:pPr>
              <w:pStyle w:val="ListBullet"/>
              <w:rPr>
                <w:lang w:val="en-NZ"/>
              </w:rPr>
            </w:pPr>
            <w:r w:rsidRPr="00581444">
              <w:t>continued detriment or other variations over time</w:t>
            </w:r>
          </w:p>
        </w:tc>
      </w:tr>
      <w:tr w:rsidTr="0058144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1444">
            <w:pPr>
              <w:pStyle w:val="BodyText"/>
              <w:rPr>
                <w:lang w:val="en-NZ"/>
              </w:rPr>
            </w:pPr>
            <w:r w:rsidRPr="00581444">
              <w:rPr>
                <w:rStyle w:val="SpecialBold"/>
              </w:rPr>
              <w:t>Improvements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1444" w:rsidP="00581444">
            <w:pPr>
              <w:pStyle w:val="BodyText"/>
            </w:pPr>
            <w:r w:rsidRPr="00581444">
              <w:t>Improvements may:</w:t>
            </w:r>
          </w:p>
          <w:p w:rsidR="00000000" w:rsidRPr="00581444" w:rsidP="00581444">
            <w:pPr>
              <w:pStyle w:val="BodyText"/>
            </w:pPr>
            <w:r w:rsidRPr="00581444">
              <w:t>be to process, plant, procedures or practice</w:t>
            </w:r>
          </w:p>
          <w:p w:rsidR="00000000" w:rsidP="00581444">
            <w:pPr>
              <w:pStyle w:val="ListBullet"/>
              <w:rPr>
                <w:lang w:val="en-NZ"/>
              </w:rPr>
            </w:pPr>
            <w:r w:rsidRPr="00581444">
              <w:t>include changes to ensure positive benefits are maintained</w:t>
            </w:r>
          </w:p>
        </w:tc>
      </w:tr>
      <w:tr w:rsidTr="0058144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1444">
            <w:pPr>
              <w:pStyle w:val="BodyText"/>
              <w:rPr>
                <w:lang w:val="en-NZ"/>
              </w:rPr>
            </w:pPr>
            <w:r w:rsidRPr="00581444">
              <w:rPr>
                <w:rStyle w:val="SpecialBold"/>
              </w:rPr>
              <w:t>Changes which have not met target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1444" w:rsidP="00581444">
            <w:pPr>
              <w:pStyle w:val="BodyText"/>
            </w:pPr>
            <w:r w:rsidRPr="00581444">
              <w:t xml:space="preserve">Changes which have not met target </w:t>
            </w:r>
            <w:r w:rsidRPr="00581444">
              <w:t>may include:</w:t>
            </w:r>
          </w:p>
          <w:p w:rsidR="00000000" w:rsidRPr="00581444" w:rsidP="00581444">
            <w:pPr>
              <w:pStyle w:val="ListBullet"/>
            </w:pPr>
            <w:r w:rsidRPr="00581444">
              <w:t>those that fall short and those that exceed expectations</w:t>
            </w:r>
          </w:p>
          <w:p w:rsidR="00000000" w:rsidP="00581444">
            <w:pPr>
              <w:pStyle w:val="BodyText"/>
              <w:rPr>
                <w:lang w:val="en-NZ"/>
              </w:rPr>
            </w:pPr>
            <w:r w:rsidRPr="00581444">
              <w:t>Appropriate action is to remove restrictions on those items which fell short, and make standard/further implement those which exceeded expectation</w:t>
            </w:r>
          </w:p>
        </w:tc>
      </w:tr>
      <w:tr w:rsidTr="0058144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1444">
            <w:pPr>
              <w:pStyle w:val="BodyText"/>
              <w:rPr>
                <w:lang w:val="en-NZ"/>
              </w:rPr>
            </w:pPr>
            <w:r w:rsidRPr="00581444">
              <w:rPr>
                <w:rStyle w:val="SpecialBold"/>
              </w:rPr>
              <w:t>Sustaining improvement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1444" w:rsidP="00581444">
            <w:pPr>
              <w:pStyle w:val="BodyText"/>
            </w:pPr>
            <w:r w:rsidRPr="00581444">
              <w:t>Improvement may be sustained by including it in:</w:t>
            </w:r>
          </w:p>
          <w:p w:rsidR="00000000" w:rsidRPr="00581444" w:rsidP="00581444">
            <w:pPr>
              <w:pStyle w:val="ListBullet"/>
            </w:pPr>
            <w:r w:rsidRPr="00581444">
              <w:t>standard procedures and work instructions</w:t>
            </w:r>
          </w:p>
          <w:p w:rsidR="00000000" w:rsidRPr="00581444" w:rsidP="00581444">
            <w:pPr>
              <w:pStyle w:val="ListBullet"/>
            </w:pPr>
            <w:r w:rsidRPr="00581444">
              <w:t>standard practice</w:t>
            </w:r>
          </w:p>
          <w:p w:rsidR="00000000" w:rsidP="00581444">
            <w:pPr>
              <w:pStyle w:val="ListBullet"/>
              <w:rPr>
                <w:lang w:val="en-NZ"/>
              </w:rPr>
            </w:pPr>
            <w:r w:rsidRPr="00581444">
              <w:t>other relevant documents and practices</w:t>
            </w:r>
          </w:p>
        </w:tc>
      </w:tr>
      <w:tr w:rsidTr="0058144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1444" w:rsidP="00581444">
            <w:pPr>
              <w:pStyle w:val="ListBullet"/>
            </w:pPr>
          </w:p>
          <w:p w:rsidR="00000000" w:rsidP="00581444">
            <w:pPr>
              <w:pStyle w:val="BodyText"/>
              <w:rPr>
                <w:lang w:val="en-NZ"/>
              </w:rPr>
            </w:pPr>
            <w:r w:rsidRPr="00581444">
              <w:rPr>
                <w:rStyle w:val="SpecialBold"/>
              </w:rPr>
              <w:t>Team leader</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1444" w:rsidP="00581444">
            <w:pPr>
              <w:pStyle w:val="BodyText"/>
            </w:pPr>
            <w:r w:rsidRPr="00581444">
              <w:t>Team leader may include:</w:t>
            </w:r>
          </w:p>
          <w:p w:rsidR="00000000" w:rsidRPr="00581444" w:rsidP="00581444">
            <w:pPr>
              <w:pStyle w:val="ListBullet"/>
            </w:pPr>
            <w:r w:rsidRPr="00581444">
              <w:t>any person who may have either a permanent or an ad hoc role in fa</w:t>
            </w:r>
            <w:r w:rsidRPr="00581444">
              <w:t>cilitating the function of a team in a workplace</w:t>
            </w:r>
          </w:p>
        </w:tc>
      </w:tr>
    </w:tbl>
    <w:p w:rsidR="00CE631A" w:rsidP="00581444">
      <w:pPr>
        <w:pStyle w:val="BodyText"/>
      </w:pPr>
    </w:p>
    <w:p w:rsidR="00CE631A" w:rsidP="00581444">
      <w:pPr>
        <w:pStyle w:val="BodyText"/>
      </w:pPr>
    </w:p>
    <w:p w:rsidR="00000000" w:rsidRPr="00581444" w:rsidP="00581444">
      <w:pPr>
        <w:pStyle w:val="Heading1"/>
      </w:pPr>
      <w:bookmarkStart w:id="12" w:name="O_468025"/>
      <w:bookmarkEnd w:id="12"/>
      <w:r w:rsidRPr="00581444">
        <w:t>Unit Sector(s)</w:t>
      </w:r>
    </w:p>
    <w:tbl>
      <w:tblPr>
        <w:tblW w:w="9354" w:type="dxa"/>
        <w:tblLayout w:type="fixed"/>
        <w:tblCellMar>
          <w:left w:w="62" w:type="dxa"/>
          <w:right w:w="62" w:type="dxa"/>
        </w:tblCellMar>
        <w:tblLook w:val="0000"/>
      </w:tblPr>
      <w:tblGrid>
        <w:gridCol w:w="2592"/>
        <w:gridCol w:w="6762"/>
      </w:tblGrid>
      <w:tr w:rsidTr="00581444">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581444">
            <w:pPr>
              <w:pStyle w:val="BodyText"/>
              <w:rPr>
                <w:lang w:val="en-NZ"/>
              </w:rPr>
            </w:pPr>
            <w:r w:rsidRPr="00581444">
              <w:t>Unit sector</w:t>
            </w:r>
          </w:p>
        </w:tc>
        <w:tc>
          <w:tcPr>
            <w:tcW w:w="6762" w:type="dxa"/>
            <w:tcBorders>
              <w:top w:val="nil"/>
              <w:left w:val="nil"/>
              <w:bottom w:val="nil"/>
              <w:right w:val="nil"/>
            </w:tcBorders>
            <w:tcMar>
              <w:top w:w="0" w:type="dxa"/>
              <w:left w:w="62" w:type="dxa"/>
              <w:bottom w:w="0" w:type="dxa"/>
              <w:right w:w="62" w:type="dxa"/>
            </w:tcMar>
          </w:tcPr>
          <w:p w:rsidR="00000000" w:rsidRPr="00581444" w:rsidP="00581444">
            <w:pPr>
              <w:pStyle w:val="BodyText"/>
            </w:pPr>
            <w:r w:rsidRPr="00581444">
              <w:t>Competitive systems and practices</w:t>
            </w:r>
          </w:p>
        </w:tc>
      </w:tr>
    </w:tbl>
    <w:p w:rsidR="00000000" w:rsidRPr="00581444" w:rsidP="00581444">
      <w:pPr>
        <w:pStyle w:val="BodyText"/>
      </w:pPr>
    </w:p>
    <w:p w:rsidR="00000000" w:rsidRPr="00581444" w:rsidP="00581444">
      <w:pPr>
        <w:pStyle w:val="AllowPageBreak"/>
      </w:pPr>
    </w:p>
    <w:p w:rsidR="00000000" w:rsidRPr="00581444" w:rsidP="00581444">
      <w:pPr>
        <w:pStyle w:val="Heading1"/>
      </w:pPr>
      <w:bookmarkStart w:id="13" w:name="O_468026"/>
      <w:bookmarkEnd w:id="13"/>
      <w:r w:rsidRPr="00581444">
        <w:t>Custom Content Section</w:t>
      </w:r>
    </w:p>
    <w:p w:rsidR="00000000" w:rsidRPr="00581444" w:rsidP="00581444">
      <w:pPr>
        <w:pStyle w:val="BodyText"/>
      </w:pPr>
      <w:r w:rsidRPr="00581444">
        <w:t>Not applicable.</w:t>
      </w:r>
    </w:p>
    <w:p w:rsidR="00000000" w:rsidRPr="00581444" w:rsidP="00581444"/>
    <w:sectPr w:rsidSect="0058144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4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E631A" w:rsidP="00CE63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4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31A" w:rsidP="005814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E631A" w:rsidP="0058144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E631A" w:rsidP="0058144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4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E631A" w:rsidP="00CE631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4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31A" w:rsidP="00581444">
    <w:pPr>
      <w:pStyle w:val="Header"/>
      <w:framePr w:wrap="around"/>
    </w:pPr>
    <w:r>
      <w:fldChar w:fldCharType="begin"/>
    </w:r>
    <w:r>
      <w:instrText xml:space="preserve"> TITLE   \* MERGEFORMAT </w:instrText>
    </w:r>
    <w:r>
      <w:fldChar w:fldCharType="separate"/>
    </w:r>
    <w:r>
      <w:t>MSS407009A Facilitate improvements in the external value stream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E631A" w:rsidP="0058144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5618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A78C9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38DE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144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81444"/>
    <w:pPr>
      <w:spacing w:before="360" w:after="60"/>
      <w:outlineLvl w:val="0"/>
    </w:pPr>
    <w:rPr>
      <w:sz w:val="32"/>
    </w:rPr>
  </w:style>
  <w:style w:type="paragraph" w:styleId="Heading2">
    <w:name w:val="heading 2"/>
    <w:basedOn w:val="HeadingBase"/>
    <w:next w:val="BodyText"/>
    <w:link w:val="Heading2Char"/>
    <w:qFormat/>
    <w:rsid w:val="00581444"/>
    <w:pPr>
      <w:keepLines/>
      <w:spacing w:before="240" w:after="120"/>
      <w:outlineLvl w:val="1"/>
    </w:pPr>
    <w:rPr>
      <w:sz w:val="28"/>
      <w:szCs w:val="40"/>
    </w:rPr>
  </w:style>
  <w:style w:type="paragraph" w:styleId="Heading3">
    <w:name w:val="heading 3"/>
    <w:basedOn w:val="HeadingBase"/>
    <w:next w:val="BodyText"/>
    <w:link w:val="Heading3Char"/>
    <w:qFormat/>
    <w:rsid w:val="00581444"/>
    <w:pPr>
      <w:spacing w:before="180" w:after="120"/>
      <w:outlineLvl w:val="2"/>
    </w:pPr>
    <w:rPr>
      <w:spacing w:val="-10"/>
      <w:kern w:val="32"/>
    </w:rPr>
  </w:style>
  <w:style w:type="paragraph" w:styleId="Heading4">
    <w:name w:val="heading 4"/>
    <w:basedOn w:val="HeadingBase"/>
    <w:next w:val="BodyText"/>
    <w:link w:val="Heading4Char"/>
    <w:qFormat/>
    <w:rsid w:val="00581444"/>
    <w:pPr>
      <w:spacing w:before="160" w:after="120"/>
      <w:outlineLvl w:val="3"/>
    </w:pPr>
    <w:rPr>
      <w:sz w:val="22"/>
    </w:rPr>
  </w:style>
  <w:style w:type="paragraph" w:styleId="Heading5">
    <w:name w:val="heading 5"/>
    <w:basedOn w:val="HeadingBase"/>
    <w:next w:val="Normal"/>
    <w:link w:val="Heading5Char"/>
    <w:qFormat/>
    <w:rsid w:val="00581444"/>
    <w:pPr>
      <w:spacing w:before="80"/>
      <w:outlineLvl w:val="4"/>
    </w:pPr>
    <w:rPr>
      <w:color w:val="918585"/>
      <w:sz w:val="20"/>
    </w:rPr>
  </w:style>
  <w:style w:type="paragraph" w:styleId="Heading6">
    <w:name w:val="heading 6"/>
    <w:basedOn w:val="HeadingBase"/>
    <w:next w:val="Normal"/>
    <w:link w:val="Heading6Char"/>
    <w:qFormat/>
    <w:rsid w:val="00581444"/>
    <w:pPr>
      <w:spacing w:before="60"/>
      <w:outlineLvl w:val="5"/>
    </w:pPr>
    <w:rPr>
      <w:color w:val="918585"/>
      <w:sz w:val="20"/>
    </w:rPr>
  </w:style>
  <w:style w:type="paragraph" w:styleId="Heading7">
    <w:name w:val="heading 7"/>
    <w:basedOn w:val="Normal"/>
    <w:next w:val="Normal"/>
    <w:link w:val="Heading7Char"/>
    <w:qFormat/>
    <w:rsid w:val="00581444"/>
    <w:pPr>
      <w:ind w:left="720"/>
      <w:outlineLvl w:val="6"/>
    </w:pPr>
    <w:rPr>
      <w:i/>
    </w:rPr>
  </w:style>
  <w:style w:type="paragraph" w:styleId="Heading8">
    <w:name w:val="heading 8"/>
    <w:basedOn w:val="Normal"/>
    <w:next w:val="Normal"/>
    <w:link w:val="Heading8Char"/>
    <w:qFormat/>
    <w:rsid w:val="00581444"/>
    <w:pPr>
      <w:ind w:left="720"/>
      <w:outlineLvl w:val="7"/>
    </w:pPr>
    <w:rPr>
      <w:i/>
    </w:rPr>
  </w:style>
  <w:style w:type="paragraph" w:styleId="Heading9">
    <w:name w:val="heading 9"/>
    <w:basedOn w:val="Normal"/>
    <w:next w:val="Normal"/>
    <w:link w:val="Heading9Char"/>
    <w:qFormat/>
    <w:rsid w:val="00581444"/>
    <w:pPr>
      <w:ind w:left="720"/>
      <w:outlineLvl w:val="8"/>
    </w:pPr>
    <w:rPr>
      <w:i/>
    </w:rPr>
  </w:style>
  <w:style w:type="character" w:default="1" w:styleId="DefaultParagraphFont">
    <w:name w:val="Default Paragraph Font"/>
    <w:uiPriority w:val="1"/>
    <w:unhideWhenUsed/>
    <w:rsid w:val="005814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1444"/>
  </w:style>
  <w:style w:type="character" w:customStyle="1" w:styleId="Heading1Char">
    <w:name w:val="Heading 1 Char"/>
    <w:link w:val="Heading1"/>
    <w:rsid w:val="00581444"/>
    <w:rPr>
      <w:rFonts w:ascii="Times New Roman" w:eastAsia="Times New Roman" w:hAnsi="Times New Roman" w:cs="Times New Roman"/>
      <w:b/>
      <w:sz w:val="32"/>
      <w:szCs w:val="20"/>
      <w:lang w:eastAsia="en-US"/>
    </w:rPr>
  </w:style>
  <w:style w:type="paragraph" w:styleId="BodyText">
    <w:name w:val="Body Text"/>
    <w:basedOn w:val="Normal"/>
    <w:link w:val="BodyTextChar"/>
    <w:rsid w:val="00581444"/>
    <w:pPr>
      <w:spacing w:before="120" w:after="120"/>
      <w:contextualSpacing/>
    </w:pPr>
    <w:rPr>
      <w:rFonts w:ascii="Times New Roman" w:hAnsi="Times New Roman"/>
      <w:sz w:val="24"/>
      <w:szCs w:val="22"/>
    </w:rPr>
  </w:style>
  <w:style w:type="character" w:customStyle="1" w:styleId="BodyTextChar">
    <w:name w:val="Body Text Char"/>
    <w:link w:val="BodyText"/>
    <w:rsid w:val="00581444"/>
    <w:rPr>
      <w:rFonts w:ascii="Times New Roman" w:eastAsia="Times New Roman" w:hAnsi="Times New Roman" w:cs="Times New Roman"/>
      <w:sz w:val="24"/>
      <w:lang w:val="en-US" w:eastAsia="en-US"/>
    </w:rPr>
  </w:style>
  <w:style w:type="paragraph" w:styleId="Footer">
    <w:name w:val="footer"/>
    <w:basedOn w:val="Normal"/>
    <w:link w:val="FooterChar"/>
    <w:rsid w:val="005814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81444"/>
    <w:rPr>
      <w:rFonts w:ascii="Times New Roman" w:eastAsia="Times New Roman" w:hAnsi="Times New Roman" w:cs="Times New Roman"/>
      <w:sz w:val="16"/>
      <w:lang w:val="en-US" w:eastAsia="en-US"/>
    </w:rPr>
  </w:style>
  <w:style w:type="paragraph" w:styleId="ListBullet">
    <w:name w:val="List Bullet"/>
    <w:basedOn w:val="List"/>
    <w:rsid w:val="00581444"/>
    <w:pPr>
      <w:numPr>
        <w:numId w:val="13"/>
      </w:numPr>
      <w:tabs>
        <w:tab w:val="clear" w:pos="340"/>
      </w:tabs>
      <w:spacing w:before="40" w:after="40"/>
    </w:pPr>
  </w:style>
  <w:style w:type="character" w:customStyle="1" w:styleId="SpecialBold">
    <w:name w:val="Special Bold"/>
    <w:rsid w:val="00581444"/>
    <w:rPr>
      <w:b/>
      <w:spacing w:val="0"/>
    </w:rPr>
  </w:style>
  <w:style w:type="paragraph" w:styleId="ListBullet2">
    <w:name w:val="List Bullet 2"/>
    <w:basedOn w:val="List2"/>
    <w:rsid w:val="00581444"/>
    <w:pPr>
      <w:numPr>
        <w:numId w:val="14"/>
      </w:numPr>
      <w:tabs>
        <w:tab w:val="clear" w:pos="680"/>
      </w:tabs>
    </w:pPr>
  </w:style>
  <w:style w:type="paragraph" w:styleId="Header">
    <w:name w:val="header"/>
    <w:basedOn w:val="Normal"/>
    <w:link w:val="HeaderChar"/>
    <w:rsid w:val="005814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81444"/>
    <w:rPr>
      <w:rFonts w:ascii="Times New Roman" w:eastAsia="Times New Roman" w:hAnsi="Times New Roman" w:cs="Times New Roman"/>
      <w:sz w:val="16"/>
      <w:szCs w:val="20"/>
      <w:lang w:val="en-GB" w:eastAsia="en-US"/>
    </w:rPr>
  </w:style>
  <w:style w:type="character" w:styleId="Emphasis">
    <w:name w:val="Emphasis"/>
    <w:qFormat/>
    <w:rsid w:val="00581444"/>
    <w:rPr>
      <w:i/>
    </w:rPr>
  </w:style>
  <w:style w:type="paragraph" w:customStyle="1" w:styleId="SuperHeading">
    <w:name w:val="SuperHeading"/>
    <w:basedOn w:val="Normal"/>
    <w:rsid w:val="00581444"/>
    <w:pPr>
      <w:spacing w:before="240" w:after="120"/>
      <w:outlineLvl w:val="0"/>
    </w:pPr>
    <w:rPr>
      <w:rFonts w:ascii="Times New Roman" w:hAnsi="Times New Roman"/>
      <w:b/>
      <w:sz w:val="28"/>
    </w:rPr>
  </w:style>
  <w:style w:type="paragraph" w:customStyle="1" w:styleId="AllowPageBreak">
    <w:name w:val="AllowPageBreak"/>
    <w:rsid w:val="0058144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581444"/>
    <w:rPr>
      <w:rFonts w:ascii="Times New Roman" w:eastAsia="Times New Roman" w:hAnsi="Times New Roman" w:cs="Times New Roman"/>
      <w:b/>
      <w:sz w:val="28"/>
      <w:szCs w:val="40"/>
      <w:lang w:eastAsia="en-US"/>
    </w:rPr>
  </w:style>
  <w:style w:type="character" w:customStyle="1" w:styleId="Heading3Char">
    <w:name w:val="Heading 3 Char"/>
    <w:link w:val="Heading3"/>
    <w:rsid w:val="0058144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81444"/>
    <w:rPr>
      <w:rFonts w:ascii="Times New Roman" w:eastAsia="Times New Roman" w:hAnsi="Times New Roman" w:cs="Times New Roman"/>
      <w:b/>
      <w:szCs w:val="20"/>
      <w:lang w:eastAsia="en-US"/>
    </w:rPr>
  </w:style>
  <w:style w:type="character" w:customStyle="1" w:styleId="Heading5Char">
    <w:name w:val="Heading 5 Char"/>
    <w:link w:val="Heading5"/>
    <w:rsid w:val="0058144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814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144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8144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81444"/>
    <w:rPr>
      <w:rFonts w:ascii="Courier New" w:eastAsia="Times New Roman" w:hAnsi="Courier New" w:cs="Times New Roman"/>
      <w:i/>
      <w:szCs w:val="20"/>
      <w:lang w:val="en-US" w:eastAsia="en-US"/>
    </w:rPr>
  </w:style>
  <w:style w:type="paragraph" w:customStyle="1" w:styleId="HeadingBase">
    <w:name w:val="Heading Base"/>
    <w:rsid w:val="005814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1444"/>
    <w:pPr>
      <w:tabs>
        <w:tab w:val="right" w:leader="dot" w:pos="9072"/>
      </w:tabs>
      <w:ind w:left="567"/>
    </w:pPr>
    <w:rPr>
      <w:szCs w:val="22"/>
    </w:rPr>
  </w:style>
  <w:style w:type="paragraph" w:customStyle="1" w:styleId="TOCBase">
    <w:name w:val="TOC Base"/>
    <w:rsid w:val="005814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1444"/>
    <w:pPr>
      <w:tabs>
        <w:tab w:val="right" w:leader="dot" w:pos="9072"/>
      </w:tabs>
      <w:spacing w:before="40" w:after="40"/>
      <w:ind w:left="284"/>
    </w:pPr>
    <w:rPr>
      <w:rFonts w:ascii="Times New Roman" w:hAnsi="Times New Roman"/>
    </w:rPr>
  </w:style>
  <w:style w:type="paragraph" w:styleId="TOC1">
    <w:name w:val="toc 1"/>
    <w:basedOn w:val="TOCBase"/>
    <w:next w:val="Normal"/>
    <w:rsid w:val="0058144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81444"/>
    <w:pPr>
      <w:spacing w:before="5040"/>
      <w:jc w:val="center"/>
    </w:pPr>
    <w:rPr>
      <w:sz w:val="48"/>
      <w:szCs w:val="72"/>
      <w:lang w:val="en-US"/>
    </w:rPr>
  </w:style>
  <w:style w:type="character" w:customStyle="1" w:styleId="TitleChar">
    <w:name w:val="Title Char"/>
    <w:link w:val="Title"/>
    <w:rsid w:val="005814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1444"/>
    <w:pPr>
      <w:tabs>
        <w:tab w:val="left" w:pos="3600"/>
        <w:tab w:val="left" w:pos="3958"/>
      </w:tabs>
    </w:pPr>
  </w:style>
  <w:style w:type="paragraph" w:styleId="List">
    <w:name w:val="List"/>
    <w:basedOn w:val="BodyText"/>
    <w:next w:val="BodyText"/>
    <w:rsid w:val="00581444"/>
    <w:pPr>
      <w:tabs>
        <w:tab w:val="left" w:pos="340"/>
      </w:tabs>
      <w:spacing w:before="60" w:after="60"/>
      <w:ind w:left="340" w:hanging="340"/>
    </w:pPr>
  </w:style>
  <w:style w:type="paragraph" w:customStyle="1" w:styleId="Note">
    <w:name w:val="Note"/>
    <w:basedOn w:val="BodyText"/>
    <w:rsid w:val="005814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1444"/>
    <w:pPr>
      <w:framePr w:wrap="auto" w:hAnchor="text" w:y="6049"/>
    </w:pPr>
    <w:rPr>
      <w:color w:val="000000"/>
      <w:sz w:val="40"/>
    </w:rPr>
  </w:style>
  <w:style w:type="paragraph" w:customStyle="1" w:styleId="TOCTitle">
    <w:name w:val="TOCTitle"/>
    <w:basedOn w:val="Heading1"/>
    <w:rsid w:val="00581444"/>
    <w:pPr>
      <w:spacing w:after="240"/>
      <w:jc w:val="center"/>
      <w:outlineLvl w:val="9"/>
    </w:pPr>
    <w:rPr>
      <w:caps/>
    </w:rPr>
  </w:style>
  <w:style w:type="paragraph" w:customStyle="1" w:styleId="Version">
    <w:name w:val="Version"/>
    <w:rsid w:val="005814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1444"/>
    <w:pPr>
      <w:keepNext w:val="0"/>
      <w:tabs>
        <w:tab w:val="right" w:pos="4176"/>
      </w:tabs>
      <w:ind w:left="198" w:hanging="198"/>
    </w:pPr>
    <w:rPr>
      <w:rFonts w:ascii="Garamond" w:hAnsi="Garamond"/>
    </w:rPr>
  </w:style>
  <w:style w:type="paragraph" w:styleId="IndexHeading">
    <w:name w:val="index heading"/>
    <w:basedOn w:val="Normal"/>
    <w:next w:val="Index1"/>
    <w:semiHidden/>
    <w:rsid w:val="00581444"/>
    <w:pPr>
      <w:spacing w:before="120" w:after="120"/>
    </w:pPr>
    <w:rPr>
      <w:rFonts w:ascii="Arial" w:hAnsi="Arial"/>
      <w:b/>
      <w:color w:val="918585"/>
      <w:sz w:val="24"/>
    </w:rPr>
  </w:style>
  <w:style w:type="paragraph" w:customStyle="1" w:styleId="Chapter">
    <w:name w:val="Chapter"/>
    <w:basedOn w:val="Normal"/>
    <w:rsid w:val="00581444"/>
    <w:pPr>
      <w:spacing w:before="240"/>
    </w:pPr>
    <w:rPr>
      <w:rFonts w:ascii="Times New Roman" w:hAnsi="Times New Roman"/>
      <w:smallCaps/>
      <w:spacing w:val="80"/>
      <w:sz w:val="28"/>
    </w:rPr>
  </w:style>
  <w:style w:type="paragraph" w:customStyle="1" w:styleId="InChapter">
    <w:name w:val="InChapter"/>
    <w:basedOn w:val="Heading3"/>
    <w:rsid w:val="00581444"/>
    <w:pPr>
      <w:spacing w:after="240"/>
      <w:outlineLvl w:val="9"/>
    </w:pPr>
    <w:rPr>
      <w:noProof/>
    </w:rPr>
  </w:style>
  <w:style w:type="paragraph" w:styleId="Index2">
    <w:name w:val="index 2"/>
    <w:basedOn w:val="Normal"/>
    <w:next w:val="Normal"/>
    <w:semiHidden/>
    <w:rsid w:val="00581444"/>
    <w:pPr>
      <w:tabs>
        <w:tab w:val="right" w:pos="4176"/>
      </w:tabs>
      <w:ind w:left="568" w:hanging="284"/>
    </w:pPr>
    <w:rPr>
      <w:rFonts w:ascii="Garamond" w:hAnsi="Garamond"/>
    </w:rPr>
  </w:style>
  <w:style w:type="paragraph" w:customStyle="1" w:styleId="Byline">
    <w:name w:val="Byline"/>
    <w:rsid w:val="005814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1444"/>
    <w:pPr>
      <w:tabs>
        <w:tab w:val="clear" w:pos="3600"/>
        <w:tab w:val="clear" w:pos="3958"/>
      </w:tabs>
      <w:jc w:val="right"/>
    </w:pPr>
  </w:style>
  <w:style w:type="paragraph" w:styleId="Caption">
    <w:name w:val="caption"/>
    <w:basedOn w:val="BodyText"/>
    <w:next w:val="Normal"/>
    <w:qFormat/>
    <w:rsid w:val="00581444"/>
    <w:pPr>
      <w:framePr w:w="2268" w:hSpace="181" w:vSpace="181" w:wrap="around" w:vAnchor="text" w:hAnchor="page" w:x="1135" w:y="285" w:anchorLock="1"/>
    </w:pPr>
    <w:rPr>
      <w:i/>
    </w:rPr>
  </w:style>
  <w:style w:type="paragraph" w:customStyle="1" w:styleId="MiniTOCTitle">
    <w:name w:val="MiniTOCTitle"/>
    <w:basedOn w:val="Heading4"/>
    <w:rsid w:val="00581444"/>
    <w:pPr>
      <w:spacing w:before="240"/>
      <w:outlineLvl w:val="9"/>
    </w:pPr>
    <w:rPr>
      <w:noProof/>
      <w:sz w:val="24"/>
    </w:rPr>
  </w:style>
  <w:style w:type="paragraph" w:customStyle="1" w:styleId="MiniTOCItem">
    <w:name w:val="MiniTOCItem"/>
    <w:basedOn w:val="ListBullet"/>
    <w:rsid w:val="00581444"/>
    <w:pPr>
      <w:numPr>
        <w:numId w:val="0"/>
      </w:numPr>
      <w:tabs>
        <w:tab w:val="right" w:leader="dot" w:pos="6521"/>
      </w:tabs>
      <w:spacing w:before="0" w:after="0"/>
    </w:pPr>
  </w:style>
  <w:style w:type="paragraph" w:customStyle="1" w:styleId="TOFTitle">
    <w:name w:val="TOFTitle"/>
    <w:basedOn w:val="TOCTitle"/>
    <w:rsid w:val="00581444"/>
  </w:style>
  <w:style w:type="paragraph" w:styleId="TableofFigures">
    <w:name w:val="table of figures"/>
    <w:basedOn w:val="Normal"/>
    <w:next w:val="Normal"/>
    <w:semiHidden/>
    <w:rsid w:val="00581444"/>
    <w:pPr>
      <w:tabs>
        <w:tab w:val="right" w:leader="dot" w:pos="9072"/>
      </w:tabs>
      <w:ind w:left="970" w:hanging="403"/>
    </w:pPr>
    <w:rPr>
      <w:rFonts w:ascii="Times New Roman" w:hAnsi="Times New Roman"/>
      <w:b/>
    </w:rPr>
  </w:style>
  <w:style w:type="paragraph" w:styleId="ListNumber">
    <w:name w:val="List Number"/>
    <w:basedOn w:val="List"/>
    <w:rsid w:val="00581444"/>
    <w:pPr>
      <w:numPr>
        <w:numId w:val="11"/>
      </w:numPr>
    </w:pPr>
  </w:style>
  <w:style w:type="character" w:customStyle="1" w:styleId="WingdingSymbols">
    <w:name w:val="Wingding Symbols"/>
    <w:rsid w:val="00581444"/>
    <w:rPr>
      <w:rFonts w:ascii="Wingdings" w:hAnsi="Wingdings"/>
    </w:rPr>
  </w:style>
  <w:style w:type="paragraph" w:customStyle="1" w:styleId="TableHeading">
    <w:name w:val="Table Heading"/>
    <w:basedOn w:val="HeadingBase"/>
    <w:rsid w:val="00581444"/>
    <w:pPr>
      <w:keepLines/>
      <w:pBdr>
        <w:bottom w:val="single" w:sz="6" w:space="1" w:color="918585"/>
      </w:pBdr>
      <w:spacing w:before="240"/>
    </w:pPr>
  </w:style>
  <w:style w:type="character" w:customStyle="1" w:styleId="HotSpot">
    <w:name w:val="HotSpot"/>
    <w:rsid w:val="00581444"/>
    <w:rPr>
      <w:color w:val="0033CC"/>
      <w:u w:val="none"/>
    </w:rPr>
  </w:style>
  <w:style w:type="paragraph" w:customStyle="1" w:styleId="BodyTextRight">
    <w:name w:val="Body Text Right"/>
    <w:basedOn w:val="BodyText"/>
    <w:rsid w:val="00581444"/>
    <w:pPr>
      <w:spacing w:before="0" w:after="0"/>
      <w:jc w:val="right"/>
    </w:pPr>
  </w:style>
  <w:style w:type="paragraph" w:styleId="Index3">
    <w:name w:val="index 3"/>
    <w:basedOn w:val="ListNumber2"/>
    <w:next w:val="Normal"/>
    <w:semiHidden/>
    <w:rsid w:val="00581444"/>
    <w:pPr>
      <w:numPr>
        <w:numId w:val="0"/>
      </w:numPr>
      <w:tabs>
        <w:tab w:val="right" w:leader="dot" w:pos="4176"/>
      </w:tabs>
    </w:pPr>
  </w:style>
  <w:style w:type="paragraph" w:styleId="ListNumber2">
    <w:name w:val="List Number 2"/>
    <w:basedOn w:val="List2"/>
    <w:rsid w:val="00581444"/>
    <w:pPr>
      <w:numPr>
        <w:numId w:val="10"/>
      </w:numPr>
      <w:tabs>
        <w:tab w:val="clear" w:pos="1060"/>
      </w:tabs>
    </w:pPr>
  </w:style>
  <w:style w:type="paragraph" w:customStyle="1" w:styleId="MarginNote">
    <w:name w:val="Margin Note"/>
    <w:basedOn w:val="BodyText"/>
    <w:rsid w:val="005814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14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8144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81444"/>
    <w:rPr>
      <w:sz w:val="32"/>
    </w:rPr>
  </w:style>
  <w:style w:type="paragraph" w:customStyle="1" w:styleId="HeadingProcedure">
    <w:name w:val="Heading Procedure"/>
    <w:basedOn w:val="HeadingBase"/>
    <w:next w:val="Normal"/>
    <w:rsid w:val="00581444"/>
    <w:pPr>
      <w:tabs>
        <w:tab w:val="left" w:pos="0"/>
      </w:tabs>
      <w:spacing w:before="120" w:after="60"/>
    </w:pPr>
    <w:rPr>
      <w:i/>
      <w:color w:val="918585"/>
      <w:sz w:val="22"/>
    </w:rPr>
  </w:style>
  <w:style w:type="paragraph" w:customStyle="1" w:styleId="TableBodyText">
    <w:name w:val="Table Body Text"/>
    <w:basedOn w:val="BodyText"/>
    <w:rsid w:val="00581444"/>
    <w:pPr>
      <w:spacing w:before="60" w:after="60"/>
    </w:pPr>
  </w:style>
  <w:style w:type="paragraph" w:styleId="ListContinue">
    <w:name w:val="List Continue"/>
    <w:basedOn w:val="List"/>
    <w:rsid w:val="00581444"/>
    <w:pPr>
      <w:ind w:firstLine="0"/>
    </w:pPr>
  </w:style>
  <w:style w:type="paragraph" w:customStyle="1" w:styleId="ListNote">
    <w:name w:val="List Note"/>
    <w:basedOn w:val="List"/>
    <w:rsid w:val="00581444"/>
    <w:pPr>
      <w:pBdr>
        <w:top w:val="single" w:sz="6" w:space="2" w:color="918585"/>
        <w:bottom w:val="single" w:sz="6" w:space="2" w:color="918585"/>
      </w:pBdr>
      <w:tabs>
        <w:tab w:val="left" w:pos="1021"/>
      </w:tabs>
      <w:ind w:firstLine="0"/>
    </w:pPr>
  </w:style>
  <w:style w:type="paragraph" w:customStyle="1" w:styleId="Warning">
    <w:name w:val="Warning"/>
    <w:basedOn w:val="BodyText"/>
    <w:rsid w:val="00581444"/>
    <w:pPr>
      <w:shd w:val="clear" w:color="auto" w:fill="D9D9D9"/>
      <w:tabs>
        <w:tab w:val="left" w:pos="992"/>
      </w:tabs>
      <w:ind w:left="119" w:right="119"/>
    </w:pPr>
    <w:rPr>
      <w:sz w:val="20"/>
    </w:rPr>
  </w:style>
  <w:style w:type="paragraph" w:customStyle="1" w:styleId="MarginIcons">
    <w:name w:val="Margin Icons"/>
    <w:basedOn w:val="BodyText"/>
    <w:rsid w:val="0058144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81444"/>
    <w:rPr>
      <w:rFonts w:ascii="Courier New" w:hAnsi="Courier New"/>
    </w:rPr>
  </w:style>
  <w:style w:type="paragraph" w:customStyle="1" w:styleId="NoteBullet">
    <w:name w:val="Note Bullet"/>
    <w:basedOn w:val="Note"/>
    <w:rsid w:val="00581444"/>
    <w:pPr>
      <w:tabs>
        <w:tab w:val="clear" w:pos="680"/>
      </w:tabs>
      <w:spacing w:before="60" w:after="60"/>
    </w:pPr>
  </w:style>
  <w:style w:type="paragraph" w:customStyle="1" w:styleId="SubHeading2">
    <w:name w:val="SubHeading2"/>
    <w:basedOn w:val="HeadingBase"/>
    <w:rsid w:val="00581444"/>
    <w:pPr>
      <w:spacing w:before="240" w:after="60"/>
    </w:pPr>
    <w:rPr>
      <w:sz w:val="20"/>
    </w:rPr>
  </w:style>
  <w:style w:type="paragraph" w:customStyle="1" w:styleId="SubHeading1">
    <w:name w:val="SubHeading1"/>
    <w:basedOn w:val="HeadingBase"/>
    <w:rsid w:val="00581444"/>
    <w:pPr>
      <w:spacing w:before="240" w:after="60"/>
    </w:pPr>
    <w:rPr>
      <w:color w:val="918585"/>
      <w:sz w:val="22"/>
    </w:rPr>
  </w:style>
  <w:style w:type="paragraph" w:customStyle="1" w:styleId="SideHeading">
    <w:name w:val="Side Heading"/>
    <w:basedOn w:val="HeadingBase"/>
    <w:rsid w:val="005814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1444"/>
    <w:pPr>
      <w:numPr>
        <w:numId w:val="12"/>
      </w:numPr>
    </w:pPr>
  </w:style>
  <w:style w:type="paragraph" w:styleId="PlainText">
    <w:name w:val="Plain Text"/>
    <w:basedOn w:val="Normal"/>
    <w:link w:val="PlainTextChar"/>
    <w:rsid w:val="00581444"/>
    <w:rPr>
      <w:sz w:val="20"/>
    </w:rPr>
  </w:style>
  <w:style w:type="character" w:customStyle="1" w:styleId="PlainTextChar">
    <w:name w:val="Plain Text Char"/>
    <w:basedOn w:val="DefaultParagraphFont"/>
    <w:link w:val="PlainText"/>
    <w:rsid w:val="00581444"/>
    <w:rPr>
      <w:rFonts w:ascii="Courier New" w:eastAsia="Times New Roman" w:hAnsi="Courier New" w:cs="Times New Roman"/>
      <w:sz w:val="20"/>
      <w:szCs w:val="20"/>
      <w:lang w:val="en-US" w:eastAsia="en-US"/>
    </w:rPr>
  </w:style>
  <w:style w:type="character" w:customStyle="1" w:styleId="MenuOption">
    <w:name w:val="Menu Option"/>
    <w:rsid w:val="00581444"/>
    <w:rPr>
      <w:b/>
      <w:smallCaps/>
    </w:rPr>
  </w:style>
  <w:style w:type="paragraph" w:customStyle="1" w:styleId="TableListNumber">
    <w:name w:val="Table List Number"/>
    <w:basedOn w:val="ListNumber"/>
    <w:rsid w:val="00581444"/>
    <w:pPr>
      <w:numPr>
        <w:numId w:val="0"/>
      </w:numPr>
    </w:pPr>
  </w:style>
  <w:style w:type="paragraph" w:styleId="TOC4">
    <w:name w:val="toc 4"/>
    <w:basedOn w:val="TOCBase"/>
    <w:next w:val="Normal"/>
    <w:semiHidden/>
    <w:rsid w:val="00581444"/>
    <w:pPr>
      <w:tabs>
        <w:tab w:val="right" w:leader="dot" w:pos="9071"/>
      </w:tabs>
      <w:ind w:left="1701"/>
    </w:pPr>
  </w:style>
  <w:style w:type="paragraph" w:customStyle="1" w:styleId="ListAlpha">
    <w:name w:val="List Alpha"/>
    <w:basedOn w:val="List"/>
    <w:rsid w:val="00581444"/>
    <w:pPr>
      <w:numPr>
        <w:numId w:val="9"/>
      </w:numPr>
    </w:pPr>
  </w:style>
  <w:style w:type="paragraph" w:customStyle="1" w:styleId="ListAlpha2">
    <w:name w:val="List Alpha 2"/>
    <w:basedOn w:val="List2"/>
    <w:rsid w:val="00581444"/>
    <w:pPr>
      <w:numPr>
        <w:numId w:val="8"/>
      </w:numPr>
    </w:pPr>
  </w:style>
  <w:style w:type="paragraph" w:styleId="List2">
    <w:name w:val="List 2"/>
    <w:basedOn w:val="BodyText"/>
    <w:rsid w:val="00581444"/>
    <w:pPr>
      <w:tabs>
        <w:tab w:val="left" w:pos="680"/>
      </w:tabs>
      <w:spacing w:before="60" w:after="60"/>
      <w:ind w:left="680" w:hanging="340"/>
    </w:pPr>
  </w:style>
  <w:style w:type="paragraph" w:styleId="List3">
    <w:name w:val="List 3"/>
    <w:basedOn w:val="BodyText"/>
    <w:rsid w:val="00581444"/>
    <w:pPr>
      <w:tabs>
        <w:tab w:val="left" w:pos="1021"/>
      </w:tabs>
      <w:spacing w:before="60" w:after="60"/>
      <w:ind w:left="1020" w:hanging="340"/>
    </w:pPr>
  </w:style>
  <w:style w:type="paragraph" w:styleId="List4">
    <w:name w:val="List 4"/>
    <w:basedOn w:val="BodyText"/>
    <w:rsid w:val="00581444"/>
    <w:pPr>
      <w:tabs>
        <w:tab w:val="left" w:pos="1361"/>
      </w:tabs>
      <w:spacing w:before="60" w:after="60"/>
      <w:ind w:left="1361" w:hanging="340"/>
    </w:pPr>
  </w:style>
  <w:style w:type="paragraph" w:styleId="List5">
    <w:name w:val="List 5"/>
    <w:basedOn w:val="BodyText"/>
    <w:rsid w:val="00581444"/>
    <w:pPr>
      <w:tabs>
        <w:tab w:val="left" w:pos="1701"/>
      </w:tabs>
      <w:spacing w:before="60" w:after="60"/>
      <w:ind w:left="1701" w:hanging="340"/>
    </w:pPr>
  </w:style>
  <w:style w:type="paragraph" w:styleId="ListBullet3">
    <w:name w:val="List Bullet 3"/>
    <w:basedOn w:val="List3"/>
    <w:rsid w:val="00581444"/>
    <w:pPr>
      <w:numPr>
        <w:numId w:val="15"/>
      </w:numPr>
      <w:tabs>
        <w:tab w:val="clear" w:pos="1021"/>
      </w:tabs>
      <w:ind w:left="1037" w:hanging="357"/>
    </w:pPr>
  </w:style>
  <w:style w:type="paragraph" w:styleId="ListBullet4">
    <w:name w:val="List Bullet 4"/>
    <w:basedOn w:val="List4"/>
    <w:rsid w:val="00581444"/>
    <w:pPr>
      <w:numPr>
        <w:numId w:val="3"/>
      </w:numPr>
    </w:pPr>
  </w:style>
  <w:style w:type="paragraph" w:styleId="ListBullet5">
    <w:name w:val="List Bullet 5"/>
    <w:basedOn w:val="List5"/>
    <w:rsid w:val="00581444"/>
    <w:pPr>
      <w:numPr>
        <w:numId w:val="4"/>
      </w:numPr>
    </w:pPr>
  </w:style>
  <w:style w:type="paragraph" w:styleId="ListContinue2">
    <w:name w:val="List Continue 2"/>
    <w:basedOn w:val="List2"/>
    <w:rsid w:val="00581444"/>
    <w:pPr>
      <w:ind w:firstLine="0"/>
    </w:pPr>
  </w:style>
  <w:style w:type="paragraph" w:styleId="ListContinue3">
    <w:name w:val="List Continue 3"/>
    <w:basedOn w:val="List3"/>
    <w:rsid w:val="00581444"/>
    <w:pPr>
      <w:ind w:left="1021" w:firstLine="0"/>
    </w:pPr>
  </w:style>
  <w:style w:type="paragraph" w:styleId="ListContinue4">
    <w:name w:val="List Continue 4"/>
    <w:basedOn w:val="List4"/>
    <w:rsid w:val="00581444"/>
    <w:pPr>
      <w:ind w:firstLine="0"/>
    </w:pPr>
  </w:style>
  <w:style w:type="paragraph" w:styleId="ListContinue5">
    <w:name w:val="List Continue 5"/>
    <w:basedOn w:val="List5"/>
    <w:rsid w:val="00581444"/>
    <w:pPr>
      <w:ind w:firstLine="0"/>
    </w:pPr>
  </w:style>
  <w:style w:type="paragraph" w:styleId="ListNumber3">
    <w:name w:val="List Number 3"/>
    <w:basedOn w:val="List3"/>
    <w:rsid w:val="00581444"/>
    <w:pPr>
      <w:numPr>
        <w:numId w:val="5"/>
      </w:numPr>
    </w:pPr>
  </w:style>
  <w:style w:type="paragraph" w:styleId="ListNumber4">
    <w:name w:val="List Number 4"/>
    <w:basedOn w:val="List4"/>
    <w:rsid w:val="00581444"/>
    <w:pPr>
      <w:numPr>
        <w:numId w:val="6"/>
      </w:numPr>
    </w:pPr>
  </w:style>
  <w:style w:type="paragraph" w:styleId="ListNumber5">
    <w:name w:val="List Number 5"/>
    <w:basedOn w:val="List5"/>
    <w:rsid w:val="00581444"/>
    <w:pPr>
      <w:numPr>
        <w:numId w:val="7"/>
      </w:numPr>
    </w:pPr>
  </w:style>
  <w:style w:type="paragraph" w:styleId="BlockText">
    <w:name w:val="Block Text"/>
    <w:basedOn w:val="Normal"/>
    <w:rsid w:val="00581444"/>
    <w:pPr>
      <w:spacing w:after="120"/>
      <w:ind w:left="1440" w:right="1440"/>
    </w:pPr>
  </w:style>
  <w:style w:type="character" w:customStyle="1" w:styleId="Subscript">
    <w:name w:val="Subscript"/>
    <w:rsid w:val="00581444"/>
    <w:rPr>
      <w:sz w:val="16"/>
      <w:vertAlign w:val="subscript"/>
    </w:rPr>
  </w:style>
  <w:style w:type="character" w:customStyle="1" w:styleId="Superscript">
    <w:name w:val="Superscript"/>
    <w:rsid w:val="00581444"/>
    <w:rPr>
      <w:sz w:val="16"/>
      <w:vertAlign w:val="superscript"/>
    </w:rPr>
  </w:style>
  <w:style w:type="character" w:customStyle="1" w:styleId="Symbols">
    <w:name w:val="Symbols"/>
    <w:rsid w:val="00581444"/>
    <w:rPr>
      <w:rFonts w:ascii="Symbol" w:hAnsi="Symbol"/>
    </w:rPr>
  </w:style>
  <w:style w:type="character" w:customStyle="1" w:styleId="MenuOptions">
    <w:name w:val="Menu Options"/>
    <w:rsid w:val="00581444"/>
    <w:rPr>
      <w:rFonts w:ascii="Arial Narrow" w:hAnsi="Arial Narrow"/>
      <w:smallCaps/>
    </w:rPr>
  </w:style>
  <w:style w:type="character" w:customStyle="1" w:styleId="Buttons">
    <w:name w:val="Buttons"/>
    <w:rsid w:val="00581444"/>
    <w:rPr>
      <w:b/>
    </w:rPr>
  </w:style>
  <w:style w:type="character" w:customStyle="1" w:styleId="Underlined">
    <w:name w:val="Underlined"/>
    <w:rsid w:val="00581444"/>
    <w:rPr>
      <w:u w:val="single"/>
    </w:rPr>
  </w:style>
  <w:style w:type="paragraph" w:customStyle="1" w:styleId="TableBodyTextRight">
    <w:name w:val="Table Body Text Right"/>
    <w:basedOn w:val="TableBodyText"/>
    <w:rsid w:val="00581444"/>
    <w:pPr>
      <w:widowControl w:val="0"/>
      <w:autoSpaceDE w:val="0"/>
      <w:autoSpaceDN w:val="0"/>
      <w:adjustRightInd w:val="0"/>
      <w:jc w:val="right"/>
    </w:pPr>
    <w:rPr>
      <w:rFonts w:cs="Arial"/>
      <w:szCs w:val="18"/>
    </w:rPr>
  </w:style>
  <w:style w:type="paragraph" w:customStyle="1" w:styleId="CopyrightText">
    <w:name w:val="Copyright Text"/>
    <w:basedOn w:val="BodyText"/>
    <w:rsid w:val="00581444"/>
    <w:rPr>
      <w:sz w:val="18"/>
    </w:rPr>
  </w:style>
  <w:style w:type="paragraph" w:customStyle="1" w:styleId="BodySmallRight">
    <w:name w:val="Body Small Right"/>
    <w:basedOn w:val="BodyTextRight"/>
    <w:rsid w:val="00581444"/>
    <w:rPr>
      <w:sz w:val="18"/>
      <w:szCs w:val="18"/>
    </w:rPr>
  </w:style>
  <w:style w:type="paragraph" w:customStyle="1" w:styleId="MarginEdition">
    <w:name w:val="Margin Edition"/>
    <w:basedOn w:val="MarginNote"/>
    <w:rsid w:val="00581444"/>
    <w:pPr>
      <w:spacing w:before="0" w:after="0"/>
    </w:pPr>
    <w:rPr>
      <w:rFonts w:ascii="Times New Roman" w:hAnsi="Times New Roman"/>
      <w:color w:val="999999"/>
    </w:rPr>
  </w:style>
  <w:style w:type="paragraph" w:customStyle="1" w:styleId="Spacer">
    <w:name w:val="Spacer"/>
    <w:basedOn w:val="Normal"/>
    <w:rsid w:val="00581444"/>
    <w:rPr>
      <w:sz w:val="2"/>
      <w:szCs w:val="2"/>
    </w:rPr>
  </w:style>
  <w:style w:type="character" w:customStyle="1" w:styleId="Small">
    <w:name w:val="Small"/>
    <w:rsid w:val="00581444"/>
    <w:rPr>
      <w:sz w:val="16"/>
    </w:rPr>
  </w:style>
  <w:style w:type="paragraph" w:customStyle="1" w:styleId="WideTable">
    <w:name w:val="Wide Table"/>
    <w:basedOn w:val="Normal"/>
    <w:rsid w:val="00581444"/>
    <w:pPr>
      <w:ind w:left="-1418"/>
    </w:pPr>
    <w:rPr>
      <w:sz w:val="2"/>
      <w:szCs w:val="2"/>
    </w:rPr>
  </w:style>
  <w:style w:type="character" w:styleId="PageNumber">
    <w:name w:val="page number"/>
    <w:rsid w:val="00581444"/>
  </w:style>
  <w:style w:type="paragraph" w:styleId="Quote">
    <w:name w:val="Quote"/>
    <w:basedOn w:val="Heading1"/>
    <w:link w:val="QuoteChar"/>
    <w:qFormat/>
    <w:rsid w:val="00581444"/>
    <w:rPr>
      <w:b w:val="0"/>
      <w:sz w:val="72"/>
      <w:szCs w:val="72"/>
      <w:lang w:val="en-NZ"/>
    </w:rPr>
  </w:style>
  <w:style w:type="character" w:customStyle="1" w:styleId="QuoteChar">
    <w:name w:val="Quote Char"/>
    <w:link w:val="Quote"/>
    <w:rsid w:val="005814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1444"/>
    <w:pPr>
      <w:pageBreakBefore/>
    </w:pPr>
  </w:style>
  <w:style w:type="paragraph" w:customStyle="1" w:styleId="Border">
    <w:name w:val="Border"/>
    <w:basedOn w:val="Normal"/>
    <w:qFormat/>
    <w:rsid w:val="00581444"/>
    <w:pPr>
      <w:pBdr>
        <w:top w:val="single" w:sz="18" w:space="1" w:color="auto"/>
      </w:pBdr>
    </w:pPr>
    <w:rPr>
      <w:rFonts w:ascii="Times New Roman" w:hAnsi="Times New Roman"/>
      <w:color w:val="FFFFFF"/>
      <w:sz w:val="2"/>
    </w:rPr>
  </w:style>
  <w:style w:type="character" w:styleId="IntenseEmphasis">
    <w:name w:val="Intense Emphasis"/>
    <w:uiPriority w:val="21"/>
    <w:qFormat/>
    <w:rsid w:val="00581444"/>
    <w:rPr>
      <w:b/>
      <w:bCs/>
      <w:i/>
      <w:iCs/>
      <w:color w:val="auto"/>
    </w:rPr>
  </w:style>
  <w:style w:type="paragraph" w:styleId="IntenseQuote">
    <w:name w:val="Intense Quote"/>
    <w:basedOn w:val="Normal"/>
    <w:next w:val="Normal"/>
    <w:link w:val="IntenseQuoteChar"/>
    <w:uiPriority w:val="30"/>
    <w:qFormat/>
    <w:rsid w:val="0058144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81444"/>
    <w:rPr>
      <w:rFonts w:ascii="Courier New" w:eastAsia="Times New Roman" w:hAnsi="Courier New" w:cs="Times New Roman"/>
      <w:b/>
      <w:bCs/>
      <w:i/>
      <w:iCs/>
      <w:szCs w:val="20"/>
      <w:lang w:val="en-US" w:eastAsia="en-US"/>
    </w:rPr>
  </w:style>
  <w:style w:type="character" w:styleId="SubtleReference">
    <w:name w:val="Subtle Reference"/>
    <w:uiPriority w:val="31"/>
    <w:qFormat/>
    <w:rsid w:val="00581444"/>
    <w:rPr>
      <w:smallCaps/>
      <w:color w:val="auto"/>
      <w:u w:val="single"/>
    </w:rPr>
  </w:style>
  <w:style w:type="character" w:styleId="IntenseReference">
    <w:name w:val="Intense Reference"/>
    <w:uiPriority w:val="32"/>
    <w:qFormat/>
    <w:rsid w:val="00581444"/>
    <w:rPr>
      <w:b/>
      <w:bCs/>
      <w:smallCaps/>
      <w:color w:val="auto"/>
      <w:spacing w:val="5"/>
      <w:u w:val="single"/>
    </w:rPr>
  </w:style>
  <w:style w:type="paragraph" w:customStyle="1" w:styleId="2ColumnHeading">
    <w:name w:val="2Column Heading"/>
    <w:basedOn w:val="BodyText"/>
    <w:qFormat/>
    <w:rsid w:val="00581444"/>
    <w:pPr>
      <w:spacing w:after="60"/>
      <w:ind w:left="-2268"/>
    </w:pPr>
    <w:rPr>
      <w:b/>
    </w:rPr>
  </w:style>
  <w:style w:type="paragraph" w:customStyle="1" w:styleId="Heading1TOC">
    <w:name w:val="Heading1 TOC"/>
    <w:basedOn w:val="Normal"/>
    <w:qFormat/>
    <w:rsid w:val="00581444"/>
    <w:pPr>
      <w:spacing w:before="240" w:after="120"/>
    </w:pPr>
    <w:rPr>
      <w:rFonts w:ascii="Times New Roman" w:hAnsi="Times New Roman"/>
      <w:b/>
      <w:sz w:val="32"/>
    </w:rPr>
  </w:style>
  <w:style w:type="paragraph" w:customStyle="1" w:styleId="Heading2TOC">
    <w:name w:val="Heading2 TOC"/>
    <w:basedOn w:val="Normal"/>
    <w:qFormat/>
    <w:rsid w:val="00581444"/>
    <w:pPr>
      <w:spacing w:before="240" w:after="60"/>
    </w:pPr>
    <w:rPr>
      <w:rFonts w:ascii="Times New Roman" w:hAnsi="Times New Roman"/>
      <w:b/>
      <w:sz w:val="28"/>
    </w:rPr>
  </w:style>
  <w:style w:type="character" w:customStyle="1" w:styleId="Underline">
    <w:name w:val="Underline"/>
    <w:qFormat/>
    <w:rsid w:val="00581444"/>
    <w:rPr>
      <w:u w:val="single"/>
    </w:rPr>
  </w:style>
  <w:style w:type="character" w:customStyle="1" w:styleId="BoldandItalics">
    <w:name w:val="Bold and Italics"/>
    <w:qFormat/>
    <w:rsid w:val="00581444"/>
    <w:rPr>
      <w:b/>
      <w:i/>
      <w:u w:val="none"/>
    </w:rPr>
  </w:style>
  <w:style w:type="paragraph" w:styleId="BalloonText">
    <w:name w:val="Balloon Text"/>
    <w:basedOn w:val="Normal"/>
    <w:link w:val="BalloonTextChar"/>
    <w:rsid w:val="00581444"/>
    <w:rPr>
      <w:rFonts w:ascii="Tahoma" w:hAnsi="Tahoma" w:cs="Tahoma"/>
      <w:sz w:val="16"/>
      <w:szCs w:val="16"/>
    </w:rPr>
  </w:style>
  <w:style w:type="character" w:customStyle="1" w:styleId="BalloonTextChar">
    <w:name w:val="Balloon Text Char"/>
    <w:link w:val="BalloonText"/>
    <w:rsid w:val="0058144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8144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8144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1806</Words>
  <Characters>11140</Characters>
  <Application>Microsoft Office Word</Application>
  <DocSecurity>0</DocSecurity>
  <Lines>429</Lines>
  <Paragraphs>241</Paragraphs>
  <ScaleCrop>false</ScaleCrop>
  <Company>Author-it Software Corporation Ltd.</Company>
  <LinksUpToDate>false</LinksUpToDate>
  <CharactersWithSpaces>12816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MSS407009A Facilitate improvements in the external value stream</dc:title>
  <dc:subject>Approved</dc:subject>
  <dc:creator>Manufacturing Skills Australia</dc:creator>
  <cp:keywords>Release: 1</cp:keywords>
  <dc:description>Copyright © 1996-2007 Author-it Software Corporation Ltd., all rights reserved.</dc:description>
  <cp:lastModifiedBy>Andrew Campey</cp:lastModifiedBy>
  <cp:revision>3</cp:revision>
  <dcterms:created xsi:type="dcterms:W3CDTF">2012-05-26T18:51:00Z</dcterms:created>
  <dcterms:modified xsi:type="dcterms:W3CDTF">2012-05-26T18:51:00Z</dcterms:modified>
</cp:coreProperties>
</file>